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C205C" w14:textId="5384CB75" w:rsidR="00C15558" w:rsidRPr="00C82C9C" w:rsidRDefault="00C15558" w:rsidP="00E630CF">
      <w:pPr>
        <w:spacing w:after="480" w:line="240" w:lineRule="auto"/>
        <w:contextualSpacing/>
        <w:jc w:val="center"/>
        <w:rPr>
          <w:rFonts w:eastAsiaTheme="majorEastAsia" w:cs="Arial"/>
          <w:b/>
          <w:spacing w:val="-10"/>
          <w:kern w:val="28"/>
          <w:sz w:val="24"/>
          <w:lang w:val="lt-LT"/>
        </w:rPr>
      </w:pPr>
      <w:bookmarkStart w:id="0" w:name="_Hlk126306791"/>
      <w:r w:rsidRPr="00C82C9C">
        <w:rPr>
          <w:rFonts w:eastAsiaTheme="majorEastAsia" w:cs="Arial"/>
          <w:b/>
          <w:spacing w:val="-10"/>
          <w:kern w:val="28"/>
          <w:sz w:val="24"/>
          <w:lang w:val="lt-LT"/>
        </w:rPr>
        <w:t>PANEVĖŽIO NEKILNOJAMOJO TURTO</w:t>
      </w:r>
    </w:p>
    <w:p w14:paraId="738248BA" w14:textId="77777777" w:rsidR="00C15558" w:rsidRPr="00C82C9C" w:rsidRDefault="00C15558" w:rsidP="00C15558">
      <w:pPr>
        <w:spacing w:after="480" w:line="240" w:lineRule="auto"/>
        <w:contextualSpacing/>
        <w:jc w:val="center"/>
        <w:rPr>
          <w:rFonts w:eastAsiaTheme="majorEastAsia" w:cs="Arial"/>
          <w:b/>
          <w:spacing w:val="-10"/>
          <w:kern w:val="28"/>
          <w:sz w:val="24"/>
          <w:lang w:val="lt-LT"/>
        </w:rPr>
      </w:pPr>
      <w:r w:rsidRPr="00C82C9C">
        <w:rPr>
          <w:rFonts w:eastAsiaTheme="majorEastAsia" w:cs="Arial"/>
          <w:b/>
          <w:spacing w:val="-10"/>
          <w:kern w:val="28"/>
          <w:sz w:val="24"/>
          <w:lang w:val="lt-LT"/>
        </w:rPr>
        <w:t>VALDYMO CENTRAS</w:t>
      </w:r>
    </w:p>
    <w:p w14:paraId="682D0992" w14:textId="77777777" w:rsidR="00C15558" w:rsidRDefault="00C15558" w:rsidP="00C15558">
      <w:pPr>
        <w:rPr>
          <w:rFonts w:cs="Arial"/>
          <w:sz w:val="24"/>
        </w:rPr>
      </w:pPr>
    </w:p>
    <w:p w14:paraId="22D50593" w14:textId="47EC0274" w:rsidR="00C15558" w:rsidRPr="00C82C9C" w:rsidRDefault="00C15558" w:rsidP="00C15558">
      <w:pPr>
        <w:framePr w:w="3886" w:h="871" w:hRule="exact" w:hSpace="180" w:wrap="around" w:vAnchor="text" w:hAnchor="page" w:x="7396" w:y="250"/>
        <w:spacing w:line="240" w:lineRule="auto"/>
        <w:ind w:left="720" w:right="132"/>
        <w:suppressOverlap/>
        <w:rPr>
          <w:rFonts w:cs="Arial"/>
          <w:sz w:val="24"/>
        </w:rPr>
      </w:pPr>
      <w:bookmarkStart w:id="1" w:name="_Hlk9512559"/>
      <w:r w:rsidRPr="00C82C9C">
        <w:rPr>
          <w:rFonts w:cs="Arial"/>
          <w:sz w:val="24"/>
        </w:rPr>
        <w:t>202</w:t>
      </w:r>
      <w:r w:rsidR="00185C54">
        <w:rPr>
          <w:rFonts w:cs="Arial"/>
          <w:sz w:val="24"/>
        </w:rPr>
        <w:t>6</w:t>
      </w:r>
      <w:r w:rsidRPr="00C82C9C">
        <w:rPr>
          <w:rFonts w:cs="Arial"/>
          <w:sz w:val="24"/>
        </w:rPr>
        <w:t>-</w:t>
      </w:r>
      <w:r>
        <w:rPr>
          <w:rFonts w:cs="Arial"/>
          <w:sz w:val="24"/>
        </w:rPr>
        <w:t>0</w:t>
      </w:r>
      <w:r w:rsidR="00FD3ABD">
        <w:rPr>
          <w:rFonts w:cs="Arial"/>
          <w:sz w:val="24"/>
        </w:rPr>
        <w:t>6</w:t>
      </w:r>
      <w:r w:rsidRPr="00C82C9C">
        <w:rPr>
          <w:rFonts w:cs="Arial"/>
          <w:sz w:val="24"/>
        </w:rPr>
        <w:t>-</w:t>
      </w:r>
      <w:r w:rsidR="00FD3ABD">
        <w:rPr>
          <w:rFonts w:cs="Arial"/>
          <w:sz w:val="24"/>
        </w:rPr>
        <w:t>09</w:t>
      </w:r>
      <w:r w:rsidRPr="00C82C9C">
        <w:rPr>
          <w:rFonts w:cs="Arial"/>
          <w:sz w:val="24"/>
        </w:rPr>
        <w:t xml:space="preserve"> SD</w:t>
      </w:r>
      <w:r>
        <w:rPr>
          <w:rFonts w:cs="Arial"/>
          <w:sz w:val="24"/>
        </w:rPr>
        <w:t>-</w:t>
      </w:r>
    </w:p>
    <w:bookmarkEnd w:id="1"/>
    <w:p w14:paraId="6143A294" w14:textId="77777777" w:rsidR="00C15558" w:rsidRPr="00C82C9C" w:rsidRDefault="00C15558" w:rsidP="00C15558">
      <w:pPr>
        <w:rPr>
          <w:rFonts w:cs="Arial"/>
          <w:sz w:val="24"/>
        </w:rPr>
      </w:pPr>
    </w:p>
    <w:bookmarkEnd w:id="0"/>
    <w:p w14:paraId="015B1C5C" w14:textId="77777777" w:rsidR="00DB2A87" w:rsidRDefault="00C15558" w:rsidP="00C15558">
      <w:pPr>
        <w:rPr>
          <w:rFonts w:cs="Arial"/>
          <w:sz w:val="24"/>
        </w:rPr>
      </w:pPr>
      <w:r w:rsidRPr="00C82C9C">
        <w:rPr>
          <w:rFonts w:cs="Arial"/>
          <w:sz w:val="24"/>
        </w:rPr>
        <w:t xml:space="preserve"> </w:t>
      </w:r>
      <w:r w:rsidR="00B43DD0">
        <w:rPr>
          <w:rFonts w:cs="Arial"/>
          <w:sz w:val="24"/>
        </w:rPr>
        <w:t>Panevėžio miesto savivaldybės</w:t>
      </w:r>
    </w:p>
    <w:p w14:paraId="7AC10139" w14:textId="17B2E94F" w:rsidR="00C15558" w:rsidRPr="00C82C9C" w:rsidRDefault="00B43DD0" w:rsidP="00C15558">
      <w:pPr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administracij</w:t>
      </w:r>
      <w:r w:rsidR="006A02CF">
        <w:rPr>
          <w:rFonts w:cs="Arial"/>
          <w:sz w:val="24"/>
        </w:rPr>
        <w:t>ai</w:t>
      </w:r>
      <w:proofErr w:type="spellEnd"/>
    </w:p>
    <w:p w14:paraId="12BFF133" w14:textId="287E1CED" w:rsidR="00C15558" w:rsidRPr="00E630CF" w:rsidRDefault="00C15558" w:rsidP="00E630CF">
      <w:pPr>
        <w:rPr>
          <w:rFonts w:eastAsiaTheme="majorEastAsia" w:cs="Arial"/>
          <w:b/>
          <w:sz w:val="24"/>
        </w:rPr>
      </w:pPr>
      <w:r w:rsidRPr="00C82C9C">
        <w:rPr>
          <w:rFonts w:cs="Arial"/>
          <w:sz w:val="24"/>
        </w:rPr>
        <w:tab/>
      </w:r>
    </w:p>
    <w:p w14:paraId="0111E0F5" w14:textId="1495A8C5" w:rsidR="00252A91" w:rsidRPr="007F0B11" w:rsidRDefault="00940804" w:rsidP="003B07EA">
      <w:pPr>
        <w:spacing w:line="240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D</w:t>
      </w:r>
      <w:r w:rsidR="006C01B7">
        <w:rPr>
          <w:rFonts w:cs="Arial"/>
          <w:b/>
          <w:bCs/>
          <w:sz w:val="24"/>
          <w:lang w:val="lt-LT"/>
        </w:rPr>
        <w:t xml:space="preserve">ĖL PRAŠYMO PAVESTI UŽSAKOVO FUNKCIJAS </w:t>
      </w:r>
      <w:r w:rsidR="001E6D22" w:rsidRPr="001E6D22">
        <w:rPr>
          <w:rFonts w:cs="Arial"/>
          <w:b/>
          <w:bCs/>
          <w:sz w:val="24"/>
          <w:lang w:val="lt-LT"/>
        </w:rPr>
        <w:t>P</w:t>
      </w:r>
      <w:r w:rsidR="00491B09">
        <w:rPr>
          <w:rFonts w:cs="Arial"/>
          <w:b/>
          <w:bCs/>
          <w:sz w:val="24"/>
          <w:lang w:val="lt-LT"/>
        </w:rPr>
        <w:t xml:space="preserve">ANEVĖŽIO </w:t>
      </w:r>
      <w:r w:rsidR="001E6D22" w:rsidRPr="001E6D22">
        <w:rPr>
          <w:rFonts w:cs="Arial"/>
          <w:b/>
          <w:bCs/>
          <w:sz w:val="24"/>
          <w:lang w:val="lt-LT"/>
        </w:rPr>
        <w:t>N</w:t>
      </w:r>
      <w:r w:rsidR="00491B09">
        <w:rPr>
          <w:rFonts w:cs="Arial"/>
          <w:b/>
          <w:bCs/>
          <w:sz w:val="24"/>
          <w:lang w:val="lt-LT"/>
        </w:rPr>
        <w:t xml:space="preserve">EKILNOJAMOJO </w:t>
      </w:r>
      <w:r w:rsidR="001E6D22" w:rsidRPr="001E6D22">
        <w:rPr>
          <w:rFonts w:cs="Arial"/>
          <w:b/>
          <w:bCs/>
          <w:sz w:val="24"/>
          <w:lang w:val="lt-LT"/>
        </w:rPr>
        <w:t>T</w:t>
      </w:r>
      <w:r w:rsidR="00491B09">
        <w:rPr>
          <w:rFonts w:cs="Arial"/>
          <w:b/>
          <w:bCs/>
          <w:sz w:val="24"/>
          <w:lang w:val="lt-LT"/>
        </w:rPr>
        <w:t xml:space="preserve">URTO </w:t>
      </w:r>
      <w:r w:rsidR="001E6D22" w:rsidRPr="001E6D22">
        <w:rPr>
          <w:rFonts w:cs="Arial"/>
          <w:b/>
          <w:bCs/>
          <w:sz w:val="24"/>
          <w:lang w:val="lt-LT"/>
        </w:rPr>
        <w:t>V</w:t>
      </w:r>
      <w:r w:rsidR="00491B09">
        <w:rPr>
          <w:rFonts w:cs="Arial"/>
          <w:b/>
          <w:bCs/>
          <w:sz w:val="24"/>
          <w:lang w:val="lt-LT"/>
        </w:rPr>
        <w:t xml:space="preserve">ALDYMO </w:t>
      </w:r>
      <w:r w:rsidR="001E6D22" w:rsidRPr="001E6D22">
        <w:rPr>
          <w:rFonts w:cs="Arial"/>
          <w:b/>
          <w:bCs/>
          <w:sz w:val="24"/>
          <w:lang w:val="lt-LT"/>
        </w:rPr>
        <w:t>C</w:t>
      </w:r>
      <w:r w:rsidR="002D56C1">
        <w:rPr>
          <w:rFonts w:cs="Arial"/>
          <w:b/>
          <w:bCs/>
          <w:sz w:val="24"/>
          <w:lang w:val="lt-LT"/>
        </w:rPr>
        <w:t>ENTRUI</w:t>
      </w:r>
      <w:r w:rsidR="001E6D22" w:rsidRPr="001E6D22">
        <w:rPr>
          <w:rFonts w:cs="Arial"/>
          <w:b/>
          <w:bCs/>
          <w:sz w:val="24"/>
          <w:lang w:val="lt-LT"/>
        </w:rPr>
        <w:t xml:space="preserve"> </w:t>
      </w:r>
      <w:r w:rsidR="006C01B7">
        <w:rPr>
          <w:rFonts w:cs="Arial"/>
          <w:b/>
          <w:bCs/>
          <w:sz w:val="24"/>
          <w:lang w:val="lt-LT"/>
        </w:rPr>
        <w:t xml:space="preserve">ATLIKTI </w:t>
      </w:r>
      <w:r w:rsidR="001E6D22">
        <w:rPr>
          <w:rFonts w:cs="Arial"/>
          <w:b/>
          <w:bCs/>
          <w:sz w:val="24"/>
          <w:lang w:val="lt-LT"/>
        </w:rPr>
        <w:t>STOGIN</w:t>
      </w:r>
      <w:r w:rsidR="00F85C10">
        <w:rPr>
          <w:rFonts w:cs="Arial"/>
          <w:b/>
          <w:bCs/>
          <w:sz w:val="24"/>
          <w:lang w:val="lt-LT"/>
        </w:rPr>
        <w:t>ĖS</w:t>
      </w:r>
      <w:r w:rsidR="001E6D22">
        <w:rPr>
          <w:rFonts w:cs="Arial"/>
          <w:b/>
          <w:bCs/>
          <w:sz w:val="24"/>
          <w:lang w:val="lt-LT"/>
        </w:rPr>
        <w:t xml:space="preserve"> NAUJOS STATYBOS DARBUS</w:t>
      </w:r>
    </w:p>
    <w:p w14:paraId="1A8A952B" w14:textId="77777777" w:rsidR="00252A91" w:rsidRDefault="00252A91" w:rsidP="00E630CF">
      <w:pPr>
        <w:jc w:val="both"/>
        <w:rPr>
          <w:rFonts w:cs="Arial"/>
          <w:sz w:val="24"/>
        </w:rPr>
      </w:pPr>
    </w:p>
    <w:p w14:paraId="7E802608" w14:textId="77777777" w:rsidR="003B07EA" w:rsidRPr="00D72868" w:rsidRDefault="003B07EA" w:rsidP="00E630CF">
      <w:pPr>
        <w:jc w:val="both"/>
        <w:rPr>
          <w:rFonts w:cs="Arial"/>
          <w:sz w:val="24"/>
        </w:rPr>
      </w:pPr>
    </w:p>
    <w:p w14:paraId="2657BB2C" w14:textId="50BC8D92" w:rsidR="005B0075" w:rsidRDefault="00CC5434" w:rsidP="00C86769">
      <w:pPr>
        <w:spacing w:line="360" w:lineRule="auto"/>
        <w:ind w:firstLine="720"/>
        <w:jc w:val="both"/>
        <w:rPr>
          <w:rFonts w:cs="Arial"/>
          <w:sz w:val="24"/>
          <w:lang w:val="lt-LT" w:eastAsia="lt-LT"/>
        </w:rPr>
      </w:pPr>
      <w:r>
        <w:rPr>
          <w:rFonts w:cs="Arial"/>
          <w:sz w:val="24"/>
          <w:lang w:val="lt-LT" w:eastAsia="lt-LT"/>
        </w:rPr>
        <w:t>Panevėžio nekilnojamojo turto valdymo centr</w:t>
      </w:r>
      <w:r w:rsidR="00A94DCD">
        <w:rPr>
          <w:rFonts w:cs="Arial"/>
          <w:sz w:val="24"/>
          <w:lang w:val="lt-LT" w:eastAsia="lt-LT"/>
        </w:rPr>
        <w:t>ui</w:t>
      </w:r>
      <w:r w:rsidR="00B373FE">
        <w:rPr>
          <w:rFonts w:cs="Arial"/>
          <w:sz w:val="24"/>
          <w:lang w:val="lt-LT" w:eastAsia="lt-LT"/>
        </w:rPr>
        <w:t xml:space="preserve"> </w:t>
      </w:r>
      <w:r w:rsidR="00C64767">
        <w:rPr>
          <w:rFonts w:cs="Arial"/>
          <w:sz w:val="24"/>
          <w:lang w:val="lt-LT" w:eastAsia="lt-LT"/>
        </w:rPr>
        <w:t xml:space="preserve">2024 m. </w:t>
      </w:r>
      <w:r w:rsidR="00570264">
        <w:rPr>
          <w:rFonts w:cs="Arial"/>
          <w:sz w:val="24"/>
          <w:lang w:val="lt-LT" w:eastAsia="lt-LT"/>
        </w:rPr>
        <w:t xml:space="preserve">Panevėžio miesto savivaldybės tarybos sprendimu Nr. 1-512 „Dėl </w:t>
      </w:r>
      <w:r w:rsidR="00D26F36">
        <w:rPr>
          <w:rFonts w:cs="Arial"/>
          <w:sz w:val="24"/>
          <w:lang w:val="lt-LT" w:eastAsia="lt-LT"/>
        </w:rPr>
        <w:t>Panevėžio</w:t>
      </w:r>
      <w:r>
        <w:rPr>
          <w:rFonts w:cs="Arial"/>
          <w:sz w:val="24"/>
          <w:lang w:val="lt-LT" w:eastAsia="lt-LT"/>
        </w:rPr>
        <w:t xml:space="preserve"> </w:t>
      </w:r>
      <w:r w:rsidR="00D26F36">
        <w:rPr>
          <w:rFonts w:cs="Arial"/>
          <w:sz w:val="24"/>
          <w:lang w:val="lt-LT" w:eastAsia="lt-LT"/>
        </w:rPr>
        <w:t>miesto savivaldybei nuosavybės teise priklausančio ir šiuo</w:t>
      </w:r>
      <w:r w:rsidR="00416C24">
        <w:rPr>
          <w:rFonts w:cs="Arial"/>
          <w:sz w:val="24"/>
          <w:lang w:val="lt-LT" w:eastAsia="lt-LT"/>
        </w:rPr>
        <w:t xml:space="preserve"> metu savivaldybės administracijos patikėjimo teise valdomo nekilnojamojo turto perdavimo Panevėžio nekilnojamojo turto valdymo centrui“ </w:t>
      </w:r>
      <w:r w:rsidR="00A94DCD">
        <w:rPr>
          <w:rFonts w:cs="Arial"/>
          <w:sz w:val="24"/>
          <w:lang w:val="lt-LT" w:eastAsia="lt-LT"/>
        </w:rPr>
        <w:t xml:space="preserve">buvo perduotas valdyti, </w:t>
      </w:r>
      <w:r w:rsidR="002A7C14">
        <w:rPr>
          <w:rFonts w:cs="Arial"/>
          <w:sz w:val="24"/>
          <w:lang w:val="lt-LT" w:eastAsia="lt-LT"/>
        </w:rPr>
        <w:t>naudoti ir disponuoti juo patikėjimo teise</w:t>
      </w:r>
      <w:r w:rsidR="00B93505">
        <w:rPr>
          <w:rFonts w:cs="Arial"/>
          <w:sz w:val="24"/>
          <w:lang w:val="lt-LT" w:eastAsia="lt-LT"/>
        </w:rPr>
        <w:t xml:space="preserve"> nekilnojamas tu</w:t>
      </w:r>
      <w:r w:rsidR="00E717B3">
        <w:rPr>
          <w:rFonts w:cs="Arial"/>
          <w:sz w:val="24"/>
          <w:lang w:val="lt-LT" w:eastAsia="lt-LT"/>
        </w:rPr>
        <w:t>rtas</w:t>
      </w:r>
      <w:r w:rsidR="007D338C">
        <w:rPr>
          <w:rFonts w:cs="Arial"/>
          <w:sz w:val="24"/>
          <w:lang w:val="lt-LT" w:eastAsia="lt-LT"/>
        </w:rPr>
        <w:t xml:space="preserve"> (</w:t>
      </w:r>
      <w:r w:rsidR="00A47159">
        <w:rPr>
          <w:rFonts w:cs="Arial"/>
          <w:sz w:val="24"/>
          <w:lang w:val="lt-LT" w:eastAsia="lt-LT"/>
        </w:rPr>
        <w:t>futbolo aikštė</w:t>
      </w:r>
      <w:r w:rsidR="005C5913">
        <w:rPr>
          <w:rFonts w:cs="Arial"/>
          <w:sz w:val="24"/>
          <w:lang w:val="lt-LT" w:eastAsia="lt-LT"/>
        </w:rPr>
        <w:t>, unikalus Nr. 4400-5395-0102</w:t>
      </w:r>
      <w:r w:rsidR="001A6BAE">
        <w:rPr>
          <w:rFonts w:cs="Arial"/>
          <w:sz w:val="24"/>
          <w:lang w:val="lt-LT" w:eastAsia="lt-LT"/>
        </w:rPr>
        <w:t>),</w:t>
      </w:r>
      <w:r w:rsidR="00E717B3">
        <w:rPr>
          <w:rFonts w:cs="Arial"/>
          <w:sz w:val="24"/>
          <w:lang w:val="lt-LT" w:eastAsia="lt-LT"/>
        </w:rPr>
        <w:t xml:space="preserve"> esantis a</w:t>
      </w:r>
      <w:r w:rsidR="0031081C">
        <w:rPr>
          <w:rFonts w:cs="Arial"/>
          <w:sz w:val="24"/>
          <w:lang w:val="lt-LT" w:eastAsia="lt-LT"/>
        </w:rPr>
        <w:t>d</w:t>
      </w:r>
      <w:r w:rsidR="00E717B3">
        <w:rPr>
          <w:rFonts w:cs="Arial"/>
          <w:sz w:val="24"/>
          <w:lang w:val="lt-LT" w:eastAsia="lt-LT"/>
        </w:rPr>
        <w:t>resu</w:t>
      </w:r>
      <w:r w:rsidR="0031081C">
        <w:rPr>
          <w:rFonts w:cs="Arial"/>
          <w:sz w:val="24"/>
          <w:lang w:val="lt-LT" w:eastAsia="lt-LT"/>
        </w:rPr>
        <w:t xml:space="preserve"> Smėlynės g. 2B</w:t>
      </w:r>
      <w:r w:rsidR="001A6BAE">
        <w:rPr>
          <w:rFonts w:cs="Arial"/>
          <w:sz w:val="24"/>
          <w:lang w:val="lt-LT" w:eastAsia="lt-LT"/>
        </w:rPr>
        <w:t>.</w:t>
      </w:r>
    </w:p>
    <w:p w14:paraId="6D51A4F4" w14:textId="1D12A30F" w:rsidR="001A6BAE" w:rsidRDefault="001A6BAE" w:rsidP="00C86769">
      <w:pPr>
        <w:spacing w:line="360" w:lineRule="auto"/>
        <w:ind w:firstLine="720"/>
        <w:jc w:val="both"/>
        <w:rPr>
          <w:rFonts w:cs="Arial"/>
          <w:sz w:val="24"/>
          <w:lang w:val="lt-LT" w:eastAsia="lt-LT"/>
        </w:rPr>
      </w:pPr>
      <w:r>
        <w:rPr>
          <w:rFonts w:cs="Arial"/>
          <w:sz w:val="24"/>
          <w:lang w:val="lt-LT" w:eastAsia="lt-LT"/>
        </w:rPr>
        <w:t>Stadionas yra s</w:t>
      </w:r>
      <w:r w:rsidR="00336E2B">
        <w:rPr>
          <w:rFonts w:cs="Arial"/>
          <w:sz w:val="24"/>
          <w:lang w:val="lt-LT" w:eastAsia="lt-LT"/>
        </w:rPr>
        <w:t xml:space="preserve">varbus miesto sporto infrastruktūros </w:t>
      </w:r>
      <w:r w:rsidR="000270CF">
        <w:rPr>
          <w:rFonts w:cs="Arial"/>
          <w:sz w:val="24"/>
          <w:lang w:val="lt-LT" w:eastAsia="lt-LT"/>
        </w:rPr>
        <w:t>objektas, kuriame vyksta intensyvi sportinė veikla, tačiau</w:t>
      </w:r>
      <w:r w:rsidR="00F05AD4">
        <w:rPr>
          <w:rFonts w:cs="Arial"/>
          <w:sz w:val="24"/>
          <w:lang w:val="lt-LT" w:eastAsia="lt-LT"/>
        </w:rPr>
        <w:t xml:space="preserve"> esama infrastruktūra nėra pakankamai pritaikyta eksploatavimui įvairiomis mete</w:t>
      </w:r>
      <w:r w:rsidR="00613DBB">
        <w:rPr>
          <w:rFonts w:cs="Arial"/>
          <w:sz w:val="24"/>
          <w:lang w:val="lt-LT" w:eastAsia="lt-LT"/>
        </w:rPr>
        <w:t>orologinėmis sąlygomis ir neatitinka šiuolaikinių funkcionalumo bei patogumo</w:t>
      </w:r>
      <w:r w:rsidR="0062113A">
        <w:rPr>
          <w:rFonts w:cs="Arial"/>
          <w:sz w:val="24"/>
          <w:lang w:val="lt-LT" w:eastAsia="lt-LT"/>
        </w:rPr>
        <w:t xml:space="preserve"> standartų.</w:t>
      </w:r>
    </w:p>
    <w:p w14:paraId="5A43FD9D" w14:textId="419C456B" w:rsidR="0062113A" w:rsidRDefault="00D423CD" w:rsidP="00C86769">
      <w:pPr>
        <w:spacing w:line="360" w:lineRule="auto"/>
        <w:ind w:firstLine="720"/>
        <w:jc w:val="both"/>
        <w:rPr>
          <w:rFonts w:cs="Arial"/>
          <w:sz w:val="24"/>
          <w:lang w:val="lt-LT" w:eastAsia="lt-LT"/>
        </w:rPr>
      </w:pPr>
      <w:r>
        <w:rPr>
          <w:rFonts w:cs="Arial"/>
          <w:sz w:val="24"/>
          <w:lang w:val="lt-LT" w:eastAsia="lt-LT"/>
        </w:rPr>
        <w:t>Esant atvirai tribūnų konstrukcijai</w:t>
      </w:r>
      <w:r w:rsidR="00BC654A">
        <w:rPr>
          <w:rFonts w:cs="Arial"/>
          <w:sz w:val="24"/>
          <w:lang w:val="lt-LT" w:eastAsia="lt-LT"/>
        </w:rPr>
        <w:t>, lietus, sniegas ir ultravioletinė spinduliuotė spartina dangų, sėdimų vietų</w:t>
      </w:r>
      <w:r w:rsidR="006C050F">
        <w:rPr>
          <w:rFonts w:cs="Arial"/>
          <w:sz w:val="24"/>
          <w:lang w:val="lt-LT" w:eastAsia="lt-LT"/>
        </w:rPr>
        <w:t>, inventoriaus bei inžinerinių elementų nusidėvėjimą</w:t>
      </w:r>
      <w:r w:rsidR="00A55BF8">
        <w:rPr>
          <w:rFonts w:cs="Arial"/>
          <w:sz w:val="24"/>
          <w:lang w:val="lt-LT" w:eastAsia="lt-LT"/>
        </w:rPr>
        <w:t>. Įrengt</w:t>
      </w:r>
      <w:r w:rsidR="00F85C10">
        <w:rPr>
          <w:rFonts w:cs="Arial"/>
          <w:sz w:val="24"/>
          <w:lang w:val="lt-LT" w:eastAsia="lt-LT"/>
        </w:rPr>
        <w:t>a</w:t>
      </w:r>
      <w:r w:rsidR="00A55BF8">
        <w:rPr>
          <w:rFonts w:cs="Arial"/>
          <w:sz w:val="24"/>
          <w:lang w:val="lt-LT" w:eastAsia="lt-LT"/>
        </w:rPr>
        <w:t xml:space="preserve"> stoginė sumažintų tiesioginį kritulių poveikį, mažintų korozijos, medžiagų deformacijos ir dangų erozijos riziką</w:t>
      </w:r>
      <w:r w:rsidR="00AA39A4">
        <w:rPr>
          <w:rFonts w:cs="Arial"/>
          <w:sz w:val="24"/>
          <w:lang w:val="lt-LT" w:eastAsia="lt-LT"/>
        </w:rPr>
        <w:t>, taip sumažindamos ilgalaikės priežiūros ir remonto sąnaudas.</w:t>
      </w:r>
    </w:p>
    <w:p w14:paraId="61B84113" w14:textId="559626D5" w:rsidR="00AA39A4" w:rsidRDefault="00C32971" w:rsidP="00C86769">
      <w:pPr>
        <w:spacing w:line="360" w:lineRule="auto"/>
        <w:ind w:firstLine="720"/>
        <w:jc w:val="both"/>
        <w:rPr>
          <w:rFonts w:cs="Arial"/>
          <w:sz w:val="24"/>
          <w:lang w:val="lt-LT" w:eastAsia="lt-LT"/>
        </w:rPr>
      </w:pPr>
      <w:r>
        <w:rPr>
          <w:rFonts w:cs="Arial"/>
          <w:sz w:val="24"/>
          <w:lang w:val="lt-LT" w:eastAsia="lt-LT"/>
        </w:rPr>
        <w:t>Stoginė sumažin</w:t>
      </w:r>
      <w:r w:rsidR="002356F2">
        <w:rPr>
          <w:rFonts w:cs="Arial"/>
          <w:sz w:val="24"/>
          <w:lang w:val="lt-LT" w:eastAsia="lt-LT"/>
        </w:rPr>
        <w:t>tų</w:t>
      </w:r>
      <w:r>
        <w:rPr>
          <w:rFonts w:cs="Arial"/>
          <w:sz w:val="24"/>
          <w:lang w:val="lt-LT" w:eastAsia="lt-LT"/>
        </w:rPr>
        <w:t xml:space="preserve"> tiesioginį saulės</w:t>
      </w:r>
      <w:r w:rsidR="00EE3167">
        <w:rPr>
          <w:rFonts w:cs="Arial"/>
          <w:sz w:val="24"/>
          <w:lang w:val="lt-LT" w:eastAsia="lt-LT"/>
        </w:rPr>
        <w:t xml:space="preserve"> spindulių ir vėjo poveikį, todėl tribūnose</w:t>
      </w:r>
      <w:r w:rsidR="00321E19">
        <w:rPr>
          <w:rFonts w:cs="Arial"/>
          <w:sz w:val="24"/>
          <w:lang w:val="lt-LT" w:eastAsia="lt-LT"/>
        </w:rPr>
        <w:t xml:space="preserve"> susida</w:t>
      </w:r>
      <w:r w:rsidR="002356F2">
        <w:rPr>
          <w:rFonts w:cs="Arial"/>
          <w:sz w:val="24"/>
          <w:lang w:val="lt-LT" w:eastAsia="lt-LT"/>
        </w:rPr>
        <w:t>rytų</w:t>
      </w:r>
      <w:r w:rsidR="00321E19">
        <w:rPr>
          <w:rFonts w:cs="Arial"/>
          <w:sz w:val="24"/>
          <w:lang w:val="lt-LT" w:eastAsia="lt-LT"/>
        </w:rPr>
        <w:t xml:space="preserve"> stabilesnės mikroklimato sąlygos. Tai svarbu</w:t>
      </w:r>
      <w:r w:rsidR="008B1D4E">
        <w:rPr>
          <w:rFonts w:cs="Arial"/>
          <w:sz w:val="24"/>
          <w:lang w:val="lt-LT" w:eastAsia="lt-LT"/>
        </w:rPr>
        <w:t xml:space="preserve"> žiūrovų komfortui bei traumų prevencijai.</w:t>
      </w:r>
    </w:p>
    <w:p w14:paraId="24BEFA6B" w14:textId="4268B28A" w:rsidR="0032713C" w:rsidRDefault="0032713C" w:rsidP="00C86769">
      <w:pPr>
        <w:spacing w:line="360" w:lineRule="auto"/>
        <w:ind w:firstLine="720"/>
        <w:jc w:val="both"/>
        <w:rPr>
          <w:rFonts w:cs="Arial"/>
          <w:sz w:val="24"/>
          <w:lang w:val="lt-LT" w:eastAsia="lt-LT"/>
        </w:rPr>
      </w:pPr>
      <w:r>
        <w:rPr>
          <w:rFonts w:cs="Arial"/>
          <w:sz w:val="24"/>
          <w:lang w:val="lt-LT" w:eastAsia="lt-LT"/>
        </w:rPr>
        <w:t>Daugelyje</w:t>
      </w:r>
      <w:r w:rsidR="00B7103E" w:rsidRPr="00B7103E">
        <w:rPr>
          <w:rFonts w:cs="Arial"/>
          <w:sz w:val="24"/>
          <w:lang w:val="lt-LT" w:eastAsia="lt-LT"/>
        </w:rPr>
        <w:t xml:space="preserve"> futbolo stadionų, atitinkančių nacionalinių ir tarptautinių organizacijų (pvz., UEFA) rekomendacijas, numatyta dalinė arba pilna žiūrovų vietų apsauga nuo kritulių. Stogin</w:t>
      </w:r>
      <w:r w:rsidR="005E6786">
        <w:rPr>
          <w:rFonts w:cs="Arial"/>
          <w:sz w:val="24"/>
          <w:lang w:val="lt-LT" w:eastAsia="lt-LT"/>
        </w:rPr>
        <w:t>ės</w:t>
      </w:r>
      <w:r w:rsidR="00B7103E" w:rsidRPr="00B7103E">
        <w:rPr>
          <w:rFonts w:cs="Arial"/>
          <w:sz w:val="24"/>
          <w:lang w:val="lt-LT" w:eastAsia="lt-LT"/>
        </w:rPr>
        <w:t xml:space="preserve"> įrengimas sudarytų galimybę ateityje organizuoti aukštesnio lygio varžybas ir oficialius renginius.</w:t>
      </w:r>
      <w:r w:rsidR="00B83440">
        <w:rPr>
          <w:rFonts w:cs="Arial"/>
          <w:sz w:val="24"/>
          <w:lang w:val="lt-LT" w:eastAsia="lt-LT"/>
        </w:rPr>
        <w:t xml:space="preserve"> Gautas Lietuvos futbolo federacijos </w:t>
      </w:r>
      <w:r w:rsidR="009D149E">
        <w:rPr>
          <w:rFonts w:cs="Arial"/>
          <w:sz w:val="24"/>
          <w:lang w:val="lt-LT" w:eastAsia="lt-LT"/>
        </w:rPr>
        <w:t xml:space="preserve">pranešimas (GD-329(1.9 </w:t>
      </w:r>
      <w:proofErr w:type="spellStart"/>
      <w:r w:rsidR="009D149E">
        <w:rPr>
          <w:rFonts w:cs="Arial"/>
          <w:sz w:val="24"/>
          <w:lang w:val="lt-LT" w:eastAsia="lt-LT"/>
        </w:rPr>
        <w:t>Mr</w:t>
      </w:r>
      <w:proofErr w:type="spellEnd"/>
      <w:r w:rsidR="009D149E">
        <w:rPr>
          <w:rFonts w:cs="Arial"/>
          <w:sz w:val="24"/>
          <w:lang w:val="lt-LT" w:eastAsia="lt-LT"/>
        </w:rPr>
        <w:t>).</w:t>
      </w:r>
    </w:p>
    <w:p w14:paraId="572EB61D" w14:textId="496FA974" w:rsidR="00F9468A" w:rsidRDefault="00C823A4" w:rsidP="00C86769">
      <w:pPr>
        <w:spacing w:line="360" w:lineRule="auto"/>
        <w:ind w:firstLine="720"/>
        <w:jc w:val="both"/>
        <w:rPr>
          <w:rFonts w:cs="Arial"/>
          <w:sz w:val="24"/>
          <w:lang w:val="lt-LT" w:eastAsia="lt-LT"/>
        </w:rPr>
      </w:pPr>
      <w:r>
        <w:rPr>
          <w:rFonts w:cs="Arial"/>
          <w:sz w:val="24"/>
          <w:lang w:val="lt-LT" w:eastAsia="lt-LT"/>
        </w:rPr>
        <w:t xml:space="preserve">Įvykdžius projektą </w:t>
      </w:r>
      <w:r w:rsidR="00461A6E" w:rsidRPr="00461A6E">
        <w:rPr>
          <w:rFonts w:cs="Arial"/>
          <w:sz w:val="24"/>
          <w:lang w:val="lt-LT" w:eastAsia="lt-LT"/>
        </w:rPr>
        <w:t>bus įrengtos ne mažiau kaip 500  dengtos sėdimos vietos</w:t>
      </w:r>
      <w:r w:rsidR="004C076F">
        <w:rPr>
          <w:rFonts w:cs="Arial"/>
          <w:sz w:val="24"/>
          <w:lang w:val="lt-LT" w:eastAsia="lt-LT"/>
        </w:rPr>
        <w:t xml:space="preserve">. </w:t>
      </w:r>
      <w:r w:rsidR="00145475">
        <w:rPr>
          <w:rFonts w:cs="Arial"/>
          <w:sz w:val="24"/>
          <w:lang w:val="lt-LT" w:eastAsia="lt-LT"/>
        </w:rPr>
        <w:t>Iš savivaldybės biudžeto lėšų p</w:t>
      </w:r>
      <w:r w:rsidR="00FD0D1F">
        <w:rPr>
          <w:rFonts w:cs="Arial"/>
          <w:sz w:val="24"/>
          <w:lang w:val="lt-LT" w:eastAsia="lt-LT"/>
        </w:rPr>
        <w:t>rojektavimui planuojama skirti</w:t>
      </w:r>
      <w:r w:rsidR="001044D5">
        <w:rPr>
          <w:rFonts w:cs="Arial"/>
          <w:sz w:val="24"/>
          <w:lang w:val="lt-LT" w:eastAsia="lt-LT"/>
        </w:rPr>
        <w:t xml:space="preserve"> iki 12 000 Eur</w:t>
      </w:r>
      <w:r w:rsidR="00C32005">
        <w:rPr>
          <w:rFonts w:cs="Arial"/>
          <w:sz w:val="24"/>
          <w:lang w:val="lt-LT" w:eastAsia="lt-LT"/>
        </w:rPr>
        <w:t>, o r</w:t>
      </w:r>
      <w:r w:rsidR="00DB07AA">
        <w:rPr>
          <w:rFonts w:cs="Arial"/>
          <w:sz w:val="24"/>
          <w:lang w:val="lt-LT" w:eastAsia="lt-LT"/>
        </w:rPr>
        <w:t>a</w:t>
      </w:r>
      <w:r w:rsidR="00C32005">
        <w:rPr>
          <w:rFonts w:cs="Arial"/>
          <w:sz w:val="24"/>
          <w:lang w:val="lt-LT" w:eastAsia="lt-LT"/>
        </w:rPr>
        <w:t xml:space="preserve">ngos darbams iki 70 000 </w:t>
      </w:r>
      <w:r w:rsidR="00DB07AA">
        <w:rPr>
          <w:rFonts w:cs="Arial"/>
          <w:sz w:val="24"/>
          <w:lang w:val="lt-LT" w:eastAsia="lt-LT"/>
        </w:rPr>
        <w:t>Eur</w:t>
      </w:r>
      <w:r w:rsidR="00145475">
        <w:rPr>
          <w:rFonts w:cs="Arial"/>
          <w:sz w:val="24"/>
          <w:lang w:val="lt-LT" w:eastAsia="lt-LT"/>
        </w:rPr>
        <w:t xml:space="preserve">. </w:t>
      </w:r>
      <w:r w:rsidR="00DA3545">
        <w:rPr>
          <w:rFonts w:cs="Arial"/>
          <w:sz w:val="24"/>
          <w:lang w:val="lt-LT" w:eastAsia="lt-LT"/>
        </w:rPr>
        <w:t>Planavimo ir įrengimo darbus planuojama atlikti 2026 metais.</w:t>
      </w:r>
    </w:p>
    <w:p w14:paraId="53E29CB4" w14:textId="0D82C14C" w:rsidR="00DB6AC6" w:rsidRPr="00D72868" w:rsidRDefault="00DB6AC6" w:rsidP="00C86769">
      <w:pPr>
        <w:spacing w:line="360" w:lineRule="auto"/>
        <w:ind w:firstLine="720"/>
        <w:jc w:val="both"/>
        <w:rPr>
          <w:rFonts w:cs="Arial"/>
          <w:sz w:val="24"/>
          <w:lang w:val="lt-LT" w:eastAsia="lt-LT"/>
        </w:rPr>
      </w:pPr>
      <w:r w:rsidRPr="00D72868">
        <w:rPr>
          <w:rFonts w:cs="Arial"/>
          <w:sz w:val="24"/>
          <w:lang w:val="lt-LT" w:eastAsia="lt-LT"/>
        </w:rPr>
        <w:lastRenderedPageBreak/>
        <w:t xml:space="preserve">Prašome pritarti </w:t>
      </w:r>
      <w:r w:rsidRPr="00F85C10">
        <w:rPr>
          <w:rFonts w:cs="Arial"/>
          <w:sz w:val="24"/>
          <w:lang w:val="lt-LT" w:eastAsia="lt-LT"/>
        </w:rPr>
        <w:t>stogin</w:t>
      </w:r>
      <w:r w:rsidR="00F85C10" w:rsidRPr="00F85C10">
        <w:rPr>
          <w:rFonts w:cs="Arial"/>
          <w:sz w:val="24"/>
          <w:lang w:val="lt-LT" w:eastAsia="lt-LT"/>
        </w:rPr>
        <w:t>ės</w:t>
      </w:r>
      <w:r w:rsidRPr="0075317A">
        <w:rPr>
          <w:rFonts w:cs="Arial"/>
          <w:color w:val="EE0000"/>
          <w:sz w:val="24"/>
          <w:lang w:val="lt-LT" w:eastAsia="lt-LT"/>
        </w:rPr>
        <w:t xml:space="preserve"> </w:t>
      </w:r>
      <w:r w:rsidR="008351D2">
        <w:rPr>
          <w:rFonts w:cs="Arial"/>
          <w:sz w:val="24"/>
          <w:lang w:val="lt-LT" w:eastAsia="lt-LT"/>
        </w:rPr>
        <w:t xml:space="preserve">Smėlynės </w:t>
      </w:r>
      <w:r w:rsidRPr="00D72868">
        <w:rPr>
          <w:rFonts w:cs="Arial"/>
          <w:sz w:val="24"/>
          <w:lang w:val="lt-LT" w:eastAsia="lt-LT"/>
        </w:rPr>
        <w:t xml:space="preserve"> g. </w:t>
      </w:r>
      <w:r w:rsidR="008351D2">
        <w:rPr>
          <w:rFonts w:cs="Arial"/>
          <w:sz w:val="24"/>
          <w:lang w:val="lt-LT" w:eastAsia="lt-LT"/>
        </w:rPr>
        <w:t>2B</w:t>
      </w:r>
      <w:r w:rsidRPr="00D72868">
        <w:rPr>
          <w:rFonts w:cs="Arial"/>
          <w:sz w:val="24"/>
          <w:lang w:val="lt-LT" w:eastAsia="lt-LT"/>
        </w:rPr>
        <w:t>, Panevėžys naujos statybos darbų vykdymui bei pavesti užsakovo funkcijas atlikti PNTVC.</w:t>
      </w:r>
    </w:p>
    <w:p w14:paraId="350AAA28" w14:textId="77777777" w:rsidR="00C86769" w:rsidRDefault="00C86769" w:rsidP="00C86769">
      <w:pPr>
        <w:rPr>
          <w:rFonts w:cs="Arial"/>
          <w:sz w:val="24"/>
        </w:rPr>
      </w:pPr>
    </w:p>
    <w:p w14:paraId="2C5FE82A" w14:textId="7802B816" w:rsidR="00C15558" w:rsidRPr="0077487D" w:rsidRDefault="00C15558" w:rsidP="00C15558">
      <w:pPr>
        <w:rPr>
          <w:rFonts w:ascii="Times New Roman" w:hAnsi="Times New Roman"/>
          <w:sz w:val="24"/>
        </w:rPr>
      </w:pPr>
      <w:r w:rsidRPr="00D72868">
        <w:rPr>
          <w:rFonts w:cs="Arial"/>
          <w:sz w:val="24"/>
        </w:rPr>
        <w:t xml:space="preserve"> </w:t>
      </w:r>
      <w:proofErr w:type="spellStart"/>
      <w:r w:rsidRPr="00D72868">
        <w:rPr>
          <w:rFonts w:cs="Arial"/>
          <w:sz w:val="24"/>
        </w:rPr>
        <w:t>Direktorius</w:t>
      </w:r>
      <w:proofErr w:type="spellEnd"/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  <w:t xml:space="preserve">                     </w:t>
      </w:r>
      <w:r w:rsidRPr="00D72868">
        <w:rPr>
          <w:rFonts w:cs="Arial"/>
          <w:sz w:val="24"/>
        </w:rPr>
        <w:tab/>
      </w:r>
      <w:r w:rsidRPr="00D72868">
        <w:rPr>
          <w:rFonts w:cs="Arial"/>
          <w:sz w:val="24"/>
        </w:rPr>
        <w:tab/>
      </w:r>
      <w:r w:rsidR="00D72868">
        <w:rPr>
          <w:rFonts w:cs="Arial"/>
          <w:sz w:val="24"/>
        </w:rPr>
        <w:tab/>
        <w:t xml:space="preserve">    </w:t>
      </w:r>
      <w:r w:rsidRPr="00D72868">
        <w:rPr>
          <w:rFonts w:cs="Arial"/>
          <w:sz w:val="24"/>
        </w:rPr>
        <w:t xml:space="preserve">Tadas </w:t>
      </w:r>
      <w:proofErr w:type="spellStart"/>
      <w:r w:rsidRPr="00D72868">
        <w:rPr>
          <w:rFonts w:cs="Arial"/>
          <w:sz w:val="24"/>
        </w:rPr>
        <w:t>Misevičiu</w:t>
      </w:r>
      <w:r w:rsidR="00C86769">
        <w:rPr>
          <w:rFonts w:cs="Arial"/>
          <w:sz w:val="24"/>
        </w:rPr>
        <w:t>s</w:t>
      </w:r>
      <w:proofErr w:type="spellEnd"/>
    </w:p>
    <w:sectPr w:rsidR="00C15558" w:rsidRPr="0077487D" w:rsidSect="00E630CF">
      <w:headerReference w:type="default" r:id="rId7"/>
      <w:footerReference w:type="default" r:id="rId8"/>
      <w:pgSz w:w="11900" w:h="16840"/>
      <w:pgMar w:top="1134" w:right="703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0AED0" w14:textId="77777777" w:rsidR="006B2518" w:rsidRDefault="006B2518" w:rsidP="0071490A">
      <w:pPr>
        <w:spacing w:line="240" w:lineRule="auto"/>
      </w:pPr>
      <w:r>
        <w:separator/>
      </w:r>
    </w:p>
  </w:endnote>
  <w:endnote w:type="continuationSeparator" w:id="0">
    <w:p w14:paraId="65152625" w14:textId="77777777" w:rsidR="006B2518" w:rsidRDefault="006B2518" w:rsidP="0071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849" w14:textId="6B25617F" w:rsidR="00550DC2" w:rsidRPr="00550DC2" w:rsidRDefault="00550DC2" w:rsidP="00550DC2">
    <w:pPr>
      <w:ind w:left="426"/>
      <w:rPr>
        <w:color w:val="385623" w:themeColor="accent6" w:themeShade="80"/>
      </w:rPr>
    </w:pPr>
    <w:r>
      <w:rPr>
        <w:noProof/>
        <w:color w:val="70AD47" w:themeColor="accent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A427F" wp14:editId="48707A48">
              <wp:simplePos x="0" y="0"/>
              <wp:positionH relativeFrom="column">
                <wp:posOffset>298174</wp:posOffset>
              </wp:positionH>
              <wp:positionV relativeFrom="paragraph">
                <wp:posOffset>43594</wp:posOffset>
              </wp:positionV>
              <wp:extent cx="5379057" cy="0"/>
              <wp:effectExtent l="0" t="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905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D3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119F31F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3.45pt" to="447.05pt,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0TavwgEAAN4DAAAOAAAAZHJzL2Uyb0RvYy54bWysU8tu2zAQvBfoPxC8x5LtOmkEyznESC9B EjTtB9DU0iLAF0jWkv8+S0qWg7QokCAXilzuzM4OV+ubXityAB+kNTWdz0pKwHDbSLOv6e9fdxff KQmRmYYpa6CmRwj0ZvP1y7pzFSxsa1UDniCJCVXnatrG6KqiCLwFzcLMOjB4KazXLOLR74vGsw7Z tSoWZXlZdNY3zlsOIWB0O1zSTeYXAnh8FCJAJKqmqC3m1ed1l9Zis2bV3jPXSj7KYB9QoZk0WHSi 2rLIyB8v/6LSknsbrIgzbnVhhZAccg/Yzbx8081zyxzkXtCc4CabwufR8ofDrXnyaEPnQhXck09d 9MLr9EV9pM9mHSezoI+EY3C1vLouV1eU8NNdcQY6H+IPsJqkTU2VNKkPVrHDfYhYDFNPKSmsDOlq erlclTkrWCWbO6lUugt+v7tVnhxYesLy23a5TK+GDK/S8KQMBs9N5F08Khj4f4IgskHZ86FCmi+Y aBnnYOJi5FUGsxNMoIQJOEr7H3DMT1DIs/ce8ITIla2JE1hLY/2/ZMd+PkoWQ/7JgaHvZMHONsf8 vNkaHKLs3DjwaUpfnzP8/FtuXgAAAP//AwBQSwMEFAAGAAgAAAAhAOflJGvcAAAABgEAAA8AAABk cnMvZG93bnJldi54bWxMj81OwzAQhO9IvIO1SL1Rp1VU2hCnQql6K0iUCq6bePOjxusodtP07TFc 4Dia0cw36XYynRhpcK1lBYt5BIK4tLrlWsHpY/+4BuE8ssbOMim4kYNtdn+XYqLtld9pPPpahBJ2 CSpovO8TKV3ZkEE3tz1x8Co7GPRBDrXUA15DuenkMopW0mDLYaHBnvKGyvPxYhSc4/yrevV5tKtO h2W/1/Kt+ByVmj1ML88gPE3+Lww/+AEdssBU2AtrJzoF8VO44hWsNiCCvd7ECxDFr5ZZKv/jZ98A AAD//wMAUEsBAi0AFAAGAAgAAAAhALaDOJL+AAAA4QEAABMAAAAAAAAAAAAAAAAAAAAAAFtDb250 ZW50X1R5cGVzXS54bWxQSwECLQAUAAYACAAAACEAOP0h/9YAAACUAQAACwAAAAAAAAAAAAAAAAAv AQAAX3JlbHMvLnJlbHNQSwECLQAUAAYACAAAACEA+tE2r8IBAADeAwAADgAAAAAAAAAAAAAAAAAu AgAAZHJzL2Uyb0RvYy54bWxQSwECLQAUAAYACAAAACEA5+Uka9wAAAAGAQAADwAAAAAAAAAAAAAA AAAcBAAAZHJzL2Rvd25yZXYueG1sUEsFBgAAAAAEAAQA8wAAACUFAAAAAA== " strokecolor="#004d33" strokeweight=".5pt">
              <v:stroke joinstyle="miter"/>
            </v:line>
          </w:pict>
        </mc:Fallback>
      </mc:AlternateContent>
    </w:r>
  </w:p>
  <w:tbl>
    <w:tblPr>
      <w:tblStyle w:val="Lentelstinklelis"/>
      <w:tblW w:w="10924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7"/>
      <w:gridCol w:w="3391"/>
      <w:gridCol w:w="5146"/>
    </w:tblGrid>
    <w:tr w:rsidR="00824760" w:rsidRPr="00BA08FF" w14:paraId="4B8C9E4B" w14:textId="77777777" w:rsidTr="00E307EB">
      <w:trPr>
        <w:trHeight w:val="409"/>
      </w:trPr>
      <w:tc>
        <w:tcPr>
          <w:tcW w:w="2387" w:type="dxa"/>
        </w:tcPr>
        <w:p w14:paraId="0AC07E5A" w14:textId="7657077E" w:rsidR="00824760" w:rsidRPr="00417548" w:rsidRDefault="00824760" w:rsidP="00550DC2">
          <w:pPr>
            <w:pStyle w:val="Porat"/>
            <w:spacing w:line="276" w:lineRule="auto"/>
            <w:ind w:left="426" w:right="-57"/>
            <w:rPr>
              <w:rFonts w:cs="Arial"/>
              <w:color w:val="004D33"/>
              <w:sz w:val="13"/>
              <w:szCs w:val="13"/>
            </w:rPr>
          </w:pP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Biudžetinė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įstaiga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Parko g. 12, 37310 Panevėžys</w:t>
          </w:r>
          <w:r w:rsidRPr="00417548">
            <w:rPr>
              <w:rFonts w:cs="Arial"/>
              <w:color w:val="004D33"/>
              <w:sz w:val="13"/>
              <w:szCs w:val="13"/>
            </w:rPr>
            <w:br/>
          </w:r>
          <w:hyperlink r:id="rId1" w:tgtFrame="_blank" w:history="1">
            <w:r w:rsidRPr="00417548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www.ntvc.lt</w:t>
            </w:r>
          </w:hyperlink>
        </w:p>
      </w:tc>
      <w:tc>
        <w:tcPr>
          <w:tcW w:w="3391" w:type="dxa"/>
        </w:tcPr>
        <w:p w14:paraId="15BBF1AE" w14:textId="331AC419" w:rsidR="00824760" w:rsidRPr="00417548" w:rsidRDefault="00824760" w:rsidP="00E307EB">
          <w:pPr>
            <w:pStyle w:val="Porat"/>
            <w:spacing w:line="276" w:lineRule="auto"/>
            <w:ind w:left="1292" w:right="-1812"/>
            <w:rPr>
              <w:rFonts w:cs="Arial"/>
              <w:color w:val="004D33"/>
              <w:sz w:val="13"/>
              <w:szCs w:val="13"/>
            </w:rPr>
          </w:pP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Tel. </w:t>
          </w:r>
          <w:hyperlink r:id="rId2" w:tgtFrame="_blank" w:history="1">
            <w:r w:rsidRPr="00417548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+370 622 93122</w:t>
            </w:r>
          </w:hyperlink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E.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pristatymas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: 306351219</w:t>
          </w:r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El. p. </w:t>
          </w:r>
          <w:hyperlink r:id="rId3" w:tgtFrame="_blank" w:history="1">
            <w:r w:rsidRPr="00417548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info@ntvc.lt</w:t>
            </w:r>
          </w:hyperlink>
        </w:p>
      </w:tc>
      <w:tc>
        <w:tcPr>
          <w:tcW w:w="5146" w:type="dxa"/>
        </w:tcPr>
        <w:p w14:paraId="597A7FFB" w14:textId="35BFE65D" w:rsidR="00824760" w:rsidRPr="00417548" w:rsidRDefault="00824760" w:rsidP="00E307EB">
          <w:pPr>
            <w:pStyle w:val="Porat"/>
            <w:spacing w:line="276" w:lineRule="auto"/>
            <w:ind w:left="1168" w:right="-57"/>
            <w:rPr>
              <w:rFonts w:cs="Arial"/>
              <w:color w:val="004D33"/>
              <w:sz w:val="13"/>
              <w:szCs w:val="13"/>
            </w:rPr>
          </w:pP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Duomenys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kaupiami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ir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saugomi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</w:rPr>
            <w:br/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Juridinių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asmenų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 xml:space="preserve"> </w:t>
          </w:r>
          <w:proofErr w:type="spellStart"/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registre</w:t>
          </w:r>
          <w:proofErr w:type="spellEnd"/>
          <w:r w:rsidRPr="00417548">
            <w:rPr>
              <w:rFonts w:cs="Arial"/>
              <w:color w:val="004D33"/>
              <w:sz w:val="13"/>
              <w:szCs w:val="13"/>
            </w:rPr>
            <w:br/>
          </w:r>
          <w:r w:rsidRPr="00417548">
            <w:rPr>
              <w:rFonts w:cs="Arial"/>
              <w:color w:val="004D33"/>
              <w:sz w:val="13"/>
              <w:szCs w:val="13"/>
              <w:shd w:val="clear" w:color="auto" w:fill="F8F8F8"/>
            </w:rPr>
            <w:t>Kodas 306351219</w:t>
          </w:r>
        </w:p>
      </w:tc>
    </w:tr>
    <w:tr w:rsidR="00824760" w:rsidRPr="00BA08FF" w14:paraId="34363741" w14:textId="77777777" w:rsidTr="00E307EB">
      <w:trPr>
        <w:trHeight w:val="409"/>
      </w:trPr>
      <w:tc>
        <w:tcPr>
          <w:tcW w:w="2387" w:type="dxa"/>
        </w:tcPr>
        <w:p w14:paraId="194B1D94" w14:textId="1EF287D1" w:rsidR="00824760" w:rsidRPr="00BA08FF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3391" w:type="dxa"/>
        </w:tcPr>
        <w:p w14:paraId="71BA678B" w14:textId="05920967" w:rsidR="00824760" w:rsidRPr="00824760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5146" w:type="dxa"/>
        </w:tcPr>
        <w:p w14:paraId="39FCD9A4" w14:textId="656686DE" w:rsidR="00824760" w:rsidRPr="00824760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</w:tr>
  </w:tbl>
  <w:p w14:paraId="18B434D6" w14:textId="1C578580" w:rsidR="0071490A" w:rsidRDefault="007149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397A3" w14:textId="77777777" w:rsidR="006B2518" w:rsidRDefault="006B2518" w:rsidP="0071490A">
      <w:pPr>
        <w:spacing w:line="240" w:lineRule="auto"/>
      </w:pPr>
      <w:r>
        <w:separator/>
      </w:r>
    </w:p>
  </w:footnote>
  <w:footnote w:type="continuationSeparator" w:id="0">
    <w:p w14:paraId="532EF5F7" w14:textId="77777777" w:rsidR="006B2518" w:rsidRDefault="006B2518" w:rsidP="0071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ACDA3" w14:textId="7167AFC2" w:rsidR="0071490A" w:rsidRDefault="0071490A">
    <w:pPr>
      <w:pStyle w:val="Antrats"/>
    </w:pPr>
  </w:p>
  <w:p w14:paraId="31CEA0CF" w14:textId="77777777" w:rsidR="00FE3804" w:rsidRDefault="00FE3804">
    <w:pPr>
      <w:pStyle w:val="Antrats"/>
    </w:pPr>
  </w:p>
  <w:p w14:paraId="6CF89D7C" w14:textId="34C743D0" w:rsidR="00FE3804" w:rsidRDefault="00FE3804" w:rsidP="00550DC2">
    <w:pPr>
      <w:pStyle w:val="Antrats"/>
      <w:ind w:left="426"/>
    </w:pPr>
    <w:r>
      <w:rPr>
        <w:noProof/>
        <w:lang w:val="lt-LT" w:eastAsia="lt-LT"/>
      </w:rPr>
      <w:drawing>
        <wp:inline distT="0" distB="0" distL="0" distR="0" wp14:anchorId="07C624ED" wp14:editId="09B3032A">
          <wp:extent cx="1878594" cy="648552"/>
          <wp:effectExtent l="0" t="0" r="7620" b="0"/>
          <wp:docPr id="3347126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anku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221" cy="65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15C7A" w14:textId="77777777" w:rsidR="00550DC2" w:rsidRDefault="00550DC2" w:rsidP="00550DC2">
    <w:pPr>
      <w:pStyle w:val="Antrats"/>
      <w:ind w:left="426"/>
    </w:pPr>
  </w:p>
  <w:p w14:paraId="34893722" w14:textId="77777777" w:rsidR="00CB7A83" w:rsidRDefault="00CB7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558C7"/>
    <w:multiLevelType w:val="multilevel"/>
    <w:tmpl w:val="2A3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94F42"/>
    <w:multiLevelType w:val="multilevel"/>
    <w:tmpl w:val="C16E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D59E1"/>
    <w:multiLevelType w:val="multilevel"/>
    <w:tmpl w:val="CDC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550231">
    <w:abstractNumId w:val="2"/>
  </w:num>
  <w:num w:numId="2" w16cid:durableId="1149516305">
    <w:abstractNumId w:val="0"/>
  </w:num>
  <w:num w:numId="3" w16cid:durableId="24349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39"/>
    <w:rsid w:val="000077E9"/>
    <w:rsid w:val="000270CF"/>
    <w:rsid w:val="00030B1B"/>
    <w:rsid w:val="000569C9"/>
    <w:rsid w:val="00066C63"/>
    <w:rsid w:val="0007041A"/>
    <w:rsid w:val="000737B4"/>
    <w:rsid w:val="0007730D"/>
    <w:rsid w:val="000E218C"/>
    <w:rsid w:val="000F03B1"/>
    <w:rsid w:val="001044D5"/>
    <w:rsid w:val="00105900"/>
    <w:rsid w:val="00105F6B"/>
    <w:rsid w:val="001158FD"/>
    <w:rsid w:val="00127B77"/>
    <w:rsid w:val="0014343E"/>
    <w:rsid w:val="00145475"/>
    <w:rsid w:val="0015184D"/>
    <w:rsid w:val="00161236"/>
    <w:rsid w:val="00185C54"/>
    <w:rsid w:val="001A6BAE"/>
    <w:rsid w:val="001A7AFC"/>
    <w:rsid w:val="001E6D22"/>
    <w:rsid w:val="001F1BF4"/>
    <w:rsid w:val="002316A9"/>
    <w:rsid w:val="0023528E"/>
    <w:rsid w:val="002356F2"/>
    <w:rsid w:val="00252A91"/>
    <w:rsid w:val="00281776"/>
    <w:rsid w:val="002A7C14"/>
    <w:rsid w:val="002B7D34"/>
    <w:rsid w:val="002D56C1"/>
    <w:rsid w:val="002D5AFF"/>
    <w:rsid w:val="00300505"/>
    <w:rsid w:val="0031081C"/>
    <w:rsid w:val="00321E19"/>
    <w:rsid w:val="00325CEF"/>
    <w:rsid w:val="0032713C"/>
    <w:rsid w:val="00336E2B"/>
    <w:rsid w:val="003735D8"/>
    <w:rsid w:val="003B07EA"/>
    <w:rsid w:val="003B2594"/>
    <w:rsid w:val="003F4072"/>
    <w:rsid w:val="00416C24"/>
    <w:rsid w:val="00417548"/>
    <w:rsid w:val="004176AC"/>
    <w:rsid w:val="00434896"/>
    <w:rsid w:val="0044724D"/>
    <w:rsid w:val="00461A6E"/>
    <w:rsid w:val="00475299"/>
    <w:rsid w:val="00491B09"/>
    <w:rsid w:val="004C076F"/>
    <w:rsid w:val="00550DC2"/>
    <w:rsid w:val="00570264"/>
    <w:rsid w:val="00574C04"/>
    <w:rsid w:val="005B0075"/>
    <w:rsid w:val="005B62DD"/>
    <w:rsid w:val="005C5913"/>
    <w:rsid w:val="005E6786"/>
    <w:rsid w:val="00613DBB"/>
    <w:rsid w:val="006154E0"/>
    <w:rsid w:val="0062113A"/>
    <w:rsid w:val="00623362"/>
    <w:rsid w:val="00653461"/>
    <w:rsid w:val="00680FDB"/>
    <w:rsid w:val="00694231"/>
    <w:rsid w:val="006A02CF"/>
    <w:rsid w:val="006B2518"/>
    <w:rsid w:val="006B3FF9"/>
    <w:rsid w:val="006B6DDE"/>
    <w:rsid w:val="006C01B7"/>
    <w:rsid w:val="006C050F"/>
    <w:rsid w:val="0071490A"/>
    <w:rsid w:val="00750F7D"/>
    <w:rsid w:val="0075135D"/>
    <w:rsid w:val="0075317A"/>
    <w:rsid w:val="0077487D"/>
    <w:rsid w:val="007839A9"/>
    <w:rsid w:val="00790F2C"/>
    <w:rsid w:val="007D338C"/>
    <w:rsid w:val="007D7283"/>
    <w:rsid w:val="007E7417"/>
    <w:rsid w:val="007F0B11"/>
    <w:rsid w:val="007F5AD0"/>
    <w:rsid w:val="008102B1"/>
    <w:rsid w:val="00824760"/>
    <w:rsid w:val="00825248"/>
    <w:rsid w:val="008351D2"/>
    <w:rsid w:val="008B1D4E"/>
    <w:rsid w:val="008D7A5B"/>
    <w:rsid w:val="00903140"/>
    <w:rsid w:val="009104CE"/>
    <w:rsid w:val="0091152F"/>
    <w:rsid w:val="00940804"/>
    <w:rsid w:val="00960A1A"/>
    <w:rsid w:val="00970781"/>
    <w:rsid w:val="009A4AE3"/>
    <w:rsid w:val="009D149E"/>
    <w:rsid w:val="00A03022"/>
    <w:rsid w:val="00A137A3"/>
    <w:rsid w:val="00A176CD"/>
    <w:rsid w:val="00A47159"/>
    <w:rsid w:val="00A55BF8"/>
    <w:rsid w:val="00A73C6E"/>
    <w:rsid w:val="00A850A4"/>
    <w:rsid w:val="00A85C0E"/>
    <w:rsid w:val="00A94DCD"/>
    <w:rsid w:val="00AA39A4"/>
    <w:rsid w:val="00AE0224"/>
    <w:rsid w:val="00B373FE"/>
    <w:rsid w:val="00B43DD0"/>
    <w:rsid w:val="00B4659D"/>
    <w:rsid w:val="00B51233"/>
    <w:rsid w:val="00B7103E"/>
    <w:rsid w:val="00B83440"/>
    <w:rsid w:val="00B93505"/>
    <w:rsid w:val="00BA08FF"/>
    <w:rsid w:val="00BA1129"/>
    <w:rsid w:val="00BC654A"/>
    <w:rsid w:val="00BD5554"/>
    <w:rsid w:val="00BE5E01"/>
    <w:rsid w:val="00BE6E45"/>
    <w:rsid w:val="00C15558"/>
    <w:rsid w:val="00C1618D"/>
    <w:rsid w:val="00C22B3E"/>
    <w:rsid w:val="00C30D45"/>
    <w:rsid w:val="00C32005"/>
    <w:rsid w:val="00C32971"/>
    <w:rsid w:val="00C447E9"/>
    <w:rsid w:val="00C64767"/>
    <w:rsid w:val="00C72275"/>
    <w:rsid w:val="00C823A4"/>
    <w:rsid w:val="00C86769"/>
    <w:rsid w:val="00CB65D6"/>
    <w:rsid w:val="00CB7A83"/>
    <w:rsid w:val="00CC31FC"/>
    <w:rsid w:val="00CC5434"/>
    <w:rsid w:val="00CE704B"/>
    <w:rsid w:val="00CF20B2"/>
    <w:rsid w:val="00D06C35"/>
    <w:rsid w:val="00D26F36"/>
    <w:rsid w:val="00D418CF"/>
    <w:rsid w:val="00D423CD"/>
    <w:rsid w:val="00D52F47"/>
    <w:rsid w:val="00D72868"/>
    <w:rsid w:val="00DA3545"/>
    <w:rsid w:val="00DB07AA"/>
    <w:rsid w:val="00DB2A87"/>
    <w:rsid w:val="00DB6AC6"/>
    <w:rsid w:val="00DD2E90"/>
    <w:rsid w:val="00E00139"/>
    <w:rsid w:val="00E307EB"/>
    <w:rsid w:val="00E578A7"/>
    <w:rsid w:val="00E630CF"/>
    <w:rsid w:val="00E679B8"/>
    <w:rsid w:val="00E717B3"/>
    <w:rsid w:val="00E86CED"/>
    <w:rsid w:val="00EB08A2"/>
    <w:rsid w:val="00EB3D5C"/>
    <w:rsid w:val="00EC716E"/>
    <w:rsid w:val="00EC7372"/>
    <w:rsid w:val="00ED1621"/>
    <w:rsid w:val="00EE3167"/>
    <w:rsid w:val="00EF2DE5"/>
    <w:rsid w:val="00F05AD4"/>
    <w:rsid w:val="00F313F8"/>
    <w:rsid w:val="00F74DCB"/>
    <w:rsid w:val="00F85C10"/>
    <w:rsid w:val="00F9468A"/>
    <w:rsid w:val="00FA0706"/>
    <w:rsid w:val="00FD0D1F"/>
    <w:rsid w:val="00FD3ABD"/>
    <w:rsid w:val="00FE3804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4E698"/>
  <w15:chartTrackingRefBased/>
  <w15:docId w15:val="{235EAFF9-C23F-CD42-870D-97DFADE8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7372"/>
    <w:pPr>
      <w:spacing w:line="300" w:lineRule="auto"/>
    </w:pPr>
    <w:rPr>
      <w:rFonts w:ascii="Arial" w:hAnsi="Arial"/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08FF"/>
    <w:pPr>
      <w:keepNext/>
      <w:keepLines/>
      <w:spacing w:before="240"/>
      <w:outlineLvl w:val="0"/>
    </w:pPr>
    <w:rPr>
      <w:rFonts w:eastAsiaTheme="majorEastAsia" w:cstheme="majorBidi"/>
      <w:b/>
      <w:color w:val="FF4E33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A08FF"/>
    <w:pPr>
      <w:keepNext/>
      <w:keepLines/>
      <w:spacing w:before="40"/>
      <w:outlineLvl w:val="1"/>
    </w:pPr>
    <w:rPr>
      <w:rFonts w:eastAsiaTheme="majorEastAsia" w:cstheme="majorBidi"/>
      <w:b/>
      <w:color w:val="FF4E33"/>
      <w:sz w:val="4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490A"/>
  </w:style>
  <w:style w:type="paragraph" w:styleId="Porat">
    <w:name w:val="footer"/>
    <w:basedOn w:val="prastasis"/>
    <w:link w:val="Porat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490A"/>
  </w:style>
  <w:style w:type="table" w:styleId="Lentelstinklelis">
    <w:name w:val="Table Grid"/>
    <w:basedOn w:val="prastojilentel"/>
    <w:uiPriority w:val="39"/>
    <w:rsid w:val="0071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A08FF"/>
    <w:rPr>
      <w:rFonts w:ascii="Arial" w:hAnsi="Arial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08FF"/>
    <w:rPr>
      <w:rFonts w:ascii="Arial" w:eastAsiaTheme="majorEastAsia" w:hAnsi="Arial" w:cstheme="majorBidi"/>
      <w:b/>
      <w:color w:val="FF4E33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A08FF"/>
    <w:rPr>
      <w:rFonts w:ascii="Arial" w:eastAsiaTheme="majorEastAsia" w:hAnsi="Arial" w:cstheme="majorBidi"/>
      <w:b/>
      <w:color w:val="FF4E33"/>
      <w:sz w:val="48"/>
      <w:szCs w:val="26"/>
    </w:rPr>
  </w:style>
  <w:style w:type="character" w:styleId="Hipersaitas">
    <w:name w:val="Hyperlink"/>
    <w:basedOn w:val="Numatytasispastraiposriftas"/>
    <w:unhideWhenUsed/>
    <w:rsid w:val="007D7283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A85C0E"/>
    <w:pPr>
      <w:spacing w:after="480" w:line="240" w:lineRule="auto"/>
      <w:ind w:firstLine="720"/>
      <w:contextualSpacing/>
    </w:pPr>
    <w:rPr>
      <w:rFonts w:eastAsiaTheme="majorEastAsia" w:cstheme="majorBidi"/>
      <w:b/>
      <w:spacing w:val="-10"/>
      <w:kern w:val="28"/>
      <w:sz w:val="28"/>
      <w:szCs w:val="56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A85C0E"/>
    <w:rPr>
      <w:rFonts w:ascii="Arial" w:eastAsiaTheme="majorEastAsia" w:hAnsi="Arial" w:cstheme="majorBidi"/>
      <w:b/>
      <w:spacing w:val="-10"/>
      <w:kern w:val="28"/>
      <w:sz w:val="28"/>
      <w:szCs w:val="5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94231"/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056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tvc.lt" TargetMode="External"/><Relationship Id="rId2" Type="http://schemas.openxmlformats.org/officeDocument/2006/relationships/hyperlink" Target="tel:+37062293122" TargetMode="External"/><Relationship Id="rId1" Type="http://schemas.openxmlformats.org/officeDocument/2006/relationships/hyperlink" Target="http://www.ntvc.l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1477</Words>
  <Characters>843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mantas</dc:creator>
  <cp:lastModifiedBy>Diana Brazdžiunienė</cp:lastModifiedBy>
  <cp:revision>2</cp:revision>
  <cp:lastPrinted>2026-01-13T07:26:00Z</cp:lastPrinted>
  <dcterms:created xsi:type="dcterms:W3CDTF">2026-08-11T09:55:00Z</dcterms:created>
  <dcterms:modified xsi:type="dcterms:W3CDTF">2026-08-11T09:55:00Z</dcterms:modified>
</cp:coreProperties>
</file>