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80C5" w14:textId="77777777" w:rsidR="00EB3014" w:rsidRPr="00EB3014" w:rsidRDefault="00EB3014" w:rsidP="00EB30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AIŠKINAMASIS RAŠTAS</w:t>
      </w:r>
    </w:p>
    <w:p w14:paraId="7A07C3FA" w14:textId="77777777" w:rsidR="00EB3014" w:rsidRPr="00EB3014" w:rsidRDefault="00EB3014" w:rsidP="00EB30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6F659CA" w14:textId="3C4BDF9E" w:rsidR="00EB3014" w:rsidRDefault="002E2318" w:rsidP="00EB30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2E2318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DĖL PRITARIMO PANEVĖŽIO AUTOBUSŲ STOTIES VALDYMO IR EKSPLOATAVIMO PASLAUGŲ PROJEKTO ĮGYVENDINIMO KONCESIJOS BŪDU TIKSLINGUMUI</w:t>
      </w:r>
    </w:p>
    <w:p w14:paraId="20690E86" w14:textId="77777777" w:rsidR="002E2318" w:rsidRPr="00EB3014" w:rsidRDefault="002E2318" w:rsidP="00EB30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3DF6517" w14:textId="5370ACA8" w:rsidR="00EB3014" w:rsidRPr="00EB3014" w:rsidRDefault="00EB3014" w:rsidP="00EB3014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141B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</w:t>
      </w:r>
      <w:r w:rsidR="00141B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847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birželio</w:t>
      </w:r>
      <w:r w:rsidR="00141B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DD6924" w:rsidRPr="000448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 w:rsidR="00A75F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</w:t>
      </w:r>
    </w:p>
    <w:p w14:paraId="2C35DA81" w14:textId="77777777" w:rsidR="00EB3014" w:rsidRPr="00EB3014" w:rsidRDefault="00EB3014" w:rsidP="00EB3014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9D8FF7" w14:textId="77777777" w:rsidR="00541FDD" w:rsidRPr="00541FDD" w:rsidRDefault="00EB3014" w:rsidP="00264870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>Sprendimo projekto tikslai ir uždaviniai:</w:t>
      </w:r>
    </w:p>
    <w:p w14:paraId="28BDEECA" w14:textId="265A51F4" w:rsidR="000A641B" w:rsidRDefault="000A641B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Panevėžio miesto savivaldybės taryba </w:t>
      </w:r>
      <w:r w:rsidR="00EC73A0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(toliau – Taryba)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2024 m. spalio 24 d. sprendimu Nr. 1-456 „</w:t>
      </w:r>
      <w:r w:rsidRPr="000A641B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D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ėl</w:t>
      </w:r>
      <w:r w:rsidRPr="000A641B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autobusų</w:t>
      </w:r>
      <w:r w:rsidRPr="000A641B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stoties steigimo Panevėžio mieste“ pritarė</w:t>
      </w:r>
      <w:r w:rsidR="001B16E3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,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kad </w:t>
      </w:r>
      <w:r w:rsidRPr="000A641B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Panevėžio miesto savivaldybė </w:t>
      </w:r>
      <w:r w:rsidR="00EC73A0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(toliau – Savivaldybė) </w:t>
      </w:r>
      <w:r w:rsidRPr="000A641B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steigtų autobusų stotį Panevėžio mieste, adresu Savanorių a. 9, Panevėžys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.</w:t>
      </w:r>
    </w:p>
    <w:p w14:paraId="053291B5" w14:textId="27CAC395" w:rsidR="00541FDD" w:rsidRPr="000D6A22" w:rsidRDefault="00541FDD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0D6A22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Savivaldybei priklausančios autobusų stoties veikla turi būti organizuojama taip, kad būtų:</w:t>
      </w:r>
    </w:p>
    <w:p w14:paraId="000C71B3" w14:textId="796D2193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vykdomi Lietuvos Respublikos kelių transporto kodekso reikalavimai;</w:t>
      </w:r>
    </w:p>
    <w:p w14:paraId="78728231" w14:textId="6F466CA8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įgyvendinami Lietuvos Respublikos susisiekimo ministro patvirtinti autobusų stočių veiklos nuostatai;</w:t>
      </w:r>
    </w:p>
    <w:p w14:paraId="5BF98B69" w14:textId="60517C35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užtikrintas nepertraukiamas keleivių aptarnavimas;</w:t>
      </w:r>
    </w:p>
    <w:p w14:paraId="0F661B22" w14:textId="31C438D7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mažinamos Savivaldybės veiklos rizikos; </w:t>
      </w:r>
    </w:p>
    <w:p w14:paraId="5B2B8E9D" w14:textId="606B71DF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užtikrintas efektyvus turto naudojimas;</w:t>
      </w:r>
    </w:p>
    <w:p w14:paraId="310AFDC5" w14:textId="4AE820A7" w:rsidR="00541FDD" w:rsidRPr="00541FDD" w:rsidRDefault="00541FDD" w:rsidP="004042C5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541FD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maksimaliai išnaudojamas komercinis infrastruktūros potencialas.</w:t>
      </w:r>
    </w:p>
    <w:p w14:paraId="76190978" w14:textId="2C32BB38" w:rsidR="00D6291D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highlight w:val="yellow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Vadovaujantis </w:t>
      </w:r>
      <w:r w:rsidR="00D6291D" w:rsidRPr="00D6291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Koncesijų suteikimo procedūros organizavimo, koncesijos sutarčių vykdymo ir vidaus kontrolės tvarkos aprašo, patvirtinto Administracijos direktoriaus 2025 m. gruodžio 23 d. įsakymu Nr. A-830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(toliau – Tvarkos aprašas)</w:t>
      </w:r>
      <w:r w:rsidR="00D6291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, 10 punktu, Miesto plėtros skyrius atliko situacijos analizę dėl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Panevėžio autobusų stoties valdymo ir eksploatavimo paslaugų koncesijos projekto (toliau – Situacijos analizė) (pridedama). </w:t>
      </w:r>
    </w:p>
    <w:p w14:paraId="628C18F4" w14:textId="08377F74" w:rsidR="00CD0D8F" w:rsidRPr="00036FE5" w:rsidRDefault="00CD0D8F" w:rsidP="00CD0D8F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</w:rPr>
      </w:pPr>
      <w:r w:rsidRPr="00036FE5">
        <w:rPr>
          <w:rFonts w:ascii="Times New Roman" w:eastAsia="Calibri" w:hAnsi="Times New Roman"/>
          <w:sz w:val="24"/>
        </w:rPr>
        <w:t>Įvertinus esamą situaciją, teisinį reglamentavimą, ekonominius rodiklius ir galimas alternatyvas, nustatyta, kad paslaugų koncesijos modelis geriausiai atitinka Savivaldybės interesus.</w:t>
      </w:r>
      <w:r>
        <w:rPr>
          <w:rFonts w:ascii="Times New Roman" w:eastAsia="Calibri" w:hAnsi="Times New Roman"/>
          <w:sz w:val="24"/>
        </w:rPr>
        <w:t xml:space="preserve"> </w:t>
      </w:r>
      <w:r w:rsidRPr="00036FE5">
        <w:rPr>
          <w:rFonts w:ascii="Times New Roman" w:eastAsia="Calibri" w:hAnsi="Times New Roman"/>
          <w:sz w:val="24"/>
        </w:rPr>
        <w:t>Paslaugų koncesijos modelis sudaro galimybes:</w:t>
      </w:r>
    </w:p>
    <w:p w14:paraId="33A622B5" w14:textId="77777777" w:rsidR="00CD0D8F" w:rsidRPr="00CD0D8F" w:rsidRDefault="00CD0D8F" w:rsidP="00CD0D8F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išsaugoti Savivaldybės nuosavybę;</w:t>
      </w:r>
    </w:p>
    <w:p w14:paraId="078E39F9" w14:textId="77777777" w:rsidR="00CD0D8F" w:rsidRPr="00CD0D8F" w:rsidRDefault="00CD0D8F" w:rsidP="00CD0D8F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užtikrinti viešųjų paslaugų teikimą;</w:t>
      </w:r>
    </w:p>
    <w:p w14:paraId="7652AC1E" w14:textId="77777777" w:rsidR="00CD0D8F" w:rsidRPr="00CD0D8F" w:rsidRDefault="00CD0D8F" w:rsidP="00CD0D8F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perduoti didžiąją dalį veiklos rizikų operatoriui;</w:t>
      </w:r>
    </w:p>
    <w:p w14:paraId="5CA1F09C" w14:textId="77777777" w:rsidR="00CD0D8F" w:rsidRPr="00CD0D8F" w:rsidRDefault="00CD0D8F" w:rsidP="00CD0D8F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sumažinti galimą Savivaldybės finansinę atsakomybę;</w:t>
      </w:r>
    </w:p>
    <w:p w14:paraId="4B98784C" w14:textId="77777777" w:rsidR="00CD0D8F" w:rsidRPr="00CD0D8F" w:rsidRDefault="00CD0D8F" w:rsidP="00CD0D8F">
      <w:pPr>
        <w:pStyle w:val="Sraopastraip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užtikrinti konkurencingą ir skaidrų operatoriaus parinkimą.</w:t>
      </w:r>
    </w:p>
    <w:p w14:paraId="4604769B" w14:textId="09731899" w:rsidR="00EA465C" w:rsidRDefault="003F6941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Komisij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os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koncesijų suteikimo procedūroms atlikti, sudarytos Panevėžio miesto savivaldybės administracijos direktoriaus </w:t>
      </w:r>
      <w:r w:rsidR="00BD4D00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(toliau – Administracijos direktorius) 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2026 m. kovo 18 d. įsakymo Nr. A-181 „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D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ėl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komisijos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koncesijų suteikimo procedūroms atlikti sudarymo ir jos darbo reglamento patvirtinimo“, 2026 m. gegužės 27 d. posėdžio protokolu Nr. 18-1178 (pridedama)</w:t>
      </w:r>
      <w:r w:rsidR="007448D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7448D8" w:rsidRPr="000B5ED9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ir Panevėžio miesto savivaldybės Kontrolės ir audito tarnybos 2026 m. birželio 17 d. išvada Nr. 20-4058 (4.45K)</w:t>
      </w:r>
      <w:r w:rsidR="00EA465C" w:rsidRPr="000B5ED9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buvo pritarta</w:t>
      </w:r>
      <w:r w:rsidR="004042C5" w:rsidRP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</w:t>
      </w:r>
      <w:r w:rsidR="004042C5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ituacijos analizei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ir šioms </w:t>
      </w:r>
      <w:r w:rsidR="00EA465C"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esminėms koncesijos projekto sąlygoms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:</w:t>
      </w:r>
      <w:r w:rsid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6F9E9822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1.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 xml:space="preserve">Projekto tikslas – koncesijos būdu atrinkti subjektą, kuris užtikrintų kokybišką autobusų stoties viešųjų paslaugų teikimą. </w:t>
      </w:r>
    </w:p>
    <w:p w14:paraId="323F4744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2.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Projektą įgyvendinanti institucija, kuri įgaliojama pasirašyti koncesijos sutartį – Panevėžio miesto savivaldybės administracija;</w:t>
      </w:r>
    </w:p>
    <w:p w14:paraId="409DB95F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3.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Projektui taikomas partnerystės būdas – paslaugų koncesija;</w:t>
      </w:r>
    </w:p>
    <w:p w14:paraId="7DDD37CA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4.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Koncesijos sutarties terminas – 5 metai.</w:t>
      </w:r>
    </w:p>
    <w:p w14:paraId="2AB24F1F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5.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Privačiam subjektui perduodama vykdyti autobusų stoties veikla:</w:t>
      </w:r>
    </w:p>
    <w:p w14:paraId="15923327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5.1.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autobusų stoties valdymas ir administravimas;</w:t>
      </w:r>
    </w:p>
    <w:p w14:paraId="24C11F4F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5.2.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keleivių aptarnavimo paslaugų organizavimas;</w:t>
      </w:r>
    </w:p>
    <w:p w14:paraId="1FDADFC2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5.3.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autobusų eismo organizavimas stotyje;</w:t>
      </w:r>
    </w:p>
    <w:p w14:paraId="2AC6E8F3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5.4.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autobusų stoties infrastruktūros priežiūra ir eksploatavimas;</w:t>
      </w:r>
    </w:p>
    <w:p w14:paraId="2BE37318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lastRenderedPageBreak/>
        <w:t>5.5.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kitos su autobusų stoties veikla susijusios ekonominės veiklos, gavus Savivaldybės administracijos rašytinį pritarimą.</w:t>
      </w:r>
    </w:p>
    <w:p w14:paraId="4FC317C4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6.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 xml:space="preserve">Panevėžio miesto savivaldybės administracijos finansinių įsipareigojimų grynoji dabartinė vertė sudaro 0 Eur; </w:t>
      </w:r>
    </w:p>
    <w:p w14:paraId="0A738EF3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7.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Privačiam subjektui nuomos teisėmis perduodamas valdyti, naudoti ir disponuoti savivaldybės turtas, reikalingas koncesijos sutarčiai įgyvendinti – Panevėžio autobusų stotis (unikalus numeris – 4400-6404-1332:8428, bendras plotas – 686,00 kv. m) adresu: Savanorių a. 9-1, Panevėžys, su peronu (žymuo plane Pr. 1 (11 išvykimo vietų, 2 atvykimo vietos, 9 stovėjimo vietos), plotas – 1944,20 kv. m), stogine (plotas – 697,90 kv. m), įranga ir baldais.</w:t>
      </w:r>
    </w:p>
    <w:p w14:paraId="0E3FC477" w14:textId="77777777" w:rsidR="004042C5" w:rsidRPr="00F01DC8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8.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ab/>
        <w:t>Pasibaigus koncesijos sutarčiai, visas privačiam subjektui perduotas valdyti turtas (nekilnojamasis turtas ir kitas ilgalaikis materialusis turtas) turės būti grąžintas Panevėžio miesto savivaldybei tokios būklės, atsižvelgiant į turto natūralų nusidėvėjimą, kad jį būtų galima saugiai ir tinkamai naudoti.</w:t>
      </w:r>
    </w:p>
    <w:p w14:paraId="3F60C7F2" w14:textId="77777777" w:rsidR="004042C5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9. K</w:t>
      </w:r>
      <w:r w:rsidRPr="00F01DC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oncesijos laikotarpiu atnaujintas turtas nuosavybės teise priklauso Savivaldybei.</w:t>
      </w:r>
    </w:p>
    <w:p w14:paraId="2BD1B6CC" w14:textId="5FCAEFBB" w:rsidR="000D6A22" w:rsidRDefault="00EA465C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Atitinkamai, vadovaujantis </w:t>
      </w:r>
      <w:r w:rsidR="00517C63" w:rsidRPr="00517C63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Lietuvos Respublikos vietos savivaldos įstatymo 15 straipsnio 2 dalies 22 punktu, Koncesijų įstatymo 14 straipsnio 11 dalimi, Lietuvos Respublikos investicijų įstatymo 15</w:t>
      </w:r>
      <w:r w:rsidR="00517C63" w:rsidRPr="00517C63">
        <w:rPr>
          <w:rFonts w:ascii="Times New Roman" w:eastAsia="Times New Roman" w:hAnsi="Times New Roman" w:cs="Calibri"/>
          <w:bCs/>
          <w:kern w:val="0"/>
          <w:sz w:val="24"/>
          <w:szCs w:val="24"/>
          <w:vertAlign w:val="superscript"/>
          <w:lang w:eastAsia="lt-LT"/>
          <w14:ligatures w14:val="none"/>
        </w:rPr>
        <w:t>2</w:t>
      </w:r>
      <w:r w:rsidR="00517C63" w:rsidRPr="00517C63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straipsnio 1 dalies 2 punktu,</w:t>
      </w:r>
      <w:r w:rsidR="00517C63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EA46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Viešojo ir privataus sektorių partnerystės projektų rengimo ir įgyvendinimo taisyklių, patvirtintų 2009 m. lapkričio 11 d. nutarimu Nr. 1480 „Dėl viešojo ir privataus sektorių partnerystės“ 19 punktu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, 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Tvarkos aprašo </w:t>
      </w:r>
      <w:r w:rsidR="003A7FE3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14 punktu, yra</w:t>
      </w:r>
      <w:r w:rsidR="007062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parengtas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70625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Tarybos sprendimo projektas, kuriuo siūloma pritarti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esminė</w:t>
      </w:r>
      <w:r w:rsidR="008C710E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 sąlygo</w:t>
      </w:r>
      <w:r w:rsidR="008C710E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 dėl Panevėžio miesto autobusų stoties valdymo ir eksploatavimo paslaugų projekto įgyvendinimo koncesijos būdu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.</w:t>
      </w:r>
    </w:p>
    <w:p w14:paraId="38B1652A" w14:textId="76474ECD" w:rsidR="00083058" w:rsidRDefault="00080321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P</w:t>
      </w:r>
      <w:r w:rsidR="004042C5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apildomai p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ažymėtina, kad k</w:t>
      </w:r>
      <w:r w:rsidR="00083058" w:rsidRPr="0008305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oncesija būtų suteikiama konkurso būdu, užtikrinant skaidrumo, lygiateisiškumo, nediskriminavimo ir konkurencijos principų laikymąsi. </w:t>
      </w:r>
      <w:r w:rsidR="0008305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Koncesijos</w:t>
      </w:r>
      <w:r w:rsidR="00083058" w:rsidRPr="0008305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 modelis leistų Savivaldybei užtikrinti nepertraukiamą autobusų stoties veiklą, keleivių aptarnavimą ir viešojo transporto infrastruktūros naudojimą pagal jos paskirtį, kartu išsaugant Savivaldybės nuosavybės teisę į perduodamą turtą</w:t>
      </w:r>
      <w:r w:rsidR="00083058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.</w:t>
      </w:r>
    </w:p>
    <w:p w14:paraId="2869FCF2" w14:textId="77777777" w:rsidR="004042C5" w:rsidRPr="00BF4B96" w:rsidRDefault="004042C5" w:rsidP="004042C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</w:p>
    <w:p w14:paraId="7CCCB2ED" w14:textId="5235A42E" w:rsidR="00091D34" w:rsidRPr="00487B8F" w:rsidRDefault="00EB3014" w:rsidP="00E44B0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091D34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Siūlomos teisinio reguliavimo nuostatos, laukiami rezultatai: </w:t>
      </w:r>
    </w:p>
    <w:p w14:paraId="591ABFC1" w14:textId="58C02B42" w:rsidR="00EB3014" w:rsidRDefault="00FD2314" w:rsidP="00E44B0E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P</w:t>
      </w:r>
      <w:r w:rsid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riėmus </w:t>
      </w:r>
      <w:r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Tarybos </w:t>
      </w:r>
      <w:r w:rsid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sprendimo projektą bus įgyvendin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ami kiti koncesijos suteikimo etapai – rengiam</w:t>
      </w:r>
      <w:r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i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 ir tvirtinami</w:t>
      </w:r>
      <w:r w:rsid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8E2A12" w:rsidRP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koncesijos suteikimo dokument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ai</w:t>
      </w:r>
      <w:r w:rsidR="008E2A12" w:rsidRP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, organizuo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jama</w:t>
      </w:r>
      <w:r w:rsidR="008E2A12" w:rsidRP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 koncesininko atrankos procedūra, pasiraš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oma </w:t>
      </w:r>
      <w:r w:rsidR="008E2A12" w:rsidRP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koncesijos sutart</w:t>
      </w:r>
      <w:r w:rsidR="00AC6091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>is</w:t>
      </w:r>
      <w:r w:rsidR="008E2A12" w:rsidRP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 su konkurso būdu atrinktu koncesininku.</w:t>
      </w:r>
      <w:r w:rsidR="008E2A12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FABB806" w14:textId="77777777" w:rsidR="00CD0D8F" w:rsidRDefault="00CD0D8F" w:rsidP="00E44B0E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</w:pPr>
    </w:p>
    <w:p w14:paraId="5E56F80E" w14:textId="77777777" w:rsidR="006861DA" w:rsidRDefault="00EB3014" w:rsidP="00E44B0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Lėšų poreikis ir šaltiniai:  </w:t>
      </w:r>
    </w:p>
    <w:p w14:paraId="723B2FB1" w14:textId="0636FD81" w:rsidR="00EB3014" w:rsidRDefault="006861DA" w:rsidP="00E44B0E">
      <w:pPr>
        <w:tabs>
          <w:tab w:val="left" w:pos="589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  <w:t>P</w:t>
      </w:r>
      <w:r w:rsidRPr="006861DA"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  <w:t>aslaugų koncesijos modelio įgyvendinimas nereikalauja papildomų Savivaldybės biudžeto asignavimų autobusų stoties veiklai vykdyti. Veiklos sąnaudos finansuojamos iš koncesininko gaunamų pajamų, o Savivaldybei išlieka galimybė gauti koncesijos mokestį už perduodamo turto naudojimą.</w:t>
      </w:r>
    </w:p>
    <w:p w14:paraId="17822198" w14:textId="77777777" w:rsidR="00CD0D8F" w:rsidRPr="00EB3014" w:rsidRDefault="00CD0D8F" w:rsidP="00E44B0E">
      <w:pPr>
        <w:tabs>
          <w:tab w:val="left" w:pos="58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</w:pPr>
    </w:p>
    <w:p w14:paraId="3B6FA40A" w14:textId="77777777" w:rsidR="00CD0D8F" w:rsidRDefault="00CD0D8F" w:rsidP="00E44B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4. </w:t>
      </w:r>
      <w:r w:rsidR="00EB3014" w:rsidRPr="00EB3014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>Sprendimui priimti reikalingi pagrindimai, skaičiavimai ar paaiškinimai</w:t>
      </w:r>
      <w:r w:rsidR="0000643D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00643D" w:rsidRPr="0000643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pateikti</w:t>
      </w:r>
      <w:r w:rsidR="0000643D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CD0D8F"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  <w:t>S</w:t>
      </w:r>
      <w:r w:rsidR="0000643D" w:rsidRPr="00CD0D8F"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  <w:t xml:space="preserve">ituacijos analizėje. </w:t>
      </w:r>
    </w:p>
    <w:p w14:paraId="27E0394C" w14:textId="77777777" w:rsidR="00CD0D8F" w:rsidRDefault="00CD0D8F" w:rsidP="00E44B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</w:pPr>
    </w:p>
    <w:p w14:paraId="676A3A80" w14:textId="6DDF45A6" w:rsidR="0000643D" w:rsidRPr="00CD0D8F" w:rsidRDefault="00CD0D8F" w:rsidP="00E44B0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Calibri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CD0D8F">
        <w:rPr>
          <w:rFonts w:ascii="Times New Roman" w:eastAsia="Calibri" w:hAnsi="Times New Roman" w:cs="Calibri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5. </w:t>
      </w:r>
      <w:r w:rsidR="00EB3014" w:rsidRPr="00CD0D8F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t-LT"/>
          <w14:ligatures w14:val="none"/>
        </w:rPr>
        <w:t>Kieno iniciatyva parengtas sprendimo projektas</w:t>
      </w:r>
    </w:p>
    <w:p w14:paraId="7E1416AD" w14:textId="3199BFED" w:rsidR="00EB3014" w:rsidRDefault="00EB3014" w:rsidP="00E44B0E">
      <w:pPr>
        <w:tabs>
          <w:tab w:val="left" w:pos="58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00643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Sprendimo projekto rengėjas </w:t>
      </w:r>
      <w:r w:rsidR="0000643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– </w:t>
      </w:r>
      <w:r w:rsidRPr="0000643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Panevėžio miesto savivaldybės administracij</w:t>
      </w:r>
      <w:r w:rsidR="0089692E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os Miesto plėtros skyri</w:t>
      </w:r>
      <w:r w:rsidR="00CD0D8F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a</w:t>
      </w:r>
      <w:r w:rsidR="0089692E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us</w:t>
      </w:r>
      <w:r w:rsidRPr="0000643D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. </w:t>
      </w:r>
    </w:p>
    <w:p w14:paraId="25F12C3C" w14:textId="77777777" w:rsidR="00EF054C" w:rsidRDefault="00EF054C" w:rsidP="00CD0D8F">
      <w:pPr>
        <w:tabs>
          <w:tab w:val="left" w:pos="589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</w:p>
    <w:p w14:paraId="1471691E" w14:textId="198BDEDB" w:rsidR="00EF054C" w:rsidRDefault="00EF054C" w:rsidP="00E44B0E">
      <w:pPr>
        <w:tabs>
          <w:tab w:val="left" w:pos="58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PRIDEDAMA:</w:t>
      </w:r>
    </w:p>
    <w:p w14:paraId="7CAD25B0" w14:textId="46AA6A13" w:rsidR="00EF054C" w:rsidRPr="00EF054C" w:rsidRDefault="00EF054C" w:rsidP="00E44B0E">
      <w:pPr>
        <w:pStyle w:val="Sraopastraipa"/>
        <w:numPr>
          <w:ilvl w:val="0"/>
          <w:numId w:val="6"/>
        </w:numPr>
        <w:tabs>
          <w:tab w:val="left" w:pos="58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EF054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Situacijos analizė dėl Panevėžio autobusų stoties valdymo ir eksploatavimo paslaugų koncesijos projekto, 12 lapų.</w:t>
      </w:r>
    </w:p>
    <w:p w14:paraId="27AE3F4F" w14:textId="48DEB3E1" w:rsidR="00EF054C" w:rsidRPr="00EF054C" w:rsidRDefault="00EF054C" w:rsidP="00E44B0E">
      <w:pPr>
        <w:pStyle w:val="Sraopastraipa"/>
        <w:numPr>
          <w:ilvl w:val="0"/>
          <w:numId w:val="6"/>
        </w:numPr>
        <w:tabs>
          <w:tab w:val="left" w:pos="58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</w:pPr>
      <w:r w:rsidRPr="00EF054C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Komisijos 2026 m. gegužės 27 d. posėdžio protokolas Nr. 18-1178, 3 lapai.</w:t>
      </w:r>
    </w:p>
    <w:p w14:paraId="6299A690" w14:textId="77777777" w:rsidR="00E44B0E" w:rsidRDefault="00E44B0E" w:rsidP="00EB3014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4683A9B" w14:textId="5051C392" w:rsidR="00EB3014" w:rsidRPr="00446B43" w:rsidRDefault="00FA7FC4" w:rsidP="00EB3014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Miesto plėtros</w:t>
      </w:r>
      <w:r w:rsidR="00EB3014" w:rsidRPr="00446B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skyriaus </w:t>
      </w:r>
      <w:r w:rsidR="00DA169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vedėjas</w:t>
      </w:r>
      <w:r w:rsidR="00EB3014" w:rsidRPr="00446B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DA169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Jokūbas Leipus</w:t>
      </w:r>
    </w:p>
    <w:p w14:paraId="39B2B4CB" w14:textId="77777777" w:rsidR="002A3203" w:rsidRPr="00446B43" w:rsidRDefault="002A3203"/>
    <w:sectPr w:rsidR="002A3203" w:rsidRPr="00446B43" w:rsidSect="00E44B0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B62"/>
    <w:multiLevelType w:val="hybridMultilevel"/>
    <w:tmpl w:val="017082E8"/>
    <w:lvl w:ilvl="0" w:tplc="5A5CFCC6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3C4D52"/>
    <w:multiLevelType w:val="hybridMultilevel"/>
    <w:tmpl w:val="00842188"/>
    <w:lvl w:ilvl="0" w:tplc="52CE2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4EEF"/>
    <w:multiLevelType w:val="multilevel"/>
    <w:tmpl w:val="F87E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8230B"/>
    <w:multiLevelType w:val="hybridMultilevel"/>
    <w:tmpl w:val="1A9AFB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15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010058">
    <w:abstractNumId w:val="1"/>
  </w:num>
  <w:num w:numId="3" w16cid:durableId="1614703600">
    <w:abstractNumId w:val="2"/>
  </w:num>
  <w:num w:numId="4" w16cid:durableId="393941383">
    <w:abstractNumId w:val="0"/>
  </w:num>
  <w:num w:numId="5" w16cid:durableId="490097615">
    <w:abstractNumId w:val="3"/>
  </w:num>
  <w:num w:numId="6" w16cid:durableId="1003973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14"/>
    <w:rsid w:val="0000643D"/>
    <w:rsid w:val="000319F1"/>
    <w:rsid w:val="0004487D"/>
    <w:rsid w:val="0007595B"/>
    <w:rsid w:val="00075A5F"/>
    <w:rsid w:val="00080321"/>
    <w:rsid w:val="00083058"/>
    <w:rsid w:val="00091D34"/>
    <w:rsid w:val="000A5DE3"/>
    <w:rsid w:val="000A641B"/>
    <w:rsid w:val="000B5ED9"/>
    <w:rsid w:val="000C2D99"/>
    <w:rsid w:val="000D6A22"/>
    <w:rsid w:val="00141BA2"/>
    <w:rsid w:val="001773D7"/>
    <w:rsid w:val="001803A2"/>
    <w:rsid w:val="00194B73"/>
    <w:rsid w:val="001B16E3"/>
    <w:rsid w:val="001C11AF"/>
    <w:rsid w:val="001C680A"/>
    <w:rsid w:val="00215574"/>
    <w:rsid w:val="00217EC8"/>
    <w:rsid w:val="00234B55"/>
    <w:rsid w:val="00275D21"/>
    <w:rsid w:val="00282D62"/>
    <w:rsid w:val="002A3203"/>
    <w:rsid w:val="002B588D"/>
    <w:rsid w:val="002B5DF0"/>
    <w:rsid w:val="002C05E8"/>
    <w:rsid w:val="002D7406"/>
    <w:rsid w:val="002E2318"/>
    <w:rsid w:val="00364463"/>
    <w:rsid w:val="00371476"/>
    <w:rsid w:val="00375BE3"/>
    <w:rsid w:val="0038478B"/>
    <w:rsid w:val="003A7FE3"/>
    <w:rsid w:val="003C1A09"/>
    <w:rsid w:val="003F6941"/>
    <w:rsid w:val="004042C5"/>
    <w:rsid w:val="00446B43"/>
    <w:rsid w:val="00452952"/>
    <w:rsid w:val="00457223"/>
    <w:rsid w:val="00481628"/>
    <w:rsid w:val="00487B8F"/>
    <w:rsid w:val="004C0294"/>
    <w:rsid w:val="00503DDB"/>
    <w:rsid w:val="00517C63"/>
    <w:rsid w:val="00541FDD"/>
    <w:rsid w:val="005A1405"/>
    <w:rsid w:val="005D5EF2"/>
    <w:rsid w:val="00625B02"/>
    <w:rsid w:val="00667F62"/>
    <w:rsid w:val="00684798"/>
    <w:rsid w:val="006861DA"/>
    <w:rsid w:val="006C38EE"/>
    <w:rsid w:val="00702A8F"/>
    <w:rsid w:val="0070625C"/>
    <w:rsid w:val="00732F32"/>
    <w:rsid w:val="00735C91"/>
    <w:rsid w:val="007448D8"/>
    <w:rsid w:val="00761D8D"/>
    <w:rsid w:val="007C61FA"/>
    <w:rsid w:val="007D6852"/>
    <w:rsid w:val="00824D37"/>
    <w:rsid w:val="0089692E"/>
    <w:rsid w:val="008C51E0"/>
    <w:rsid w:val="008C710E"/>
    <w:rsid w:val="008D6561"/>
    <w:rsid w:val="008E2A12"/>
    <w:rsid w:val="0097760B"/>
    <w:rsid w:val="009B4FB1"/>
    <w:rsid w:val="00A50DA8"/>
    <w:rsid w:val="00A75F59"/>
    <w:rsid w:val="00AC6091"/>
    <w:rsid w:val="00AF02A7"/>
    <w:rsid w:val="00AF10B6"/>
    <w:rsid w:val="00B74D8C"/>
    <w:rsid w:val="00B8061A"/>
    <w:rsid w:val="00BB6AF0"/>
    <w:rsid w:val="00BD4D00"/>
    <w:rsid w:val="00BF4B96"/>
    <w:rsid w:val="00C047A6"/>
    <w:rsid w:val="00C3238F"/>
    <w:rsid w:val="00C446D6"/>
    <w:rsid w:val="00CC4B4E"/>
    <w:rsid w:val="00CD0D8F"/>
    <w:rsid w:val="00CF5939"/>
    <w:rsid w:val="00D6291D"/>
    <w:rsid w:val="00D854F5"/>
    <w:rsid w:val="00D976D2"/>
    <w:rsid w:val="00DA1697"/>
    <w:rsid w:val="00DD355E"/>
    <w:rsid w:val="00DD6924"/>
    <w:rsid w:val="00E12915"/>
    <w:rsid w:val="00E44B0E"/>
    <w:rsid w:val="00E46EA5"/>
    <w:rsid w:val="00E508D3"/>
    <w:rsid w:val="00E9571B"/>
    <w:rsid w:val="00EA465C"/>
    <w:rsid w:val="00EB3014"/>
    <w:rsid w:val="00EC73A0"/>
    <w:rsid w:val="00EF054C"/>
    <w:rsid w:val="00F01DC8"/>
    <w:rsid w:val="00F340D4"/>
    <w:rsid w:val="00F44502"/>
    <w:rsid w:val="00F45AE2"/>
    <w:rsid w:val="00F53C24"/>
    <w:rsid w:val="00F5643A"/>
    <w:rsid w:val="00F95D15"/>
    <w:rsid w:val="00FA7FC4"/>
    <w:rsid w:val="00FD2314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B8A2"/>
  <w15:chartTrackingRefBased/>
  <w15:docId w15:val="{A86B1486-87C3-4F83-87A7-4260A7BE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3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3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3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3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3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3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3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3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3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3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30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30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30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30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30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30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3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3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3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30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30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30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3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30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3014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E50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78F7-E46A-419C-B499-D6D5FABC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4057</Words>
  <Characters>2313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cp:lastPrinted>2026-05-14T11:46:00Z</cp:lastPrinted>
  <dcterms:created xsi:type="dcterms:W3CDTF">2026-06-18T05:21:00Z</dcterms:created>
  <dcterms:modified xsi:type="dcterms:W3CDTF">2026-06-18T05:21:00Z</dcterms:modified>
</cp:coreProperties>
</file>