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EA98" w14:textId="77777777" w:rsidR="001C12C5" w:rsidRDefault="000B1160">
      <w:pPr>
        <w:jc w:val="center"/>
      </w:pPr>
      <w:r>
        <w:rPr>
          <w:b/>
          <w:bCs/>
        </w:rPr>
        <w:t>AIŠKINAMASIS RAŠTAS</w:t>
      </w:r>
    </w:p>
    <w:p w14:paraId="74F87832" w14:textId="77777777" w:rsidR="001C12C5" w:rsidRDefault="000B1160">
      <w:pPr>
        <w:jc w:val="center"/>
      </w:pPr>
      <w:r>
        <w:rPr>
          <w:b/>
          <w:bCs/>
        </w:rPr>
        <w:t>PANEVĖŽIO MIESTO SAVIVALDYBĖS TARYBOS SPRENDIMO PROJEKTUI</w:t>
      </w:r>
    </w:p>
    <w:p w14:paraId="7B281218" w14:textId="77777777" w:rsidR="001C12C5" w:rsidRDefault="000B1160">
      <w:pPr>
        <w:jc w:val="center"/>
      </w:pPr>
      <w:r>
        <w:rPr>
          <w:b/>
          <w:bCs/>
        </w:rPr>
        <w:t>DĖL PANEVĖŽIO MIESTO SAVIVALDYBĖS ATLIEKŲ TURĖTOJŲ GINČŲ IR SKUNDŲ</w:t>
      </w:r>
    </w:p>
    <w:p w14:paraId="4B4B0D57" w14:textId="77777777" w:rsidR="001C12C5" w:rsidRDefault="000B1160">
      <w:pPr>
        <w:jc w:val="center"/>
      </w:pPr>
      <w:r>
        <w:rPr>
          <w:b/>
          <w:bCs/>
        </w:rPr>
        <w:t>NAGRINĖJIMO NE TEISMO TVARKA TAISYKLIŲ PATVIRTINIMO</w:t>
      </w:r>
    </w:p>
    <w:p w14:paraId="194BAEBB" w14:textId="77777777" w:rsidR="001C12C5" w:rsidRDefault="001C12C5"/>
    <w:p w14:paraId="077AF389" w14:textId="583B75CF" w:rsidR="001C12C5" w:rsidRDefault="000B1160">
      <w:pPr>
        <w:jc w:val="center"/>
      </w:pPr>
      <w:r>
        <w:t>2026 m.</w:t>
      </w:r>
      <w:r w:rsidR="0006325F">
        <w:t xml:space="preserve"> birželio 3 </w:t>
      </w:r>
      <w:r>
        <w:t>d.</w:t>
      </w:r>
    </w:p>
    <w:p w14:paraId="12DD79B5" w14:textId="77777777" w:rsidR="001C12C5" w:rsidRDefault="000B1160">
      <w:pPr>
        <w:spacing w:after="240"/>
        <w:jc w:val="center"/>
      </w:pPr>
      <w:r>
        <w:t>Panevėžys</w:t>
      </w:r>
    </w:p>
    <w:p w14:paraId="5592CB4D" w14:textId="77777777" w:rsidR="001C12C5" w:rsidRDefault="000B1160">
      <w:pPr>
        <w:spacing w:before="240" w:after="120"/>
      </w:pPr>
      <w:r>
        <w:rPr>
          <w:b/>
          <w:bCs/>
        </w:rPr>
        <w:t xml:space="preserve">Sprendimo </w:t>
      </w:r>
      <w:r>
        <w:rPr>
          <w:b/>
          <w:bCs/>
        </w:rPr>
        <w:t>projekto tikslai ir uždaviniai.</w:t>
      </w:r>
    </w:p>
    <w:p w14:paraId="7B8E2BCD" w14:textId="77777777" w:rsidR="001C12C5" w:rsidRDefault="000B1160" w:rsidP="0006325F">
      <w:pPr>
        <w:spacing w:after="120"/>
        <w:ind w:firstLine="1296"/>
        <w:jc w:val="both"/>
      </w:pPr>
      <w:r>
        <w:t>Sprendimo projekto tikslas – patvirtinti Panevėžio miesto savivaldybės atliekų turėtojų ginčų ir skundų nagrinėjimo ne teismo tvarka taisykles (toliau – Taisyklės), kuriomis nustatoma atliekų turėtojų skundų ir ginčų dėl jiems nustatytos (apskaičiuotos) vietinės įmokos už komunalinių atliekų ir komunalinėms atliekoms nepriskiriamų buityje susidarančių atliekų tvarkymą, įmokos lengvatų taikymo, komunalinių atliekų tvarkymo paslaugų (surinkimo, vežimo, naudojimo ir šalinimo) kokybės ir teikimo organizavimo na</w:t>
      </w:r>
      <w:r>
        <w:t xml:space="preserve">grinėjimo ne teismo tvarka </w:t>
      </w:r>
      <w:proofErr w:type="spellStart"/>
      <w:r>
        <w:t>tvarka</w:t>
      </w:r>
      <w:proofErr w:type="spellEnd"/>
      <w:r>
        <w:t xml:space="preserve"> Panevėžio miesto savivaldybėje.</w:t>
      </w:r>
    </w:p>
    <w:p w14:paraId="183347B8" w14:textId="77777777" w:rsidR="001C12C5" w:rsidRDefault="000B1160">
      <w:pPr>
        <w:spacing w:after="120"/>
        <w:jc w:val="both"/>
      </w:pPr>
      <w:r>
        <w:t>Pareiga nustatyti atliekų turėtojų skundų ir ginčų nagrinėjimo ne teismo tvarką savivaldybėse įtvirtinta Lietuvos Respublikos atliekų tvarkymo įstatymo 31</w:t>
      </w:r>
      <w:r>
        <w:rPr>
          <w:vertAlign w:val="superscript"/>
        </w:rPr>
        <w:t>2</w:t>
      </w:r>
      <w:r>
        <w:t xml:space="preserve"> straipsnyje. Patvirtinus Taisykles bus sudarytos sąlygos atliekų turėtojams operatyviai ir neformaliai išspręsti kilusius ginčus ir skundus, taip mažinant teisminio nagrinėjimo poreikį.</w:t>
      </w:r>
    </w:p>
    <w:p w14:paraId="02531538" w14:textId="77777777" w:rsidR="001C12C5" w:rsidRDefault="000B1160">
      <w:pPr>
        <w:spacing w:before="240" w:after="120"/>
      </w:pPr>
      <w:r>
        <w:rPr>
          <w:b/>
          <w:bCs/>
        </w:rPr>
        <w:t>Siūlomos teisinio reguliavimo nuostatos, laukiami rezultatai.</w:t>
      </w:r>
    </w:p>
    <w:p w14:paraId="4861C1BC" w14:textId="77777777" w:rsidR="001C12C5" w:rsidRDefault="000B1160">
      <w:pPr>
        <w:spacing w:after="120"/>
        <w:jc w:val="both"/>
      </w:pPr>
      <w:r>
        <w:t>Taisyklėmis siūloma nustatyti:</w:t>
      </w:r>
    </w:p>
    <w:p w14:paraId="69523292" w14:textId="77777777" w:rsidR="001C12C5" w:rsidRDefault="000B1160">
      <w:pPr>
        <w:pStyle w:val="Sraopastraipa"/>
        <w:numPr>
          <w:ilvl w:val="0"/>
          <w:numId w:val="2"/>
        </w:numPr>
        <w:spacing w:after="60"/>
        <w:jc w:val="both"/>
      </w:pPr>
      <w:r>
        <w:t>subjektus, nagrinėjančius skundus ir ginčus: skundus dėl nustatytos (apskaičiuotos) įmokos ir jos lengvatų taikymo Savivaldybės pavedimu pirmiausia nagrinėja administratorius AB „Panevėžio specialus autotransportas“, o skundus ir ginčus dėl komunalinių atliekų tvarkymo paslaugų kokybės ir jų teikimo organizavimo – Savivaldybės vykdomoji institucija (meras) arba jos įgaliotas asmuo;</w:t>
      </w:r>
    </w:p>
    <w:p w14:paraId="116B03C0" w14:textId="77777777" w:rsidR="001C12C5" w:rsidRDefault="000B1160">
      <w:pPr>
        <w:pStyle w:val="Sraopastraipa"/>
        <w:numPr>
          <w:ilvl w:val="0"/>
          <w:numId w:val="2"/>
        </w:numPr>
        <w:spacing w:after="60"/>
        <w:jc w:val="both"/>
      </w:pPr>
      <w:r>
        <w:t>skundų ir ginčų pateikimo būdus, terminus ir jiems keliamus reikalavimus;</w:t>
      </w:r>
    </w:p>
    <w:p w14:paraId="517BA821" w14:textId="77777777" w:rsidR="001C12C5" w:rsidRDefault="000B1160">
      <w:pPr>
        <w:pStyle w:val="Sraopastraipa"/>
        <w:numPr>
          <w:ilvl w:val="0"/>
          <w:numId w:val="2"/>
        </w:numPr>
        <w:spacing w:after="60"/>
        <w:jc w:val="both"/>
      </w:pPr>
      <w:r>
        <w:t>skundų ir ginčų nagrinėjimo terminus (20 darbo dienų, esant objektyvioms priežastims pratęsiamus ne ilgiau kaip 10 darbo dienų) bei nagrinėjimo procedūrą;</w:t>
      </w:r>
    </w:p>
    <w:p w14:paraId="0FEDC97E" w14:textId="77777777" w:rsidR="001C12C5" w:rsidRDefault="000B1160">
      <w:pPr>
        <w:pStyle w:val="Sraopastraipa"/>
        <w:numPr>
          <w:ilvl w:val="0"/>
          <w:numId w:val="2"/>
        </w:numPr>
        <w:spacing w:after="60"/>
        <w:jc w:val="both"/>
      </w:pPr>
      <w:r>
        <w:t>pareiškėjo teises skundo ir ginčo nagrinėjimo metu;</w:t>
      </w:r>
    </w:p>
    <w:p w14:paraId="30578F89" w14:textId="77777777" w:rsidR="001C12C5" w:rsidRDefault="000B1160">
      <w:pPr>
        <w:pStyle w:val="Sraopastraipa"/>
        <w:numPr>
          <w:ilvl w:val="0"/>
          <w:numId w:val="2"/>
        </w:numPr>
        <w:spacing w:after="60"/>
        <w:jc w:val="both"/>
      </w:pPr>
      <w:r>
        <w:t>skundo ir ginčo nagrinėjimo sustabdymo, atsisakymo nagrinėti, nagrinėjimo nutraukimo ir skundo grąžinimo pagrindus;</w:t>
      </w:r>
    </w:p>
    <w:p w14:paraId="2A2A4D6B" w14:textId="77777777" w:rsidR="001C12C5" w:rsidRDefault="000B1160">
      <w:pPr>
        <w:pStyle w:val="Sraopastraipa"/>
        <w:numPr>
          <w:ilvl w:val="0"/>
          <w:numId w:val="2"/>
        </w:numPr>
        <w:spacing w:after="60"/>
        <w:jc w:val="both"/>
      </w:pPr>
      <w:r>
        <w:t>sprendimų priėmimo ir jų apskundimo tvarką.</w:t>
      </w:r>
    </w:p>
    <w:p w14:paraId="33E8C2C3" w14:textId="77777777" w:rsidR="001C12C5" w:rsidRDefault="000B1160">
      <w:pPr>
        <w:spacing w:after="120"/>
        <w:jc w:val="both"/>
      </w:pPr>
      <w:r>
        <w:t>Priėmus sprendimą bus užtikrintas skaidrus, efektyvus ir teisėtas atliekų turėtojų skundų ir ginčų nagrinėjimas ne teismo tvarka, laikantis teisėtumo, objektyvumo, proporcingumo, nepiktnaudžiavimo valdžia ir gero administravimo principų, taip pat įgyvendintos Lietuvos Respublikos atliekų tvarkymo įstatymo nuostatos.</w:t>
      </w:r>
    </w:p>
    <w:p w14:paraId="038471DC" w14:textId="77777777" w:rsidR="001C12C5" w:rsidRDefault="000B1160">
      <w:pPr>
        <w:spacing w:before="240" w:after="120"/>
      </w:pPr>
      <w:r>
        <w:rPr>
          <w:b/>
          <w:bCs/>
        </w:rPr>
        <w:t>Lėšų poreikis ir šaltiniai.</w:t>
      </w:r>
    </w:p>
    <w:p w14:paraId="0B10AF2F" w14:textId="77777777" w:rsidR="001C12C5" w:rsidRDefault="000B1160">
      <w:pPr>
        <w:spacing w:after="120"/>
        <w:jc w:val="both"/>
      </w:pPr>
      <w:r>
        <w:t>Sprendimo projektui įgyvendinti papildomų Panevėžio miesto savivaldybės biudžeto lėšų nereikės. Taisyklės bus įgyvendinamos naudojant esamus Savivaldybės administracijos ir administratoriaus žmogiškuosius ir materialinius išteklius.</w:t>
      </w:r>
    </w:p>
    <w:p w14:paraId="1A1D62A3" w14:textId="77777777" w:rsidR="001C12C5" w:rsidRDefault="000B1160">
      <w:pPr>
        <w:spacing w:before="240" w:after="120"/>
      </w:pPr>
      <w:r>
        <w:rPr>
          <w:b/>
          <w:bCs/>
        </w:rPr>
        <w:t>Kiti sprendimui priimti reikalingi pagrindimai, skaičiavimai ar paaiškinimai.</w:t>
      </w:r>
    </w:p>
    <w:p w14:paraId="745DC268" w14:textId="77777777" w:rsidR="001C12C5" w:rsidRDefault="000B1160">
      <w:pPr>
        <w:spacing w:after="120"/>
        <w:jc w:val="both"/>
      </w:pPr>
      <w:r>
        <w:t xml:space="preserve">Taisyklės parengtos vadovaujantis Lietuvos Respublikos vietos savivaldos įstatymu, Lietuvos Respublikos viešojo administravimo įstatymu, Lietuvos Respublikos atliekų tvarkymo įstatymu, </w:t>
      </w:r>
      <w:r>
        <w:lastRenderedPageBreak/>
        <w:t>Lietuvos Respublikos Vyriausybės 2007 m. rugpjūčio 22 d. nutarimu Nr. 875 „Dėl Asmenų prašymų ir skundų nagrinėjimo viešojo administravimo subjektuose taisyklių patvirtinimo“ ir kitais teisės aktais.</w:t>
      </w:r>
    </w:p>
    <w:p w14:paraId="55764DD0" w14:textId="77777777" w:rsidR="001C12C5" w:rsidRDefault="000B1160">
      <w:pPr>
        <w:spacing w:before="240" w:after="120"/>
      </w:pPr>
      <w:r>
        <w:rPr>
          <w:b/>
          <w:bCs/>
        </w:rPr>
        <w:t>Kieno iniciatyva parengtas sprendimo projektas.</w:t>
      </w:r>
    </w:p>
    <w:p w14:paraId="3694011A" w14:textId="77777777" w:rsidR="001C12C5" w:rsidRDefault="000B1160">
      <w:pPr>
        <w:spacing w:after="120"/>
        <w:jc w:val="both"/>
      </w:pPr>
      <w:r>
        <w:t>Sprendimo projektas parengtas Panevėžio miesto savivaldybės administracijos iniciatyva.</w:t>
      </w:r>
    </w:p>
    <w:p w14:paraId="66FB026F" w14:textId="77777777" w:rsidR="001C12C5" w:rsidRDefault="001C12C5">
      <w:pPr>
        <w:spacing w:before="480"/>
      </w:pPr>
    </w:p>
    <w:p w14:paraId="46993ACF" w14:textId="0F41E7A0" w:rsidR="001C12C5" w:rsidRDefault="0006325F">
      <w:pPr>
        <w:tabs>
          <w:tab w:val="right" w:pos="9638"/>
        </w:tabs>
      </w:pPr>
      <w:r>
        <w:t>Miesto infrastruktūros skyriaus vedėjo pavaduotoja</w:t>
      </w:r>
      <w:r>
        <w:tab/>
        <w:t>Karolina Grubinskienė</w:t>
      </w:r>
    </w:p>
    <w:sectPr w:rsidR="001C12C5">
      <w:pgSz w:w="11906" w:h="16838"/>
      <w:pgMar w:top="1134" w:right="567" w:bottom="1134" w:left="1701" w:header="708" w:footer="708"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C7435"/>
    <w:multiLevelType w:val="hybridMultilevel"/>
    <w:tmpl w:val="B602F00E"/>
    <w:lvl w:ilvl="0" w:tplc="CA105310">
      <w:start w:val="1"/>
      <w:numFmt w:val="bullet"/>
      <w:lvlText w:val="●"/>
      <w:lvlJc w:val="left"/>
      <w:pPr>
        <w:ind w:left="720" w:hanging="360"/>
      </w:pPr>
    </w:lvl>
    <w:lvl w:ilvl="1" w:tplc="06B81A96">
      <w:start w:val="1"/>
      <w:numFmt w:val="bullet"/>
      <w:lvlText w:val="○"/>
      <w:lvlJc w:val="left"/>
      <w:pPr>
        <w:ind w:left="1440" w:hanging="360"/>
      </w:pPr>
    </w:lvl>
    <w:lvl w:ilvl="2" w:tplc="4AB2E8D2">
      <w:start w:val="1"/>
      <w:numFmt w:val="bullet"/>
      <w:lvlText w:val="■"/>
      <w:lvlJc w:val="left"/>
      <w:pPr>
        <w:ind w:left="2160" w:hanging="360"/>
      </w:pPr>
    </w:lvl>
    <w:lvl w:ilvl="3" w:tplc="746A7AB4">
      <w:start w:val="1"/>
      <w:numFmt w:val="bullet"/>
      <w:lvlText w:val="●"/>
      <w:lvlJc w:val="left"/>
      <w:pPr>
        <w:ind w:left="2880" w:hanging="360"/>
      </w:pPr>
    </w:lvl>
    <w:lvl w:ilvl="4" w:tplc="E612CE0E">
      <w:start w:val="1"/>
      <w:numFmt w:val="bullet"/>
      <w:lvlText w:val="○"/>
      <w:lvlJc w:val="left"/>
      <w:pPr>
        <w:ind w:left="3600" w:hanging="360"/>
      </w:pPr>
    </w:lvl>
    <w:lvl w:ilvl="5" w:tplc="63261CDE">
      <w:start w:val="1"/>
      <w:numFmt w:val="bullet"/>
      <w:lvlText w:val="■"/>
      <w:lvlJc w:val="left"/>
      <w:pPr>
        <w:ind w:left="4320" w:hanging="360"/>
      </w:pPr>
    </w:lvl>
    <w:lvl w:ilvl="6" w:tplc="D4C8AC3A">
      <w:start w:val="1"/>
      <w:numFmt w:val="bullet"/>
      <w:lvlText w:val="●"/>
      <w:lvlJc w:val="left"/>
      <w:pPr>
        <w:ind w:left="5040" w:hanging="360"/>
      </w:pPr>
    </w:lvl>
    <w:lvl w:ilvl="7" w:tplc="C81EB86E">
      <w:start w:val="1"/>
      <w:numFmt w:val="bullet"/>
      <w:lvlText w:val="●"/>
      <w:lvlJc w:val="left"/>
      <w:pPr>
        <w:ind w:left="5760" w:hanging="360"/>
      </w:pPr>
    </w:lvl>
    <w:lvl w:ilvl="8" w:tplc="C156A35E">
      <w:start w:val="1"/>
      <w:numFmt w:val="bullet"/>
      <w:lvlText w:val="●"/>
      <w:lvlJc w:val="left"/>
      <w:pPr>
        <w:ind w:left="6480" w:hanging="360"/>
      </w:pPr>
    </w:lvl>
  </w:abstractNum>
  <w:abstractNum w:abstractNumId="1" w15:restartNumberingAfterBreak="0">
    <w:nsid w:val="26147F1A"/>
    <w:multiLevelType w:val="hybridMultilevel"/>
    <w:tmpl w:val="9A8A4984"/>
    <w:lvl w:ilvl="0" w:tplc="9DFEACF6">
      <w:start w:val="1"/>
      <w:numFmt w:val="bullet"/>
      <w:lvlText w:val="–"/>
      <w:lvlJc w:val="left"/>
      <w:pPr>
        <w:ind w:left="720" w:hanging="360"/>
      </w:pPr>
    </w:lvl>
    <w:lvl w:ilvl="1" w:tplc="D490239E">
      <w:numFmt w:val="decimal"/>
      <w:lvlText w:val=""/>
      <w:lvlJc w:val="left"/>
    </w:lvl>
    <w:lvl w:ilvl="2" w:tplc="B6C63B3E">
      <w:numFmt w:val="decimal"/>
      <w:lvlText w:val=""/>
      <w:lvlJc w:val="left"/>
    </w:lvl>
    <w:lvl w:ilvl="3" w:tplc="3E8CF1F2">
      <w:numFmt w:val="decimal"/>
      <w:lvlText w:val=""/>
      <w:lvlJc w:val="left"/>
    </w:lvl>
    <w:lvl w:ilvl="4" w:tplc="5FB66702">
      <w:numFmt w:val="decimal"/>
      <w:lvlText w:val=""/>
      <w:lvlJc w:val="left"/>
    </w:lvl>
    <w:lvl w:ilvl="5" w:tplc="21E6FE8E">
      <w:numFmt w:val="decimal"/>
      <w:lvlText w:val=""/>
      <w:lvlJc w:val="left"/>
    </w:lvl>
    <w:lvl w:ilvl="6" w:tplc="1770814E">
      <w:numFmt w:val="decimal"/>
      <w:lvlText w:val=""/>
      <w:lvlJc w:val="left"/>
    </w:lvl>
    <w:lvl w:ilvl="7" w:tplc="0AB66530">
      <w:numFmt w:val="decimal"/>
      <w:lvlText w:val=""/>
      <w:lvlJc w:val="left"/>
    </w:lvl>
    <w:lvl w:ilvl="8" w:tplc="82DE03BA">
      <w:numFmt w:val="decimal"/>
      <w:lvlText w:val=""/>
      <w:lvlJc w:val="left"/>
    </w:lvl>
  </w:abstractNum>
  <w:num w:numId="1" w16cid:durableId="708798575">
    <w:abstractNumId w:val="0"/>
    <w:lvlOverride w:ilvl="0">
      <w:startOverride w:val="1"/>
    </w:lvlOverride>
  </w:num>
  <w:num w:numId="2" w16cid:durableId="19288773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2C5"/>
    <w:rsid w:val="0006325F"/>
    <w:rsid w:val="000B1160"/>
    <w:rsid w:val="001C12C5"/>
    <w:rsid w:val="004316A5"/>
    <w:rsid w:val="00857C38"/>
    <w:rsid w:val="00CE1A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75BC"/>
  <w15:docId w15:val="{9102993A-37C5-4101-AF7C-727DF684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uiPriority w:val="9"/>
    <w:qFormat/>
    <w:pPr>
      <w:outlineLvl w:val="0"/>
    </w:pPr>
    <w:rPr>
      <w:color w:val="2E74B5"/>
      <w:sz w:val="32"/>
      <w:szCs w:val="32"/>
    </w:rPr>
  </w:style>
  <w:style w:type="paragraph" w:styleId="Antrat2">
    <w:name w:val="heading 2"/>
    <w:uiPriority w:val="9"/>
    <w:semiHidden/>
    <w:unhideWhenUsed/>
    <w:qFormat/>
    <w:pPr>
      <w:outlineLvl w:val="1"/>
    </w:pPr>
    <w:rPr>
      <w:color w:val="2E74B5"/>
      <w:sz w:val="26"/>
      <w:szCs w:val="26"/>
    </w:rPr>
  </w:style>
  <w:style w:type="paragraph" w:styleId="Antrat3">
    <w:name w:val="heading 3"/>
    <w:uiPriority w:val="9"/>
    <w:semiHidden/>
    <w:unhideWhenUsed/>
    <w:qFormat/>
    <w:pPr>
      <w:outlineLvl w:val="2"/>
    </w:pPr>
    <w:rPr>
      <w:color w:val="1F4D78"/>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Grietas1">
    <w:name w:val="Griežtas1"/>
    <w:qFormat/>
    <w:rPr>
      <w:b/>
      <w:bCs/>
    </w:rPr>
  </w:style>
  <w:style w:type="paragraph" w:styleId="Sraopastraipa">
    <w:name w:val="List Paragraph"/>
    <w:qFormat/>
  </w:style>
  <w:style w:type="character" w:styleId="Hipersaitas">
    <w:name w:val="Hyperlink"/>
    <w:uiPriority w:val="99"/>
    <w:unhideWhenUsed/>
    <w:rPr>
      <w:color w:val="0563C1"/>
      <w:u w:val="single"/>
    </w:rPr>
  </w:style>
  <w:style w:type="character" w:styleId="Puslapioinaosnuoroda">
    <w:name w:val="footnote reference"/>
    <w:uiPriority w:val="99"/>
    <w:semiHidden/>
    <w:unhideWhenUsed/>
    <w:rPr>
      <w:vertAlign w:val="superscript"/>
    </w:rPr>
  </w:style>
  <w:style w:type="paragraph" w:styleId="Puslapioinaostekstas">
    <w:name w:val="footnote text"/>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rPr>
      <w:sz w:val="20"/>
      <w:szCs w:val="20"/>
    </w:rPr>
  </w:style>
  <w:style w:type="character" w:customStyle="1" w:styleId="DokumentoinaostekstasDiagrama">
    <w:name w:val="Dokumento išnašos tekstas Diagrama"/>
    <w:link w:val="Dokumentoinaostekstas"/>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2142</Words>
  <Characters>1221</Characters>
  <Application>Microsoft Office Word</Application>
  <DocSecurity>4</DocSecurity>
  <Lines>10</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Brazdžiunienė</cp:lastModifiedBy>
  <cp:revision>2</cp:revision>
  <dcterms:created xsi:type="dcterms:W3CDTF">2026-06-08T08:39:00Z</dcterms:created>
  <dcterms:modified xsi:type="dcterms:W3CDTF">2026-06-08T08:39:00Z</dcterms:modified>
</cp:coreProperties>
</file>