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D99BD" w14:textId="13D495C3" w:rsidR="00397B64" w:rsidRDefault="00397B64" w:rsidP="00397B64">
      <w:pPr>
        <w:ind w:left="3888" w:right="62" w:hanging="3888"/>
        <w:jc w:val="center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LYGINAMASIS VARIANTAS</w:t>
      </w:r>
    </w:p>
    <w:p w14:paraId="61260F85" w14:textId="77777777" w:rsidR="00397B64" w:rsidRDefault="00397B64" w:rsidP="00397B64">
      <w:pPr>
        <w:ind w:left="3888" w:right="62" w:hanging="3888"/>
        <w:jc w:val="center"/>
        <w:rPr>
          <w:bCs/>
          <w:color w:val="000000"/>
          <w:szCs w:val="24"/>
          <w:lang w:eastAsia="lt-LT"/>
        </w:rPr>
      </w:pPr>
    </w:p>
    <w:p w14:paraId="38400D5F" w14:textId="35B3908F" w:rsidR="004C753A" w:rsidRDefault="00EB2399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PATVIRTINTA</w:t>
      </w:r>
    </w:p>
    <w:p w14:paraId="38400D60" w14:textId="77777777" w:rsidR="004C753A" w:rsidRDefault="00EB2399">
      <w:pPr>
        <w:ind w:left="5184" w:right="62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Panevėžio miesto savivaldybės tarybos </w:t>
      </w:r>
    </w:p>
    <w:p w14:paraId="38400D61" w14:textId="77777777" w:rsidR="004C753A" w:rsidRDefault="00EB2399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2024 m. gegužės 30 d. sprendimu Nr. 1-244 </w:t>
      </w:r>
    </w:p>
    <w:p w14:paraId="38400D62" w14:textId="77777777" w:rsidR="004C753A" w:rsidRDefault="004C753A">
      <w:pPr>
        <w:ind w:right="62"/>
        <w:jc w:val="center"/>
        <w:rPr>
          <w:b/>
          <w:bCs/>
          <w:color w:val="000000"/>
          <w:szCs w:val="24"/>
          <w:lang w:eastAsia="lt-LT"/>
        </w:rPr>
      </w:pPr>
    </w:p>
    <w:p w14:paraId="38400D63" w14:textId="49706DA1" w:rsidR="004C753A" w:rsidRDefault="00EB2399">
      <w:pPr>
        <w:ind w:right="62"/>
        <w:jc w:val="center"/>
        <w:rPr>
          <w:b/>
          <w:szCs w:val="24"/>
        </w:rPr>
      </w:pPr>
      <w:r w:rsidRPr="00785686">
        <w:rPr>
          <w:b/>
          <w:strike/>
          <w:szCs w:val="24"/>
        </w:rPr>
        <w:t>2024 M.</w:t>
      </w:r>
      <w:r>
        <w:rPr>
          <w:b/>
          <w:szCs w:val="24"/>
        </w:rPr>
        <w:t xml:space="preserve"> </w:t>
      </w:r>
      <w:r w:rsidR="00785686" w:rsidRPr="00785686">
        <w:rPr>
          <w:b/>
          <w:szCs w:val="24"/>
        </w:rPr>
        <w:t>2025–2027 METŲ</w:t>
      </w:r>
      <w:r w:rsidR="00785686">
        <w:rPr>
          <w:b/>
          <w:szCs w:val="24"/>
        </w:rPr>
        <w:t xml:space="preserve"> </w:t>
      </w:r>
      <w:r>
        <w:rPr>
          <w:b/>
          <w:szCs w:val="24"/>
        </w:rPr>
        <w:t xml:space="preserve">LĖŠŲ, SKIRTŲ </w:t>
      </w:r>
      <w:r>
        <w:rPr>
          <w:rFonts w:eastAsia="Calibri"/>
          <w:b/>
          <w:szCs w:val="24"/>
          <w:lang w:eastAsia="lt-LT"/>
        </w:rPr>
        <w:t>IŠLAIDOMS, SUSIJUSIOMS SU MOKYTOJŲ, DIRBANČIŲ PAGAL IKIMOKYKLINIO, PRIEŠMOKYKLINIO IR BENDROJO UGDYMO PROGRAMAS, PERSONALO OPTIMIZAVIMU IR ATNAUJINIMU</w:t>
      </w:r>
      <w:r>
        <w:rPr>
          <w:b/>
          <w:szCs w:val="24"/>
        </w:rPr>
        <w:t>, APMOKĖTI, PASKIRSTYMO PANEVĖŽIO MIESTO SAVIVALDYBĖS MOKYKLOMS TVARKOS APRAŠAS</w:t>
      </w:r>
    </w:p>
    <w:p w14:paraId="38400D64" w14:textId="77777777" w:rsidR="004C753A" w:rsidRDefault="004C753A">
      <w:pPr>
        <w:ind w:right="62"/>
        <w:jc w:val="center"/>
        <w:rPr>
          <w:b/>
          <w:color w:val="000000"/>
          <w:szCs w:val="24"/>
          <w:lang w:eastAsia="lt-LT"/>
        </w:rPr>
      </w:pPr>
    </w:p>
    <w:p w14:paraId="38400D65" w14:textId="77777777" w:rsidR="004C753A" w:rsidRDefault="00EB2399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I SKYRIUS</w:t>
      </w:r>
    </w:p>
    <w:p w14:paraId="38400D66" w14:textId="77777777" w:rsidR="004C753A" w:rsidRDefault="00EB2399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BENDROSIOS NUOSTATOS</w:t>
      </w:r>
    </w:p>
    <w:p w14:paraId="38400D67" w14:textId="77777777" w:rsidR="004C753A" w:rsidRDefault="004C753A">
      <w:pPr>
        <w:ind w:right="62"/>
        <w:jc w:val="center"/>
        <w:rPr>
          <w:b/>
          <w:bCs/>
          <w:color w:val="000000"/>
          <w:szCs w:val="24"/>
          <w:lang w:eastAsia="lt-LT"/>
        </w:rPr>
      </w:pPr>
    </w:p>
    <w:p w14:paraId="38400D68" w14:textId="5D12247D" w:rsidR="004C753A" w:rsidRDefault="00EB239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</w:t>
      </w:r>
      <w:r>
        <w:t xml:space="preserve"> </w:t>
      </w:r>
      <w:r w:rsidRPr="00397B64">
        <w:rPr>
          <w:strike/>
        </w:rPr>
        <w:t>2024 m.</w:t>
      </w:r>
      <w:r>
        <w:t xml:space="preserve"> </w:t>
      </w:r>
      <w:r w:rsidR="00397B64" w:rsidRPr="00397B64">
        <w:rPr>
          <w:b/>
          <w:bCs/>
        </w:rPr>
        <w:t>2025–2027 metų</w:t>
      </w:r>
      <w:r w:rsidR="00397B64">
        <w:t xml:space="preserve"> </w:t>
      </w:r>
      <w:r>
        <w:t xml:space="preserve">lėšų, skirtų </w:t>
      </w:r>
      <w:r>
        <w:rPr>
          <w:rFonts w:eastAsia="Calibri"/>
        </w:rPr>
        <w:t>išlaidoms, susijusioms su mokytojų, dirbančių pagal ikimokyklinio, priešmokyklinio ir bendrojo ugdymo programas, personalo optimizavimu ir atnaujinimu</w:t>
      </w:r>
      <w:r>
        <w:t>, apmokėti, paskirstymo Panevėžio miesto savivaldybės mokykloms tvarkos aprašas</w:t>
      </w:r>
      <w:r>
        <w:rPr>
          <w:color w:val="000000"/>
          <w:szCs w:val="24"/>
          <w:lang w:eastAsia="lt-LT"/>
        </w:rPr>
        <w:t xml:space="preserve"> (toliau – Aprašas) nustato v</w:t>
      </w:r>
      <w:r>
        <w:t>alstybės biudžeto lėšų ir Panevėžio miesto savivaldybės (</w:t>
      </w:r>
      <w:r>
        <w:rPr>
          <w:color w:val="000000"/>
          <w:szCs w:val="24"/>
          <w:lang w:eastAsia="lt-LT"/>
        </w:rPr>
        <w:t>toliau – Savivaldybė) biudžeto lėšų</w:t>
      </w:r>
      <w:r>
        <w:t xml:space="preserve">, skirtų išlaidoms, susijusioms su Savivaldybės mokyklų mokytojų, dirbančių pagal </w:t>
      </w:r>
      <w:r>
        <w:rPr>
          <w:rFonts w:eastAsia="Calibri"/>
          <w:szCs w:val="24"/>
        </w:rPr>
        <w:t xml:space="preserve">ikimokyklinio, priešmokyklinio ir bendrojo ugdymo programas, </w:t>
      </w:r>
      <w:r>
        <w:rPr>
          <w:rFonts w:eastAsia="Calibri"/>
        </w:rPr>
        <w:t>personalo optimizavimu ir atnaujinimu</w:t>
      </w:r>
      <w:r>
        <w:t>, apmokėti, paskirstymo</w:t>
      </w:r>
      <w:r>
        <w:rPr>
          <w:color w:val="000000"/>
          <w:spacing w:val="-1"/>
          <w:szCs w:val="24"/>
          <w:lang w:eastAsia="lt-LT"/>
        </w:rPr>
        <w:t xml:space="preserve">, </w:t>
      </w:r>
      <w:r>
        <w:rPr>
          <w:color w:val="000000"/>
          <w:szCs w:val="24"/>
          <w:lang w:eastAsia="lt-LT"/>
        </w:rPr>
        <w:t>panaudojimo ir atsiskaitymo tvarką.</w:t>
      </w:r>
    </w:p>
    <w:p w14:paraId="38400D69" w14:textId="5FAA82B3" w:rsidR="004C753A" w:rsidRPr="00785686" w:rsidRDefault="00EB2399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b/>
          <w:bCs/>
        </w:rPr>
      </w:pPr>
      <w:r>
        <w:rPr>
          <w:color w:val="000000"/>
          <w:szCs w:val="24"/>
          <w:lang w:eastAsia="lt-LT"/>
        </w:rPr>
        <w:t xml:space="preserve">2. Valstybės biudžeto lėšų Savivaldybei </w:t>
      </w:r>
      <w:r>
        <w:rPr>
          <w:szCs w:val="24"/>
          <w:lang w:eastAsia="lt-LT"/>
        </w:rPr>
        <w:t xml:space="preserve">skiria </w:t>
      </w:r>
      <w:r>
        <w:rPr>
          <w:color w:val="000000"/>
          <w:szCs w:val="24"/>
          <w:lang w:eastAsia="lt-LT"/>
        </w:rPr>
        <w:t xml:space="preserve">Lietuvos Respublikos švietimo, mokslo ir sporto ministras įsakymu iš Lietuvos Respublikos švietimo, mokslo ir sporto ministerijai patvirtintų asignavimų. Lėšos </w:t>
      </w:r>
      <w:r>
        <w:rPr>
          <w:szCs w:val="24"/>
          <w:lang w:eastAsia="lt-LT"/>
        </w:rPr>
        <w:t xml:space="preserve">skiriamos </w:t>
      </w:r>
      <w:r w:rsidRPr="00785686">
        <w:rPr>
          <w:strike/>
          <w:color w:val="000000"/>
          <w:szCs w:val="24"/>
          <w:lang w:eastAsia="lt-LT"/>
        </w:rPr>
        <w:t xml:space="preserve">mokytojų </w:t>
      </w:r>
      <w:r w:rsidRPr="00785686">
        <w:rPr>
          <w:strike/>
          <w:szCs w:val="24"/>
          <w:lang w:eastAsia="lt-LT"/>
        </w:rPr>
        <w:t xml:space="preserve">pasitraukimui </w:t>
      </w:r>
      <w:r w:rsidRPr="00785686">
        <w:rPr>
          <w:strike/>
          <w:color w:val="000000"/>
          <w:szCs w:val="24"/>
          <w:lang w:eastAsia="lt-LT"/>
        </w:rPr>
        <w:t>ir pritraukimui</w:t>
      </w:r>
      <w:r w:rsidR="00785686">
        <w:rPr>
          <w:color w:val="000000"/>
          <w:szCs w:val="24"/>
          <w:lang w:eastAsia="lt-LT"/>
        </w:rPr>
        <w:t xml:space="preserve"> </w:t>
      </w:r>
      <w:r w:rsidR="00785686" w:rsidRPr="00785686">
        <w:rPr>
          <w:b/>
          <w:bCs/>
          <w:color w:val="000000"/>
          <w:szCs w:val="24"/>
          <w:lang w:eastAsia="lt-LT"/>
        </w:rPr>
        <w:t xml:space="preserve">mokytojams </w:t>
      </w:r>
      <w:r w:rsidR="00785686" w:rsidRPr="00785686">
        <w:rPr>
          <w:b/>
          <w:bCs/>
          <w:szCs w:val="24"/>
          <w:lang w:eastAsia="lt-LT"/>
        </w:rPr>
        <w:t xml:space="preserve">pasitraukti </w:t>
      </w:r>
      <w:r w:rsidR="00785686" w:rsidRPr="00785686">
        <w:rPr>
          <w:b/>
          <w:bCs/>
          <w:color w:val="000000"/>
          <w:szCs w:val="24"/>
          <w:lang w:eastAsia="lt-LT"/>
        </w:rPr>
        <w:t>ir pritraukti</w:t>
      </w:r>
      <w:r w:rsidRPr="00785686">
        <w:rPr>
          <w:b/>
          <w:bCs/>
          <w:color w:val="000000"/>
          <w:szCs w:val="24"/>
          <w:lang w:eastAsia="lt-LT"/>
        </w:rPr>
        <w:t>.</w:t>
      </w:r>
    </w:p>
    <w:p w14:paraId="38400D6A" w14:textId="59D7D58C" w:rsidR="004C753A" w:rsidRDefault="00EB2399">
      <w:pPr>
        <w:pStyle w:val="Sraopastraipa"/>
        <w:overflowPunct w:val="0"/>
        <w:ind w:left="0" w:firstLine="851"/>
        <w:jc w:val="both"/>
        <w:textAlignment w:val="baseline"/>
      </w:pPr>
      <w:r>
        <w:rPr>
          <w:color w:val="000000"/>
        </w:rPr>
        <w:t>3.</w:t>
      </w:r>
      <w:r>
        <w:t xml:space="preserve"> Lėšos paskirstomos </w:t>
      </w:r>
      <w:r w:rsidRPr="00785686">
        <w:rPr>
          <w:strike/>
        </w:rPr>
        <w:t>švietimo įstaigoms</w:t>
      </w:r>
      <w:r w:rsidR="00785686">
        <w:t xml:space="preserve"> </w:t>
      </w:r>
      <w:r w:rsidR="00785686" w:rsidRPr="00785686">
        <w:rPr>
          <w:b/>
          <w:bCs/>
        </w:rPr>
        <w:t>mokykloms</w:t>
      </w:r>
      <w:r>
        <w:t>, kurių savininkė yra Savivaldybė, (toliau – mokykla).</w:t>
      </w:r>
    </w:p>
    <w:p w14:paraId="38400D6B" w14:textId="77777777" w:rsidR="004C753A" w:rsidRDefault="00EB2399">
      <w:pPr>
        <w:tabs>
          <w:tab w:val="left" w:pos="1134"/>
          <w:tab w:val="left" w:pos="1276"/>
          <w:tab w:val="left" w:pos="1560"/>
        </w:tabs>
        <w:ind w:firstLine="851"/>
        <w:jc w:val="both"/>
      </w:pPr>
      <w:r>
        <w:rPr>
          <w:color w:val="000000"/>
          <w:szCs w:val="24"/>
          <w:lang w:eastAsia="lt-LT"/>
        </w:rPr>
        <w:t xml:space="preserve">4. Apraše vartojamos sąvokos suprantamos taip, kaip jos apibrėžtos Lietuvos Respublikos švietimo įstatyme, Lietuvos Respublikos biudžeto sandaros įstatyme ir kituose teisės aktuose. </w:t>
      </w:r>
    </w:p>
    <w:p w14:paraId="38400D6C" w14:textId="77777777" w:rsidR="004C753A" w:rsidRPr="00924369" w:rsidRDefault="00EB2399">
      <w:pPr>
        <w:ind w:firstLine="851"/>
        <w:jc w:val="both"/>
        <w:rPr>
          <w:strike/>
          <w:color w:val="000000"/>
          <w:szCs w:val="24"/>
          <w:lang w:eastAsia="lt-LT"/>
        </w:rPr>
      </w:pPr>
      <w:r w:rsidRPr="00924369">
        <w:rPr>
          <w:strike/>
          <w:color w:val="000000"/>
          <w:szCs w:val="24"/>
          <w:lang w:eastAsia="lt-LT"/>
        </w:rPr>
        <w:t>5.</w:t>
      </w:r>
      <w:r w:rsidRPr="00924369">
        <w:rPr>
          <w:rFonts w:eastAsia="Calibri"/>
          <w:strike/>
          <w:szCs w:val="24"/>
        </w:rPr>
        <w:t xml:space="preserve"> Lėšos skiriamos mokykloms išeitinių išmokų išlaidoms visiškai arba iš dalies padengti, kai išeitinės išmokos mokamos mokyklų mokytojams, dirbantiems pagal ikimokyklinio, priešmokyklinio ir bendrojo ugdymo programas, (toliau – mokytojai), su kuriais darbo sutartys nutraukiamos šalių susitarimu.</w:t>
      </w:r>
    </w:p>
    <w:p w14:paraId="38400D6D" w14:textId="0F943B3C" w:rsidR="004C753A" w:rsidRPr="00D40C67" w:rsidRDefault="00EB2399">
      <w:pPr>
        <w:tabs>
          <w:tab w:val="left" w:pos="3828"/>
        </w:tabs>
        <w:ind w:firstLine="851"/>
        <w:jc w:val="both"/>
        <w:rPr>
          <w:strike/>
        </w:rPr>
      </w:pPr>
      <w:r>
        <w:t xml:space="preserve">6. Savivaldybės administracijos Strateginio planavimo ir finansų skyrius, gavęs iš </w:t>
      </w:r>
      <w:r>
        <w:rPr>
          <w:color w:val="000000"/>
          <w:szCs w:val="24"/>
          <w:lang w:eastAsia="lt-LT"/>
        </w:rPr>
        <w:t xml:space="preserve">Lietuvos Respublikos </w:t>
      </w:r>
      <w:r>
        <w:t xml:space="preserve">švietimo, mokslo ir sporto ministerijos valstybės biudžeto lėšas mokytojų pasitraukimui ir pritraukimui, paskirsto jas </w:t>
      </w:r>
      <w:r w:rsidR="00D40C67" w:rsidRPr="00D40C67">
        <w:rPr>
          <w:b/>
          <w:bCs/>
        </w:rPr>
        <w:t>prioriteto tvarka</w:t>
      </w:r>
      <w:r w:rsidR="00D40C67">
        <w:t xml:space="preserve"> </w:t>
      </w:r>
      <w:r>
        <w:t xml:space="preserve">švietimo įstaigoms </w:t>
      </w:r>
      <w:r w:rsidRPr="00D40C67">
        <w:rPr>
          <w:strike/>
        </w:rPr>
        <w:t>pagal mokyklų pateiktą poreikį (paraišką). Paraiška pateikiama gavus rašytinį mokytojo sutikimą nutraukti darbo sutartį šalių susitarimu.</w:t>
      </w:r>
    </w:p>
    <w:p w14:paraId="38400D6E" w14:textId="77777777" w:rsidR="004C753A" w:rsidRDefault="00EB2399">
      <w:pPr>
        <w:tabs>
          <w:tab w:val="left" w:pos="3828"/>
        </w:tabs>
        <w:ind w:firstLine="851"/>
        <w:jc w:val="both"/>
      </w:pPr>
      <w:r>
        <w:t xml:space="preserve">7. </w:t>
      </w:r>
      <w:r w:rsidRPr="00D40C67">
        <w:rPr>
          <w:strike/>
        </w:rPr>
        <w:t xml:space="preserve">Tais atvejais, kai Savivaldybei skirta valstybės biudžeto lėšų suma mažesnė už mokyklų paraiškose pateiktą valstybės biudžeto lėšų poreikio sumą, mokykloms skiriama valstybės biudžeto lėšų suma yra proporcingai mažinama, atsižvelgiant į lėšas, skirtas iš valstybės biudžeto, išskyrus mokyklas, dalyvaujančias mokyklų tinklo pertvarkoje. </w:t>
      </w:r>
      <w:r w:rsidRPr="00D40C67">
        <w:rPr>
          <w:strike/>
          <w:szCs w:val="24"/>
          <w:shd w:val="clear" w:color="auto" w:fill="FFFFFF"/>
          <w:lang w:eastAsia="lt-LT"/>
        </w:rPr>
        <w:t>Šiuo atveju pirmiausia lėšos skiriamos reorganizuojamai biudžetinei įstaigai, po to – dalyvaujančiai reorganizavime biudžetinei įstaigai</w:t>
      </w:r>
      <w:r>
        <w:t xml:space="preserve">. </w:t>
      </w:r>
    </w:p>
    <w:p w14:paraId="38400D6F" w14:textId="77777777" w:rsidR="004C753A" w:rsidRDefault="004C753A">
      <w:pPr>
        <w:pStyle w:val="Sraopastraipa"/>
        <w:ind w:left="0"/>
        <w:jc w:val="center"/>
        <w:rPr>
          <w:rFonts w:eastAsia="Calibri"/>
          <w:b/>
          <w:bCs/>
        </w:rPr>
      </w:pPr>
    </w:p>
    <w:p w14:paraId="38400D70" w14:textId="77777777" w:rsidR="004C753A" w:rsidRDefault="00EB2399">
      <w:pPr>
        <w:pStyle w:val="Sraopastraipa"/>
        <w:ind w:left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II SKYRIUS</w:t>
      </w:r>
    </w:p>
    <w:p w14:paraId="38400D71" w14:textId="77777777" w:rsidR="004C753A" w:rsidRDefault="00EB2399">
      <w:pPr>
        <w:pStyle w:val="Sraopastraipa"/>
        <w:ind w:left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VALSTYBĖS BIUDŽETO LĖŠŲ SKYRIMAS MOKYTOJŲ PASITRAUKIMUI</w:t>
      </w:r>
    </w:p>
    <w:p w14:paraId="38400D72" w14:textId="77777777" w:rsidR="004C753A" w:rsidRDefault="004C753A">
      <w:pPr>
        <w:pStyle w:val="Sraopastraipa"/>
        <w:ind w:left="1571"/>
        <w:jc w:val="center"/>
        <w:rPr>
          <w:rFonts w:eastAsia="Calibri"/>
          <w:b/>
          <w:bCs/>
        </w:rPr>
      </w:pPr>
    </w:p>
    <w:p w14:paraId="38400D73" w14:textId="77777777" w:rsidR="004C753A" w:rsidRDefault="00EB2399">
      <w:pPr>
        <w:ind w:firstLine="851"/>
        <w:jc w:val="both"/>
      </w:pPr>
      <w:r>
        <w:rPr>
          <w:rFonts w:eastAsia="Calibri"/>
          <w:szCs w:val="24"/>
        </w:rPr>
        <w:t>8. Valstybės biudžeto lėšos mokytojų pasitraukimui skiriamos išeitinių išmokų išlaidoms visiškai arba iš dalies padengti, kai išeitinės išmokos mokamos mokytojams su jais šalių</w:t>
      </w:r>
      <w:r>
        <w:rPr>
          <w:rFonts w:eastAsia="Calibri"/>
          <w:color w:val="FF0000"/>
          <w:szCs w:val="24"/>
        </w:rPr>
        <w:t xml:space="preserve"> </w:t>
      </w:r>
      <w:r>
        <w:rPr>
          <w:rFonts w:eastAsia="Calibri"/>
          <w:szCs w:val="24"/>
        </w:rPr>
        <w:t>susitarimu nutraukiant darbo sutartis pagal Lietuvos Respublikos darbo kodekso 54 straipsnį šiais atvejais:</w:t>
      </w:r>
    </w:p>
    <w:p w14:paraId="38400D74" w14:textId="77777777" w:rsidR="004C753A" w:rsidRDefault="00EB2399">
      <w:pPr>
        <w:ind w:firstLine="851"/>
        <w:jc w:val="both"/>
        <w:rPr>
          <w:color w:val="FF0000"/>
          <w:szCs w:val="24"/>
          <w:highlight w:val="white"/>
          <w:lang w:eastAsia="lt-LT"/>
        </w:rPr>
      </w:pPr>
      <w:r>
        <w:rPr>
          <w:color w:val="000000"/>
          <w:szCs w:val="24"/>
          <w:lang w:eastAsia="lt-LT"/>
        </w:rPr>
        <w:lastRenderedPageBreak/>
        <w:t>8.1. </w:t>
      </w:r>
      <w:r>
        <w:rPr>
          <w:color w:val="000000"/>
          <w:szCs w:val="24"/>
          <w:shd w:val="clear" w:color="auto" w:fill="FFFFFF"/>
          <w:lang w:eastAsia="lt-LT"/>
        </w:rPr>
        <w:t>dėl mokyklų tinklo pertvarkos – valstybės biudžeto lėšos šiam tikslui skiriamos prioriteto tvarka</w:t>
      </w:r>
      <w:bookmarkStart w:id="0" w:name="part_a7e95e86fe1b428193defbcb37d4f78d"/>
      <w:bookmarkEnd w:id="0"/>
      <w:r>
        <w:rPr>
          <w:szCs w:val="24"/>
          <w:shd w:val="clear" w:color="auto" w:fill="FFFFFF"/>
          <w:lang w:eastAsia="lt-LT"/>
        </w:rPr>
        <w:t>;</w:t>
      </w:r>
    </w:p>
    <w:p w14:paraId="38400D75" w14:textId="77777777" w:rsidR="004C753A" w:rsidRDefault="00EB2399">
      <w:pPr>
        <w:ind w:firstLine="851"/>
        <w:jc w:val="both"/>
      </w:pPr>
      <w:r>
        <w:rPr>
          <w:color w:val="000000"/>
          <w:szCs w:val="24"/>
          <w:lang w:eastAsia="lt-LT"/>
        </w:rPr>
        <w:t>8.2. </w:t>
      </w:r>
      <w:r>
        <w:rPr>
          <w:color w:val="000000"/>
          <w:shd w:val="clear" w:color="auto" w:fill="FFFFFF"/>
        </w:rPr>
        <w:t>visiškai patenkinus Aprašo 8.1 papunktyje nurodytų išeitinių išmokų poreikį, valstybės biudžeto lėšos gali būti skiriamos:</w:t>
      </w:r>
    </w:p>
    <w:p w14:paraId="38400D76" w14:textId="77777777" w:rsidR="004C753A" w:rsidRDefault="00EB2399">
      <w:pPr>
        <w:ind w:firstLine="851"/>
        <w:jc w:val="both"/>
      </w:pPr>
      <w:r>
        <w:rPr>
          <w:color w:val="000000"/>
          <w:shd w:val="clear" w:color="auto" w:fill="FFFFFF"/>
        </w:rPr>
        <w:t xml:space="preserve">8.2.1. </w:t>
      </w:r>
      <w:r>
        <w:rPr>
          <w:color w:val="000000"/>
          <w:szCs w:val="24"/>
          <w:shd w:val="clear" w:color="auto" w:fill="FFFFFF"/>
        </w:rPr>
        <w:t>dėl savininko teises ir pareigas įgyvendinančios institucijos (dalyvių susirinkimo) priimto sprendimo mokykloje mažinti klasių (grupių) skaičių, išskyrus Aprašo 8.1 papunktyje nurodytą atvejį;</w:t>
      </w:r>
    </w:p>
    <w:p w14:paraId="38400D77" w14:textId="77777777" w:rsidR="004C753A" w:rsidRDefault="00EB2399">
      <w:pPr>
        <w:ind w:firstLine="851"/>
        <w:jc w:val="both"/>
        <w:rPr>
          <w:rFonts w:eastAsia="Calibri"/>
          <w:szCs w:val="24"/>
        </w:rPr>
      </w:pPr>
      <w:r>
        <w:rPr>
          <w:color w:val="000000"/>
          <w:szCs w:val="24"/>
          <w:highlight w:val="white"/>
        </w:rPr>
        <w:t>8.2.2.</w:t>
      </w:r>
      <w:r>
        <w:rPr>
          <w:color w:val="000000"/>
          <w:szCs w:val="24"/>
          <w:lang w:eastAsia="lt-LT"/>
        </w:rPr>
        <w:t xml:space="preserve"> mokytojui įgijus teisę į visą socialinio draudimo senatvės pensiją.</w:t>
      </w:r>
    </w:p>
    <w:p w14:paraId="38400D78" w14:textId="77777777" w:rsidR="004C753A" w:rsidRDefault="00EB2399">
      <w:pPr>
        <w:ind w:firstLine="851"/>
        <w:jc w:val="both"/>
      </w:pPr>
      <w:r>
        <w:rPr>
          <w:rFonts w:eastAsia="Calibri"/>
          <w:szCs w:val="24"/>
        </w:rPr>
        <w:t>9. Išeitinės išmokos, kuriai mokėti skiriama valstybės biudžeto lėšų, dydis vienam asmeniui negali viršyti:</w:t>
      </w:r>
    </w:p>
    <w:p w14:paraId="38400D79" w14:textId="77777777" w:rsidR="004C753A" w:rsidRDefault="00EB2399">
      <w:pPr>
        <w:ind w:firstLine="851"/>
        <w:jc w:val="both"/>
      </w:pPr>
      <w:r>
        <w:rPr>
          <w:rFonts w:eastAsia="Calibri"/>
          <w:szCs w:val="24"/>
        </w:rPr>
        <w:t>9.1. dviejų mokytojo vidutinių mėnesinių darbo užmokesčių dydžių, kai darbo santykiai su mokykla atleidimo iš darbo dieną tęsėsi iki penkerių metų;</w:t>
      </w:r>
    </w:p>
    <w:p w14:paraId="38400D7A" w14:textId="77777777" w:rsidR="004C753A" w:rsidRDefault="00EB2399">
      <w:pPr>
        <w:ind w:firstLine="851"/>
        <w:jc w:val="both"/>
      </w:pPr>
      <w:r>
        <w:rPr>
          <w:rFonts w:eastAsia="Calibri"/>
          <w:szCs w:val="24"/>
        </w:rPr>
        <w:t>9.2. trijų mokytojo vidutinių mėnesinių darbo užmokesčių dydžių, kai darbo santykiai su mokykla atleidimo iš darbo dieną tęsėsi nuo penkerių iki dešimt metų;</w:t>
      </w:r>
    </w:p>
    <w:p w14:paraId="38400D7B" w14:textId="77777777" w:rsidR="004C753A" w:rsidRDefault="00EB2399">
      <w:pPr>
        <w:ind w:firstLine="851"/>
        <w:jc w:val="both"/>
      </w:pPr>
      <w:r>
        <w:rPr>
          <w:rFonts w:eastAsia="Calibri"/>
          <w:szCs w:val="24"/>
        </w:rPr>
        <w:t>9.3. keturių mokytojo vidutinių mėnesinių darbo užmokesčių dydžių, kai darbo santykiai su mokykla atleidimo iš darbo dieną tęsėsi nuo dešimt iki dvidešimt metų;</w:t>
      </w:r>
    </w:p>
    <w:p w14:paraId="38400D7C" w14:textId="77777777" w:rsidR="004C753A" w:rsidRDefault="00EB2399">
      <w:pPr>
        <w:ind w:firstLine="851"/>
        <w:jc w:val="both"/>
      </w:pPr>
      <w:r>
        <w:rPr>
          <w:szCs w:val="24"/>
        </w:rPr>
        <w:t xml:space="preserve">9.4. penkių mokytojo vidutinių mėnesinių darbo užmokesčių dydžio, kai darbo santykiai su </w:t>
      </w:r>
      <w:r>
        <w:rPr>
          <w:rFonts w:eastAsia="Calibri"/>
          <w:szCs w:val="24"/>
        </w:rPr>
        <w:t>mokykla</w:t>
      </w:r>
      <w:r>
        <w:rPr>
          <w:szCs w:val="24"/>
        </w:rPr>
        <w:t xml:space="preserve"> atleidimo iš darbo dieną tęsėsi nuo dvidešimt iki dvidešimt penkerių metų;</w:t>
      </w:r>
    </w:p>
    <w:p w14:paraId="38400D7D" w14:textId="77777777" w:rsidR="004C753A" w:rsidRDefault="00EB2399">
      <w:pPr>
        <w:ind w:firstLine="851"/>
        <w:jc w:val="both"/>
      </w:pPr>
      <w:r>
        <w:rPr>
          <w:szCs w:val="24"/>
        </w:rPr>
        <w:t xml:space="preserve">9.5. </w:t>
      </w:r>
      <w:r>
        <w:rPr>
          <w:rFonts w:eastAsia="Calibri"/>
          <w:szCs w:val="24"/>
        </w:rPr>
        <w:t>šešių mokytojo vidutinių mėnesinių darbo užmokesčių dydžių, kai darbo santykiai su mokykla atleidimo iš darbo dieną tęsėsi dvidešimt penkerius ir daugiau metų.</w:t>
      </w:r>
    </w:p>
    <w:p w14:paraId="38400D7E" w14:textId="77777777" w:rsidR="004C753A" w:rsidRDefault="00EB2399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 Savivaldybės mokyklose mokytojų išeitinių išmokų, mokamų vadovaujantis Aprašu, išlaidos iš valstybės biudžeto lėšų dengiamos iš dalies: valstybės biudžeto lėšų dalis negali būti didesnė kaip </w:t>
      </w:r>
      <w:r>
        <w:rPr>
          <w:rFonts w:eastAsia="Calibri"/>
          <w:szCs w:val="24"/>
          <w:vertAlign w:val="superscript"/>
        </w:rPr>
        <w:t>2</w:t>
      </w:r>
      <w:r>
        <w:rPr>
          <w:rFonts w:eastAsia="Calibri"/>
          <w:szCs w:val="24"/>
        </w:rPr>
        <w:t>/</w:t>
      </w:r>
      <w:r>
        <w:rPr>
          <w:rFonts w:eastAsia="Calibri"/>
          <w:szCs w:val="24"/>
          <w:vertAlign w:val="subscript"/>
        </w:rPr>
        <w:t>3</w:t>
      </w:r>
      <w:r>
        <w:rPr>
          <w:rFonts w:eastAsia="Calibri"/>
          <w:szCs w:val="24"/>
        </w:rPr>
        <w:t xml:space="preserve"> nuo faktiškai išmokėtos išeitinių išmokų sumos, o Savivaldybės biudžeto lėšų dalis negali būti mažesnė kaip </w:t>
      </w:r>
      <w:r>
        <w:rPr>
          <w:rFonts w:eastAsia="Calibri"/>
          <w:szCs w:val="24"/>
          <w:vertAlign w:val="superscript"/>
        </w:rPr>
        <w:t>1</w:t>
      </w:r>
      <w:r>
        <w:rPr>
          <w:rFonts w:eastAsia="Calibri"/>
          <w:szCs w:val="24"/>
        </w:rPr>
        <w:t>/</w:t>
      </w:r>
      <w:r>
        <w:rPr>
          <w:rFonts w:eastAsia="Calibri"/>
          <w:szCs w:val="24"/>
          <w:vertAlign w:val="subscript"/>
        </w:rPr>
        <w:t>3</w:t>
      </w:r>
      <w:r>
        <w:rPr>
          <w:rFonts w:eastAsia="Calibri"/>
          <w:szCs w:val="24"/>
        </w:rPr>
        <w:t xml:space="preserve"> nuo faktiškai išmokėtos išeitinių išmokų sumos.</w:t>
      </w:r>
    </w:p>
    <w:p w14:paraId="38400D7F" w14:textId="2C986EB3" w:rsidR="004C753A" w:rsidRDefault="00EB2399" w:rsidP="00C94860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 Valstybės biudžeto lėšos mokytojų pasitraukimui negali būti skiriamos išeitinių išmokų išlaidoms padengti, jeigu mokytojas yra gavęs išeitinę išmoką, vadovaujantis Aprašu arba iki </w:t>
      </w:r>
      <w:r>
        <w:rPr>
          <w:color w:val="000000"/>
          <w:szCs w:val="24"/>
        </w:rPr>
        <w:t xml:space="preserve">Lietuvos Respublikos švietimo, mokslo ir sporto </w:t>
      </w:r>
      <w:r>
        <w:rPr>
          <w:szCs w:val="24"/>
        </w:rPr>
        <w:t xml:space="preserve">ministro </w:t>
      </w:r>
      <w:r w:rsidRPr="00785686">
        <w:rPr>
          <w:strike/>
          <w:szCs w:val="24"/>
        </w:rPr>
        <w:t xml:space="preserve">2024 m. balandžio 8 d. įsakymo </w:t>
      </w:r>
      <w:r w:rsidRPr="00785686">
        <w:rPr>
          <w:strike/>
          <w:szCs w:val="24"/>
        </w:rPr>
        <w:br/>
        <w:t>Nr.V-385</w:t>
      </w:r>
      <w:r>
        <w:rPr>
          <w:szCs w:val="24"/>
        </w:rPr>
        <w:t xml:space="preserve"> </w:t>
      </w:r>
      <w:r w:rsidR="003B19AB" w:rsidRPr="003B19AB">
        <w:rPr>
          <w:b/>
          <w:bCs/>
          <w:szCs w:val="24"/>
        </w:rPr>
        <w:t>2025 m. balandžio 16 d. įsakymo Nr. V-415</w:t>
      </w:r>
      <w:r w:rsidR="003B19AB" w:rsidRPr="003F4A12">
        <w:rPr>
          <w:szCs w:val="24"/>
        </w:rPr>
        <w:t xml:space="preserve"> </w:t>
      </w:r>
      <w:r>
        <w:rPr>
          <w:szCs w:val="24"/>
        </w:rPr>
        <w:t xml:space="preserve">„Dėl Lietuvos Respublikos </w:t>
      </w:r>
      <w:r w:rsidRPr="003B19AB">
        <w:rPr>
          <w:strike/>
          <w:szCs w:val="24"/>
        </w:rPr>
        <w:t>2024</w:t>
      </w:r>
      <w:r>
        <w:rPr>
          <w:szCs w:val="24"/>
        </w:rPr>
        <w:t xml:space="preserve"> </w:t>
      </w:r>
      <w:r w:rsidR="003B19AB" w:rsidRPr="003B19AB">
        <w:rPr>
          <w:b/>
          <w:bCs/>
          <w:szCs w:val="24"/>
        </w:rPr>
        <w:t>2025–2027</w:t>
      </w:r>
      <w:r w:rsidR="003B19AB" w:rsidRPr="003F4A12">
        <w:rPr>
          <w:szCs w:val="24"/>
        </w:rPr>
        <w:t xml:space="preserve"> </w:t>
      </w:r>
      <w:r>
        <w:rPr>
          <w:szCs w:val="24"/>
        </w:rPr>
        <w:t xml:space="preserve">metų valstybės biudžeto lėšų, skirtų išlaidoms, susijusioms su </w:t>
      </w:r>
      <w:r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>
        <w:rPr>
          <w:szCs w:val="24"/>
        </w:rPr>
        <w:t xml:space="preserve">, apmokėti, paskirstymo tvarkos </w:t>
      </w:r>
      <w:r>
        <w:rPr>
          <w:rFonts w:eastAsia="Calibri"/>
          <w:szCs w:val="24"/>
        </w:rPr>
        <w:t xml:space="preserve">aprašo </w:t>
      </w:r>
      <w:r>
        <w:rPr>
          <w:szCs w:val="24"/>
        </w:rPr>
        <w:t>patvirtinimo“</w:t>
      </w:r>
      <w:r>
        <w:rPr>
          <w:rFonts w:eastAsia="Calibri"/>
          <w:szCs w:val="24"/>
        </w:rPr>
        <w:t xml:space="preserve"> įsigaliojimo galiojusiais </w:t>
      </w:r>
      <w:r>
        <w:rPr>
          <w:szCs w:val="24"/>
          <w:lang w:eastAsia="lt-LT"/>
        </w:rPr>
        <w:t xml:space="preserve">valstybės biudžeto lėšų, skirtų išlaidoms, susijusioms su valstybinių ir savivaldybių mokyklų pedagoginio darbuotojų skaičiaus optimizavimu, apmokėti, paskirstymo tvarkos aprašais. Išeitinė išmoka pagal Aprašą skiriama mokytojui raštu patvirtinus, kad jis nėra </w:t>
      </w:r>
      <w:r>
        <w:rPr>
          <w:rFonts w:eastAsia="Calibri"/>
          <w:szCs w:val="24"/>
        </w:rPr>
        <w:t xml:space="preserve">gavęs išeitinės išmokos, skirtos vadovaujantis Aprašu arba </w:t>
      </w:r>
      <w:r w:rsidRPr="003B19AB">
        <w:rPr>
          <w:rFonts w:eastAsia="Calibri"/>
          <w:b/>
          <w:bCs/>
          <w:szCs w:val="24"/>
        </w:rPr>
        <w:t xml:space="preserve">iki </w:t>
      </w:r>
      <w:r w:rsidR="003B19AB" w:rsidRPr="003B19AB">
        <w:rPr>
          <w:b/>
          <w:bCs/>
          <w:szCs w:val="24"/>
        </w:rPr>
        <w:t>minėto</w:t>
      </w:r>
      <w:r w:rsidR="003B19AB">
        <w:rPr>
          <w:szCs w:val="24"/>
        </w:rPr>
        <w:t xml:space="preserve"> </w:t>
      </w:r>
      <w:r>
        <w:rPr>
          <w:szCs w:val="24"/>
        </w:rPr>
        <w:t xml:space="preserve">Lietuvos Respublikos švietimo, mokslo ir sporto ministro </w:t>
      </w:r>
      <w:r w:rsidRPr="003B19AB">
        <w:rPr>
          <w:strike/>
          <w:szCs w:val="24"/>
        </w:rPr>
        <w:t>2024 m. balandžio 8 d.</w:t>
      </w:r>
      <w:r>
        <w:rPr>
          <w:szCs w:val="24"/>
        </w:rPr>
        <w:t xml:space="preserve"> įsakymo </w:t>
      </w:r>
      <w:r w:rsidRPr="003B19AB">
        <w:rPr>
          <w:strike/>
          <w:szCs w:val="24"/>
        </w:rPr>
        <w:t>Nr. V-385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įsigaliojimo galiojusiais </w:t>
      </w:r>
      <w:r>
        <w:rPr>
          <w:szCs w:val="24"/>
          <w:lang w:eastAsia="lt-LT"/>
        </w:rPr>
        <w:t>valstybės biudžeto lėšų, skirtų išlaidoms, susijusioms su valstybinių ir savivaldybių mokyklų pedagoginio darbuotojų skaičiaus optimizavimu, apmokėti, paskirstymo tvarkos aprašais.</w:t>
      </w:r>
    </w:p>
    <w:p w14:paraId="38400D80" w14:textId="77777777" w:rsidR="004C753A" w:rsidRDefault="004C753A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38400D81" w14:textId="77777777" w:rsidR="004C753A" w:rsidRDefault="00EB2399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III SKYRIUS</w:t>
      </w:r>
    </w:p>
    <w:p w14:paraId="38400D82" w14:textId="77777777" w:rsidR="004C753A" w:rsidRDefault="00EB2399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VALSTYBĖS BIUDŽETO LĖŠŲ SKYRIMAS MOKYTOJŲ PRITRAUKIMUI</w:t>
      </w:r>
    </w:p>
    <w:p w14:paraId="38400D83" w14:textId="77777777" w:rsidR="004C753A" w:rsidRDefault="004C753A">
      <w:pPr>
        <w:tabs>
          <w:tab w:val="left" w:pos="3828"/>
        </w:tabs>
        <w:ind w:firstLine="709"/>
        <w:jc w:val="both"/>
        <w:rPr>
          <w:rFonts w:eastAsia="Calibri"/>
          <w:b/>
          <w:bCs/>
          <w:szCs w:val="24"/>
        </w:rPr>
      </w:pPr>
    </w:p>
    <w:p w14:paraId="38400D84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t>12. Valstybės biudžeto lėšos mokytojų pritraukimui skiriamos mokyklose taikomoms priemonėms, kurios paskatintų asmenį užimti laisvą mokytojo darbo vietą ir dirbti joje, (toliau – mokytojų pritraukimo priemonės) finansuoti.</w:t>
      </w:r>
    </w:p>
    <w:p w14:paraId="38400D85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t>13. Mokytojų pritraukimo priemonės, finansuojamos iš valstybės biudžeto lėšų, pradedamos taikyti asmeniui, einamaisiais kalendoriniais metais priimtam į laisvą mokytojo pareigybę mokykloje (visai mokytojo pareigybės darbo laiko normai arba jos daliai):</w:t>
      </w:r>
    </w:p>
    <w:p w14:paraId="38400D86" w14:textId="77777777" w:rsidR="004C753A" w:rsidRDefault="00EB2399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13.1. jei asmuo nėra dirbęs mokytoju valstybinėje arba savivaldybės mokykloje </w:t>
      </w:r>
      <w:r>
        <w:rPr>
          <w:rFonts w:eastAsia="Calibri"/>
          <w:szCs w:val="24"/>
          <w:lang w:eastAsia="lt-LT"/>
        </w:rPr>
        <w:t>pagal ikimokyklinio, priešmokyklinio, bendrojo ugdymo ar profesinio mokymo programas;</w:t>
      </w:r>
    </w:p>
    <w:p w14:paraId="38400D87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lastRenderedPageBreak/>
        <w:t>13.2. jei asmuo yra dirbęs mokytoju valstybinėje arba savivaldybės mokykloje pagal ikimokyklinio, priešmokyklinio, bendrojo ugdymo ar profesinio mokymo programas, išskyrus šiuos atvejus:</w:t>
      </w:r>
    </w:p>
    <w:p w14:paraId="38400D88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t>13.2.1. kai mokytojas, priimtas į mokyklą, joje yra dirbęs neterminuotai per pastaruosius 12 mėnesių;</w:t>
      </w:r>
    </w:p>
    <w:p w14:paraId="38400D89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t>13.2.2. kai mokytojas yra dirbęs neterminuotai per pastaruosius 12 mėnesių mokykloje, kuri yra toje pačioje gyvenamojoje vietovėje (tame pačiame mieste) kaip mokykla, į kurią yra priimtas.</w:t>
      </w:r>
    </w:p>
    <w:p w14:paraId="38400D8A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t xml:space="preserve">14. Asmeniui taikomos mokytojų pritraukimo priemonės yra individualiai su juo derinamos ir nustatomos mokyklos vadovo sprendimu apibrėžtam laikotarpiui, bet ne ilgiau kaip iki einamųjų kalendorinių metų pabaigos. </w:t>
      </w:r>
    </w:p>
    <w:p w14:paraId="38400D8B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t>15. Mokytojų pritraukimo priemonės, finansuojamos iš valstybės biudžeto lėšų, gali būti šios:</w:t>
      </w:r>
    </w:p>
    <w:p w14:paraId="38400D8C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t>15.1. materialinei paramai;</w:t>
      </w:r>
    </w:p>
    <w:p w14:paraId="38400D8D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t>15.2. važiavimo į darbą ir atgal visuomeniniu transportu, taip pat nuosava, išsinuomota ar pagal panaudos sutartį perduota transporto priemone išlaidoms kompensuoti;</w:t>
      </w:r>
    </w:p>
    <w:p w14:paraId="38400D8E" w14:textId="77777777" w:rsidR="004C753A" w:rsidRDefault="00EB2399">
      <w:pPr>
        <w:tabs>
          <w:tab w:val="left" w:pos="3828"/>
        </w:tabs>
        <w:ind w:firstLine="709"/>
        <w:jc w:val="both"/>
      </w:pPr>
      <w:r>
        <w:rPr>
          <w:rFonts w:eastAsia="Calibri"/>
          <w:szCs w:val="24"/>
        </w:rPr>
        <w:t>15.3. kvalifikacijos įgijimo ir tobulinimo išlaidoms kompensuoti (pedagogo kvalifikacijos, kito mokomojo dalyko ar pedagoginės specializacijos kompetencijų įgijimo, kvalifikacijos tobulinimo ir su juo susijusioms išlaidoms kompensuoti);</w:t>
      </w:r>
    </w:p>
    <w:p w14:paraId="38400D8F" w14:textId="77777777" w:rsidR="004C753A" w:rsidRDefault="00EB2399">
      <w:pPr>
        <w:tabs>
          <w:tab w:val="left" w:pos="3828"/>
        </w:tabs>
        <w:ind w:firstLine="709"/>
        <w:jc w:val="both"/>
      </w:pPr>
      <w:r w:rsidRPr="00EB2399">
        <w:rPr>
          <w:rFonts w:eastAsia="Calibri"/>
          <w:szCs w:val="24"/>
        </w:rPr>
        <w:t xml:space="preserve">15.4. </w:t>
      </w:r>
      <w:r>
        <w:rPr>
          <w:bCs/>
        </w:rPr>
        <w:t>persikėlimo iš kitos gyvenamosios vietovės išlaidoms kompensuoti</w:t>
      </w:r>
      <w:r>
        <w:rPr>
          <w:rFonts w:eastAsia="Calibri"/>
          <w:szCs w:val="24"/>
        </w:rPr>
        <w:t>.</w:t>
      </w:r>
    </w:p>
    <w:p w14:paraId="38400D90" w14:textId="77777777" w:rsidR="004C753A" w:rsidRDefault="004C753A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38400D91" w14:textId="77777777" w:rsidR="004C753A" w:rsidRDefault="00EB2399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IV SKYRIUS</w:t>
      </w:r>
    </w:p>
    <w:p w14:paraId="38400D92" w14:textId="77777777" w:rsidR="004C753A" w:rsidRDefault="00EB2399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BAIGIAMOSIOS NUOSTATOS</w:t>
      </w:r>
    </w:p>
    <w:p w14:paraId="38400D93" w14:textId="77777777" w:rsidR="004C753A" w:rsidRDefault="004C753A">
      <w:pPr>
        <w:keepNext/>
        <w:tabs>
          <w:tab w:val="left" w:pos="3828"/>
        </w:tabs>
        <w:ind w:firstLine="709"/>
        <w:jc w:val="both"/>
        <w:rPr>
          <w:rFonts w:eastAsia="Calibri"/>
          <w:b/>
          <w:bCs/>
          <w:szCs w:val="24"/>
        </w:rPr>
      </w:pPr>
    </w:p>
    <w:p w14:paraId="38400D94" w14:textId="4964339C" w:rsidR="004C753A" w:rsidRDefault="00EB2399">
      <w:pPr>
        <w:overflowPunct w:val="0"/>
        <w:ind w:firstLine="851"/>
        <w:jc w:val="both"/>
        <w:textAlignment w:val="baseline"/>
      </w:pPr>
      <w:r>
        <w:rPr>
          <w:rFonts w:eastAsia="Calibri"/>
          <w:szCs w:val="24"/>
        </w:rPr>
        <w:t>16.</w:t>
      </w:r>
      <w:r>
        <w:t xml:space="preserve"> Jei mokyklai šalių susitarimu nutraukus su mokytoju darbo sutartį ir pagal Aprašą išmokėjus jam išeitinę išmoką, mokykla su tuo pačiu mokytoju </w:t>
      </w:r>
      <w:r w:rsidRPr="00D40C67">
        <w:rPr>
          <w:strike/>
        </w:rPr>
        <w:t>einamaisiais metais</w:t>
      </w:r>
      <w:r>
        <w:t xml:space="preserve"> </w:t>
      </w:r>
      <w:r w:rsidR="00D40C67">
        <w:t xml:space="preserve"> </w:t>
      </w:r>
      <w:r w:rsidR="00D40C67" w:rsidRPr="00D40C67">
        <w:rPr>
          <w:b/>
          <w:bCs/>
        </w:rPr>
        <w:t>per 12 mėnesių</w:t>
      </w:r>
      <w:r w:rsidR="00D40C67">
        <w:t xml:space="preserve"> </w:t>
      </w:r>
      <w:r>
        <w:t xml:space="preserve">sudaro naują darbo sutartį, mokytojo išeitinių išmokų išlaidoms visiškai ar iš dalies padengti panaudotos valstybės ir Savivaldybės biudžeto lėšos laikomos panaudotomis </w:t>
      </w:r>
      <w:r w:rsidRPr="00507218">
        <w:rPr>
          <w:strike/>
          <w:szCs w:val="24"/>
          <w:lang w:eastAsia="lt-LT"/>
        </w:rPr>
        <w:t>ne pagal paskirtį ir turi būti</w:t>
      </w:r>
      <w:r>
        <w:rPr>
          <w:szCs w:val="24"/>
          <w:lang w:eastAsia="lt-LT"/>
        </w:rPr>
        <w:t xml:space="preserve"> grąžintos </w:t>
      </w:r>
      <w:r w:rsidRPr="00507218">
        <w:rPr>
          <w:strike/>
          <w:szCs w:val="24"/>
          <w:lang w:eastAsia="lt-LT"/>
        </w:rPr>
        <w:t>laikantis Aprašo 17 punkto nuostatų.</w:t>
      </w:r>
      <w:r w:rsidR="00507218">
        <w:rPr>
          <w:strike/>
          <w:szCs w:val="24"/>
          <w:lang w:eastAsia="lt-LT"/>
        </w:rPr>
        <w:t xml:space="preserve"> </w:t>
      </w:r>
      <w:r w:rsidR="00507218" w:rsidRPr="00507218">
        <w:rPr>
          <w:b/>
          <w:bCs/>
          <w:szCs w:val="24"/>
          <w:lang w:eastAsia="lt-LT"/>
        </w:rPr>
        <w:t xml:space="preserve">į </w:t>
      </w:r>
      <w:r w:rsidR="00507218">
        <w:rPr>
          <w:b/>
          <w:bCs/>
          <w:szCs w:val="24"/>
          <w:lang w:eastAsia="lt-LT"/>
        </w:rPr>
        <w:t>S</w:t>
      </w:r>
      <w:r w:rsidR="00507218" w:rsidRPr="00507218">
        <w:rPr>
          <w:b/>
          <w:bCs/>
          <w:szCs w:val="24"/>
          <w:lang w:eastAsia="lt-LT"/>
        </w:rPr>
        <w:t>avivaldybės biudžetą.</w:t>
      </w:r>
    </w:p>
    <w:p w14:paraId="38400D95" w14:textId="243FBD92" w:rsidR="004C753A" w:rsidRDefault="00EB2399">
      <w:pPr>
        <w:overflowPunct w:val="0"/>
        <w:ind w:firstLine="851"/>
        <w:jc w:val="both"/>
        <w:textAlignment w:val="baseline"/>
      </w:pPr>
      <w:r>
        <w:rPr>
          <w:szCs w:val="24"/>
          <w:lang w:eastAsia="lt-LT"/>
        </w:rPr>
        <w:t xml:space="preserve">17. </w:t>
      </w:r>
      <w:r w:rsidRPr="00507218">
        <w:rPr>
          <w:strike/>
          <w:szCs w:val="24"/>
          <w:lang w:eastAsia="lt-LT"/>
        </w:rPr>
        <w:t>Skirtas, bet</w:t>
      </w:r>
      <w:r>
        <w:rPr>
          <w:szCs w:val="24"/>
          <w:lang w:eastAsia="lt-LT"/>
        </w:rPr>
        <w:t xml:space="preserve"> </w:t>
      </w:r>
      <w:r w:rsidR="00507218">
        <w:rPr>
          <w:szCs w:val="24"/>
          <w:lang w:eastAsia="lt-LT"/>
        </w:rPr>
        <w:t>N</w:t>
      </w:r>
      <w:r>
        <w:rPr>
          <w:szCs w:val="24"/>
          <w:lang w:eastAsia="lt-LT"/>
        </w:rPr>
        <w:t xml:space="preserve">epanaudotas, </w:t>
      </w:r>
      <w:r w:rsidRPr="00507218">
        <w:rPr>
          <w:strike/>
          <w:szCs w:val="24"/>
          <w:lang w:eastAsia="lt-LT"/>
        </w:rPr>
        <w:t xml:space="preserve">numatomas tais metais nepanaudoti ar ne pagal paskirtį panaudotas </w:t>
      </w:r>
      <w:r>
        <w:rPr>
          <w:szCs w:val="24"/>
          <w:lang w:eastAsia="lt-LT"/>
        </w:rPr>
        <w:t xml:space="preserve">valstybės </w:t>
      </w:r>
      <w:r w:rsidRPr="00507218">
        <w:rPr>
          <w:strike/>
          <w:szCs w:val="24"/>
          <w:lang w:eastAsia="lt-LT"/>
        </w:rPr>
        <w:t>ir Savivaldybės</w:t>
      </w:r>
      <w:r>
        <w:rPr>
          <w:szCs w:val="24"/>
          <w:lang w:eastAsia="lt-LT"/>
        </w:rPr>
        <w:t xml:space="preserve"> biudžeto lėšas mokyklos</w:t>
      </w:r>
      <w:r w:rsidR="00D40C67" w:rsidRPr="00D40C67">
        <w:rPr>
          <w:szCs w:val="24"/>
          <w:lang w:eastAsia="lt-LT"/>
        </w:rPr>
        <w:t xml:space="preserve"> </w:t>
      </w:r>
      <w:r w:rsidRPr="00D40C67">
        <w:rPr>
          <w:strike/>
          <w:szCs w:val="24"/>
          <w:lang w:eastAsia="lt-LT"/>
        </w:rPr>
        <w:t xml:space="preserve">iki einamųjų metų lapkričio 25 d. </w:t>
      </w:r>
      <w:r w:rsidRPr="00D40C67">
        <w:rPr>
          <w:szCs w:val="24"/>
          <w:lang w:eastAsia="lt-LT"/>
        </w:rPr>
        <w:t>grąžina į</w:t>
      </w:r>
      <w:r>
        <w:rPr>
          <w:szCs w:val="24"/>
          <w:lang w:eastAsia="lt-LT"/>
        </w:rPr>
        <w:t xml:space="preserve"> Savivaldybės </w:t>
      </w:r>
      <w:r w:rsidRPr="00507218">
        <w:rPr>
          <w:szCs w:val="24"/>
          <w:lang w:eastAsia="lt-LT"/>
        </w:rPr>
        <w:t>biudžetą</w:t>
      </w:r>
      <w:r w:rsidR="00507218">
        <w:rPr>
          <w:szCs w:val="24"/>
          <w:lang w:eastAsia="lt-LT"/>
        </w:rPr>
        <w:t xml:space="preserve"> iki </w:t>
      </w:r>
      <w:r w:rsidR="00507218" w:rsidRPr="00507218">
        <w:rPr>
          <w:b/>
          <w:bCs/>
          <w:szCs w:val="24"/>
          <w:lang w:eastAsia="lt-LT"/>
        </w:rPr>
        <w:t>gruodžio 20 d. ir iki kitų metų vasario 20 d</w:t>
      </w:r>
      <w:r w:rsidR="00507218">
        <w:rPr>
          <w:b/>
          <w:bCs/>
          <w:szCs w:val="24"/>
          <w:lang w:eastAsia="lt-LT"/>
        </w:rPr>
        <w:t xml:space="preserve">. pateikia </w:t>
      </w:r>
      <w:r w:rsidR="00D40C67" w:rsidRPr="00507218">
        <w:rPr>
          <w:szCs w:val="24"/>
          <w:lang w:eastAsia="lt-LT"/>
        </w:rPr>
        <w:t xml:space="preserve"> </w:t>
      </w:r>
      <w:r w:rsidR="00507218" w:rsidRPr="00507218">
        <w:rPr>
          <w:b/>
          <w:bCs/>
          <w:szCs w:val="24"/>
          <w:lang w:eastAsia="lt-LT"/>
        </w:rPr>
        <w:t xml:space="preserve">Savivaldybės </w:t>
      </w:r>
      <w:r w:rsidR="00D40C67" w:rsidRPr="00D40C67">
        <w:rPr>
          <w:b/>
          <w:bCs/>
          <w:szCs w:val="24"/>
          <w:lang w:eastAsia="lt-LT"/>
        </w:rPr>
        <w:t>administracijos Strateginio planavimo ir finansų skyriui valstybės biudžeto lėšų panaudojimo ataskaitą (priedas).</w:t>
      </w:r>
    </w:p>
    <w:p w14:paraId="38400D96" w14:textId="77777777" w:rsidR="004C753A" w:rsidRDefault="00EB2399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18. Savivaldybė už valstybės biudžeto lėšų panaudojimą atsiskaito Lietuvos Respublikos švietimo, mokslo ir sporto ministro nustatyta tvarka.</w:t>
      </w:r>
    </w:p>
    <w:p w14:paraId="38400D97" w14:textId="77777777" w:rsidR="004C753A" w:rsidRDefault="004C753A">
      <w:pPr>
        <w:overflowPunct w:val="0"/>
        <w:jc w:val="both"/>
        <w:textAlignment w:val="baseline"/>
        <w:rPr>
          <w:szCs w:val="24"/>
          <w:lang w:eastAsia="lt-LT"/>
        </w:rPr>
      </w:pPr>
    </w:p>
    <w:p w14:paraId="38400D98" w14:textId="77777777" w:rsidR="004C753A" w:rsidRDefault="00EB2399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</w:t>
      </w:r>
    </w:p>
    <w:p w14:paraId="38400D99" w14:textId="77777777" w:rsidR="004C753A" w:rsidRDefault="004C753A">
      <w:pPr>
        <w:jc w:val="center"/>
        <w:rPr>
          <w:rFonts w:eastAsia="Calibri"/>
          <w:szCs w:val="24"/>
        </w:rPr>
      </w:pPr>
    </w:p>
    <w:sectPr w:rsidR="004C753A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15D34" w14:textId="77777777" w:rsidR="00595A22" w:rsidRDefault="00595A22">
      <w:r>
        <w:separator/>
      </w:r>
    </w:p>
  </w:endnote>
  <w:endnote w:type="continuationSeparator" w:id="0">
    <w:p w14:paraId="40E7E498" w14:textId="77777777" w:rsidR="00595A22" w:rsidRDefault="0059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BAFC9" w14:textId="77777777" w:rsidR="00595A22" w:rsidRDefault="00595A22">
      <w:r>
        <w:separator/>
      </w:r>
    </w:p>
  </w:footnote>
  <w:footnote w:type="continuationSeparator" w:id="0">
    <w:p w14:paraId="4A666A9F" w14:textId="77777777" w:rsidR="00595A22" w:rsidRDefault="00595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00D9F" w14:textId="0B6EC8D7" w:rsidR="004C753A" w:rsidRDefault="004C753A">
    <w:pPr>
      <w:pStyle w:val="Antrats"/>
      <w:jc w:val="center"/>
    </w:pPr>
  </w:p>
  <w:p w14:paraId="38400DA0" w14:textId="77777777" w:rsidR="004C753A" w:rsidRDefault="004C753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C3CEA"/>
    <w:multiLevelType w:val="multilevel"/>
    <w:tmpl w:val="526EC5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4B385D"/>
    <w:multiLevelType w:val="multilevel"/>
    <w:tmpl w:val="0C6CF20E"/>
    <w:lvl w:ilvl="0">
      <w:start w:val="1"/>
      <w:numFmt w:val="decimal"/>
      <w:lvlText w:val="%1."/>
      <w:lvlJc w:val="left"/>
      <w:pPr>
        <w:ind w:left="1211" w:hanging="360"/>
      </w:pPr>
      <w:rPr>
        <w:bCs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C05C0A"/>
    <w:multiLevelType w:val="multilevel"/>
    <w:tmpl w:val="482668E4"/>
    <w:lvl w:ilvl="0">
      <w:start w:val="1"/>
      <w:numFmt w:val="decimal"/>
      <w:lvlText w:val="%1."/>
      <w:lvlJc w:val="left"/>
      <w:pPr>
        <w:ind w:left="1211" w:hanging="360"/>
      </w:pPr>
      <w:rPr>
        <w:bCs/>
        <w:color w:val="00000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644629700">
    <w:abstractNumId w:val="1"/>
  </w:num>
  <w:num w:numId="2" w16cid:durableId="425658293">
    <w:abstractNumId w:val="0"/>
  </w:num>
  <w:num w:numId="3" w16cid:durableId="65805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3A"/>
    <w:rsid w:val="0001526C"/>
    <w:rsid w:val="001C2A95"/>
    <w:rsid w:val="002D46AC"/>
    <w:rsid w:val="00397B64"/>
    <w:rsid w:val="003B19AB"/>
    <w:rsid w:val="004C753A"/>
    <w:rsid w:val="00507218"/>
    <w:rsid w:val="00514EBC"/>
    <w:rsid w:val="00595A22"/>
    <w:rsid w:val="00640571"/>
    <w:rsid w:val="00785686"/>
    <w:rsid w:val="008A33AA"/>
    <w:rsid w:val="00924369"/>
    <w:rsid w:val="0097248C"/>
    <w:rsid w:val="00A872BF"/>
    <w:rsid w:val="00C0051E"/>
    <w:rsid w:val="00C94860"/>
    <w:rsid w:val="00CA659B"/>
    <w:rsid w:val="00D40C67"/>
    <w:rsid w:val="00D7710C"/>
    <w:rsid w:val="00EB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0D4D"/>
  <w15:docId w15:val="{032899B6-B17D-4ECD-AAE1-F0AB8D6B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000000"/>
    </w:rPr>
  </w:style>
  <w:style w:type="character" w:customStyle="1" w:styleId="WW8Num3z0">
    <w:name w:val="WW8Num3z0"/>
    <w:qFormat/>
    <w:rPr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Cs/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color w:val="00000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bCs/>
    </w:rPr>
  </w:style>
  <w:style w:type="character" w:customStyle="1" w:styleId="WW8Num16z1">
    <w:name w:val="WW8Num16z1"/>
    <w:qFormat/>
    <w:rPr>
      <w:u w:val="none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/>
    </w:rPr>
  </w:style>
  <w:style w:type="character" w:customStyle="1" w:styleId="WW8Num18z1">
    <w:name w:val="WW8Num18z1"/>
    <w:qFormat/>
    <w:rPr>
      <w:b w:val="0"/>
      <w:bCs/>
    </w:rPr>
  </w:style>
  <w:style w:type="character" w:customStyle="1" w:styleId="WW8Num19z0">
    <w:name w:val="WW8Num19z0"/>
    <w:qFormat/>
    <w:rPr>
      <w:strike w:val="0"/>
      <w:dstrike w:val="0"/>
      <w:u w:val="none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eastAsia="Times New Roman"/>
    </w:rPr>
  </w:style>
  <w:style w:type="character" w:customStyle="1" w:styleId="WW8Num22z1">
    <w:name w:val="WW8Num22z1"/>
    <w:qFormat/>
    <w:rPr>
      <w:b w:val="0"/>
    </w:rPr>
  </w:style>
  <w:style w:type="character" w:customStyle="1" w:styleId="WW8Num22z2">
    <w:name w:val="WW8Num22z2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b/>
    </w:rPr>
  </w:style>
  <w:style w:type="character" w:customStyle="1" w:styleId="WW8Num24z1">
    <w:name w:val="WW8Num24z1"/>
    <w:qFormat/>
    <w:rPr>
      <w:b w:val="0"/>
      <w:bCs/>
    </w:rPr>
  </w:style>
  <w:style w:type="character" w:customStyle="1" w:styleId="KomentarotekstasDiagrama">
    <w:name w:val="Komentaro tekstas Diagrama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PavadinimasDiagrama">
    <w:name w:val="Pavadinimas Diagrama"/>
    <w:qFormat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customStyle="1" w:styleId="DebesliotekstasDiagrama">
    <w:name w:val="Debesėlio tekstas Diagrama"/>
    <w:qFormat/>
    <w:rPr>
      <w:rFonts w:ascii="Segoe UI" w:eastAsia="Times New Roman" w:hAnsi="Segoe UI" w:cs="Segoe UI"/>
      <w:sz w:val="18"/>
      <w:szCs w:val="18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qFormat/>
    <w:pPr>
      <w:suppressAutoHyphens/>
      <w:jc w:val="center"/>
    </w:pPr>
    <w:rPr>
      <w:b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Komentarotekstas">
    <w:name w:val="annotation text"/>
    <w:basedOn w:val="prastasis"/>
    <w:qFormat/>
    <w:rPr>
      <w:sz w:val="20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rastasis1">
    <w:name w:val="Įprastasis1"/>
    <w:qFormat/>
    <w:pPr>
      <w:suppressAutoHyphens/>
    </w:pPr>
    <w:rPr>
      <w:rFonts w:ascii="Times New Roman" w:eastAsia="Calibri" w:hAnsi="Times New Roman" w:cs="Times New Roman"/>
      <w:sz w:val="24"/>
      <w:lang w:val="lt-LT" w:bidi="ar-SA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Debesliotekstas">
    <w:name w:val="Balloon Text"/>
    <w:basedOn w:val="prastasis"/>
    <w:qFormat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5931</Words>
  <Characters>3381</Characters>
  <Application>Microsoft Office Word</Application>
  <DocSecurity>4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LĖŠŲ, SKIRTŲ IŠLAIDOMS, SUSIJUSIOMS SU MOKYTOJŲ, DIRBANČIŲ PAGAL IKIMOKYKLINIO, PRIEŠMOKYKLINIO IR BENDROJO UGDYMO PROGRAMAS, PERSONALO OPTIMIZAVIMU IR ATNAUJINIMU, APMOKĖTI, PASKIRSTYMO PANEVĖŽIO MIESTO SAVIVALDYBĖS MOKYKLOMS TVARKOS APRAŠO PATVIRTIN</vt:lpstr>
    </vt:vector>
  </TitlesOfParts>
  <Company/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LĖŠŲ, SKIRTŲ IŠLAIDOMS, SUSIJUSIOMS SU MOKYTOJŲ, DIRBANČIŲ PAGAL IKIMOKYKLINIO, PRIEŠMOKYKLINIO IR BENDROJO UGDYMO PROGRAMAS, PERSONALO OPTIMIZAVIMU IR ATNAUJINIMU, APMOKĖTI, PASKIRSTYMO PANEVĖŽIO MIESTO SAVIVALDYBĖS MOKYKLOMS TVARKOS APRAŠO PATVIRTINIMO</dc:title>
  <dc:subject>1-191</dc:subject>
  <dc:creator>Aušrys Valkūnas</dc:creator>
  <cp:lastModifiedBy>Diana Brazdžiunienė</cp:lastModifiedBy>
  <cp:revision>2</cp:revision>
  <cp:lastPrinted>2022-04-28T09:33:00Z</cp:lastPrinted>
  <dcterms:created xsi:type="dcterms:W3CDTF">2025-05-13T05:32:00Z</dcterms:created>
  <dcterms:modified xsi:type="dcterms:W3CDTF">2025-05-13T05:32:00Z</dcterms:modified>
  <dc:language>en-US</dc:language>
</cp:coreProperties>
</file>