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7642C" w14:textId="77777777" w:rsidR="004F4519" w:rsidRPr="00035179" w:rsidRDefault="004F4519" w:rsidP="004F4519">
      <w:pPr>
        <w:jc w:val="center"/>
        <w:rPr>
          <w:szCs w:val="24"/>
        </w:rPr>
      </w:pPr>
      <w:bookmarkStart w:id="0" w:name="_GoBack"/>
      <w:bookmarkEnd w:id="0"/>
      <w:r w:rsidRPr="00035179">
        <w:rPr>
          <w:noProof/>
          <w:lang w:eastAsia="lt-LT"/>
        </w:rPr>
        <w:drawing>
          <wp:inline distT="0" distB="0" distL="0" distR="0" wp14:anchorId="2E434921" wp14:editId="6659331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ACD3D" w14:textId="77777777" w:rsidR="004F4519" w:rsidRPr="00035179" w:rsidRDefault="004F4519" w:rsidP="004F4519">
      <w:pPr>
        <w:jc w:val="center"/>
        <w:rPr>
          <w:szCs w:val="24"/>
        </w:rPr>
      </w:pPr>
    </w:p>
    <w:p w14:paraId="78E09485" w14:textId="77777777" w:rsidR="004F4519" w:rsidRPr="00035179" w:rsidRDefault="004F4519" w:rsidP="004F4519">
      <w:pPr>
        <w:jc w:val="center"/>
        <w:rPr>
          <w:b/>
          <w:sz w:val="28"/>
        </w:rPr>
      </w:pPr>
      <w:r w:rsidRPr="00035179">
        <w:rPr>
          <w:b/>
          <w:sz w:val="28"/>
        </w:rPr>
        <w:t>PANEVĖŽIO MIESTO SAVIVALDYBĖS TARYBA</w:t>
      </w:r>
    </w:p>
    <w:p w14:paraId="5AAE99B7" w14:textId="77777777" w:rsidR="004F4519" w:rsidRPr="00035179" w:rsidRDefault="004F4519" w:rsidP="004F4519">
      <w:pPr>
        <w:keepNext/>
        <w:jc w:val="center"/>
        <w:outlineLvl w:val="1"/>
      </w:pPr>
    </w:p>
    <w:p w14:paraId="774BF4CB" w14:textId="77777777" w:rsidR="004F4519" w:rsidRPr="00035179" w:rsidRDefault="004F4519" w:rsidP="004F4519">
      <w:pPr>
        <w:keepNext/>
        <w:jc w:val="center"/>
        <w:outlineLvl w:val="1"/>
      </w:pPr>
    </w:p>
    <w:p w14:paraId="37FAFE7E" w14:textId="77777777" w:rsidR="004F4519" w:rsidRPr="00035179" w:rsidRDefault="004F4519" w:rsidP="004F4519">
      <w:pPr>
        <w:keepNext/>
        <w:jc w:val="center"/>
        <w:outlineLvl w:val="1"/>
        <w:rPr>
          <w:b/>
        </w:rPr>
      </w:pPr>
      <w:r w:rsidRPr="00035179">
        <w:rPr>
          <w:b/>
        </w:rPr>
        <w:t>SPRENDIMAS</w:t>
      </w:r>
    </w:p>
    <w:p w14:paraId="3301ED3C" w14:textId="77777777" w:rsidR="004F4519" w:rsidRPr="00035179" w:rsidRDefault="004F4519" w:rsidP="004F4519">
      <w:pPr>
        <w:pStyle w:val="Antrat1"/>
      </w:pPr>
      <w:r w:rsidRPr="00035179">
        <w:t>DĖL PANEVĖŽIO NEKILNOJAMOJO TURTO VALDYMO CENTRO TEIKIAMŲ PASLAUGŲ „KALNAPILIO“ ARENOJE ĮKAINIŲ SĄRAŠO PATVIRTINIMO IR SAVIVALDYBĖS TARYBOS 2023 M. GRUODŽIO 28 D. SPRENDIMO NR. 1-412 PRIPAŽINIMO NETEKUSIU GALIOS</w:t>
      </w:r>
    </w:p>
    <w:p w14:paraId="6BF6D8E2" w14:textId="77777777" w:rsidR="004F4519" w:rsidRPr="00035179" w:rsidRDefault="004F4519" w:rsidP="004F4519">
      <w:pPr>
        <w:jc w:val="center"/>
      </w:pPr>
    </w:p>
    <w:p w14:paraId="77EB37E1" w14:textId="77777777" w:rsidR="004F4519" w:rsidRPr="00035179" w:rsidRDefault="004F4519" w:rsidP="004F4519">
      <w:pPr>
        <w:jc w:val="center"/>
      </w:pPr>
      <w:r w:rsidRPr="00035179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35179">
        <w:rPr>
          <w:rStyle w:val="Style3"/>
        </w:rPr>
        <w:instrText xml:space="preserve"> FORMTEXT </w:instrText>
      </w:r>
      <w:r w:rsidRPr="00035179">
        <w:rPr>
          <w:rStyle w:val="Style3"/>
        </w:rPr>
      </w:r>
      <w:r w:rsidRPr="00035179">
        <w:rPr>
          <w:rStyle w:val="Style3"/>
        </w:rPr>
        <w:fldChar w:fldCharType="separate"/>
      </w:r>
      <w:r w:rsidRPr="00035179">
        <w:rPr>
          <w:rStyle w:val="Style3"/>
          <w:noProof/>
        </w:rPr>
        <w:t>2024 m. rugsėjo 24 d.</w:t>
      </w:r>
      <w:r w:rsidRPr="00035179">
        <w:rPr>
          <w:rStyle w:val="Style3"/>
        </w:rPr>
        <w:fldChar w:fldCharType="end"/>
      </w:r>
      <w:bookmarkEnd w:id="1"/>
      <w:r w:rsidRPr="00035179">
        <w:t xml:space="preserve"> Nr. </w:t>
      </w:r>
      <w:r w:rsidRPr="0003517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35179">
        <w:instrText xml:space="preserve"> FORMTEXT </w:instrText>
      </w:r>
      <w:r w:rsidRPr="00035179">
        <w:fldChar w:fldCharType="separate"/>
      </w:r>
      <w:r w:rsidRPr="00035179">
        <w:rPr>
          <w:noProof/>
        </w:rPr>
        <w:t>TSP-503</w:t>
      </w:r>
      <w:r w:rsidRPr="00035179">
        <w:fldChar w:fldCharType="end"/>
      </w:r>
      <w:bookmarkEnd w:id="2"/>
    </w:p>
    <w:p w14:paraId="15CBB498" w14:textId="77777777" w:rsidR="004F4519" w:rsidRPr="00035179" w:rsidRDefault="004F4519" w:rsidP="004F4519">
      <w:pPr>
        <w:keepNext/>
        <w:jc w:val="center"/>
        <w:outlineLvl w:val="2"/>
        <w:rPr>
          <w:b/>
        </w:rPr>
      </w:pPr>
      <w:r w:rsidRPr="00035179">
        <w:t>Panevėžys</w:t>
      </w:r>
    </w:p>
    <w:p w14:paraId="42DBD674" w14:textId="77777777" w:rsidR="004F4519" w:rsidRPr="00035179" w:rsidRDefault="004F4519" w:rsidP="004F4519">
      <w:pPr>
        <w:jc w:val="both"/>
      </w:pPr>
    </w:p>
    <w:p w14:paraId="06BEF291" w14:textId="77777777" w:rsidR="004F4519" w:rsidRPr="00035179" w:rsidRDefault="004F4519" w:rsidP="004F4519">
      <w:pPr>
        <w:ind w:firstLine="851"/>
        <w:jc w:val="both"/>
      </w:pPr>
    </w:p>
    <w:p w14:paraId="666C50A8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Vadovaudamasi</w:t>
      </w:r>
      <w:r w:rsidRPr="00035179">
        <w:t xml:space="preserve"> </w:t>
      </w:r>
      <w:r w:rsidRPr="00035179">
        <w:rPr>
          <w:szCs w:val="24"/>
        </w:rPr>
        <w:t>Lietuvos Respublikos vietos savivaldos įstatymo 15 straipsnio 2 dalies 29 punktu, Lietuvos Respublikos biudžetinių įstaigų įstatymo 4 straipsnio 2 dalimi,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Panevėžio miesto savivaldybės taryba  n u s p r e n d ž i a:</w:t>
      </w:r>
    </w:p>
    <w:p w14:paraId="645F2EC5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1.</w:t>
      </w:r>
      <w:r w:rsidRPr="00035179">
        <w:rPr>
          <w:szCs w:val="24"/>
        </w:rPr>
        <w:tab/>
        <w:t>Patvirtinti Panevėžio nekilnojamojo turto valdymo centro teikiamų paslaugų „Kalnapilio“ arenoje įkainių sąrašą (pridedama).</w:t>
      </w:r>
    </w:p>
    <w:p w14:paraId="3292316E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2.</w:t>
      </w:r>
      <w:r w:rsidRPr="00035179">
        <w:rPr>
          <w:szCs w:val="24"/>
        </w:rPr>
        <w:tab/>
        <w:t>Pripažinti netekusiu galios Panevėžio miesto savivaldybės tarybos 2023 m. gruodžio 28 d. sprendimą Nr. 1-412 „Dėl Panevėžio nekilnojamojo turto valdymo centro teikiamų paslaugų „Kalnapilio“ arenoje įkainių sąrašo patvirtinimo ir Savivaldybės tarybos 2022 m. liepos 11 d. sprendimo Nr. 1-220 pripažinimo netekusiu galios“.</w:t>
      </w:r>
    </w:p>
    <w:p w14:paraId="2D7F1816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</w:t>
      </w:r>
      <w:r w:rsidRPr="00035179">
        <w:rPr>
          <w:szCs w:val="24"/>
        </w:rPr>
        <w:tab/>
        <w:t>Nustatyti, kad sprendimas:</w:t>
      </w:r>
    </w:p>
    <w:p w14:paraId="7FCBD6A2" w14:textId="7777777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3.1.</w:t>
      </w:r>
      <w:r w:rsidRPr="00035179">
        <w:rPr>
          <w:szCs w:val="24"/>
        </w:rPr>
        <w:tab/>
        <w:t>skelbiamas Teisės aktų registre ir Panevėžio miesto savivaldybės interneto svetainėje;</w:t>
      </w:r>
    </w:p>
    <w:p w14:paraId="49F61277" w14:textId="2494C857" w:rsidR="004F4519" w:rsidRPr="00035179" w:rsidRDefault="004F4519" w:rsidP="004F4519">
      <w:pPr>
        <w:spacing w:line="360" w:lineRule="auto"/>
        <w:ind w:firstLine="840"/>
        <w:jc w:val="both"/>
        <w:rPr>
          <w:szCs w:val="24"/>
        </w:rPr>
      </w:pPr>
      <w:r w:rsidRPr="00035179">
        <w:rPr>
          <w:szCs w:val="24"/>
        </w:rPr>
        <w:t>3.2.</w:t>
      </w:r>
      <w:r w:rsidRPr="00035179">
        <w:rPr>
          <w:szCs w:val="24"/>
        </w:rPr>
        <w:tab/>
        <w:t>įsigalioja kitą dieną po oficialaus paskelbimo Teisės aktų registre</w:t>
      </w:r>
      <w:r w:rsidR="00C06570" w:rsidRPr="00035179">
        <w:rPr>
          <w:szCs w:val="24"/>
        </w:rPr>
        <w:t xml:space="preserve">, išskyrus </w:t>
      </w:r>
      <w:r w:rsidR="008B32BE" w:rsidRPr="00035179">
        <w:rPr>
          <w:szCs w:val="24"/>
        </w:rPr>
        <w:t>įkainių 16 eilutę, kuri įsigalioja nuo 2024 m. spalio 1 d.</w:t>
      </w:r>
      <w:r w:rsidR="000F01D5" w:rsidRPr="00035179">
        <w:rPr>
          <w:szCs w:val="24"/>
        </w:rPr>
        <w:t>,</w:t>
      </w:r>
      <w:r w:rsidR="008B32BE" w:rsidRPr="00035179">
        <w:rPr>
          <w:szCs w:val="24"/>
        </w:rPr>
        <w:t xml:space="preserve"> ir </w:t>
      </w:r>
      <w:r w:rsidR="00C06570" w:rsidRPr="00035179">
        <w:rPr>
          <w:szCs w:val="24"/>
        </w:rPr>
        <w:t>pastabų 10 punktą, kuris įsigalioja nuo 2025 m. sausio 1 d.</w:t>
      </w:r>
    </w:p>
    <w:p w14:paraId="002F44C3" w14:textId="77777777" w:rsidR="004F4519" w:rsidRPr="00035179" w:rsidRDefault="004F4519" w:rsidP="004F4519">
      <w:pPr>
        <w:rPr>
          <w:rFonts w:eastAsia="Calibri"/>
          <w:szCs w:val="24"/>
        </w:rPr>
      </w:pPr>
    </w:p>
    <w:p w14:paraId="79612CF3" w14:textId="77777777" w:rsidR="004F4519" w:rsidRPr="00035179" w:rsidRDefault="004F4519" w:rsidP="004F4519">
      <w:pPr>
        <w:rPr>
          <w:rFonts w:eastAsia="Calibri"/>
          <w:szCs w:val="24"/>
        </w:rPr>
      </w:pPr>
    </w:p>
    <w:p w14:paraId="200656F9" w14:textId="77777777" w:rsidR="004F4519" w:rsidRPr="00035179" w:rsidRDefault="004F4519" w:rsidP="004F4519">
      <w:pPr>
        <w:tabs>
          <w:tab w:val="left" w:pos="6663"/>
        </w:tabs>
        <w:jc w:val="both"/>
        <w:rPr>
          <w:szCs w:val="24"/>
        </w:rPr>
      </w:pPr>
      <w:r w:rsidRPr="00035179">
        <w:rPr>
          <w:rFonts w:eastAsia="Calibri"/>
          <w:szCs w:val="24"/>
        </w:rPr>
        <w:t>Savivaldybės meras</w:t>
      </w:r>
      <w:r w:rsidRPr="00035179">
        <w:rPr>
          <w:rFonts w:eastAsia="Calibri"/>
          <w:szCs w:val="24"/>
        </w:rPr>
        <w:tab/>
        <w:t>Rytis Mykolas Račkauskas</w:t>
      </w:r>
    </w:p>
    <w:p w14:paraId="6BFE5C18" w14:textId="66AA0BD5" w:rsidR="002441FE" w:rsidRPr="00035179" w:rsidRDefault="000F01D5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br w:type="column"/>
      </w:r>
      <w:r w:rsidR="002441FE" w:rsidRPr="00035179">
        <w:rPr>
          <w:rFonts w:eastAsia="Calibri"/>
          <w:szCs w:val="24"/>
          <w:lang w:eastAsia="lt-LT"/>
        </w:rPr>
        <w:lastRenderedPageBreak/>
        <w:t>PATVIRTINTA</w:t>
      </w:r>
    </w:p>
    <w:p w14:paraId="181FE84D" w14:textId="77777777" w:rsidR="002441FE" w:rsidRPr="00035179" w:rsidRDefault="002441FE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Panevėžio miesto savivaldybės tarybos </w:t>
      </w:r>
    </w:p>
    <w:p w14:paraId="1B1F94E3" w14:textId="2F7F16BD" w:rsidR="002441FE" w:rsidRPr="00035179" w:rsidRDefault="007D6F0D" w:rsidP="002441FE">
      <w:pPr>
        <w:ind w:left="5245"/>
        <w:rPr>
          <w:rFonts w:eastAsia="Calibri"/>
          <w:szCs w:val="24"/>
          <w:lang w:eastAsia="lt-LT"/>
        </w:rPr>
      </w:pPr>
      <w:r w:rsidRPr="00035179">
        <w:rPr>
          <w:rFonts w:eastAsia="Calibri"/>
          <w:szCs w:val="24"/>
          <w:lang w:eastAsia="lt-LT"/>
        </w:rPr>
        <w:t xml:space="preserve">                                </w:t>
      </w:r>
      <w:r w:rsidR="002441FE" w:rsidRPr="00035179">
        <w:rPr>
          <w:rFonts w:eastAsia="Calibri"/>
          <w:szCs w:val="24"/>
          <w:lang w:eastAsia="lt-LT"/>
        </w:rPr>
        <w:t xml:space="preserve"> sprendimu Nr.   </w:t>
      </w:r>
    </w:p>
    <w:p w14:paraId="155EE8BA" w14:textId="77777777" w:rsidR="00FB19EB" w:rsidRPr="00035179" w:rsidRDefault="00FB19EB" w:rsidP="00FB19EB">
      <w:pPr>
        <w:ind w:left="5245"/>
        <w:rPr>
          <w:rFonts w:eastAsia="Calibri"/>
          <w:szCs w:val="24"/>
          <w:lang w:eastAsia="lt-LT"/>
        </w:rPr>
      </w:pPr>
    </w:p>
    <w:p w14:paraId="7512DC3E" w14:textId="1268B4D5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  <w:r w:rsidRPr="00035179">
        <w:rPr>
          <w:b/>
          <w:bCs/>
        </w:rPr>
        <w:t>PANEVĖŽIO NEKILNOJAMOJO TURTO VALDYMO CENTRO TEIKIAMŲ PASLAUGŲ „KALNAPILIO“ ARENOJE ĮKAINIŲ SĄRAŠAS</w:t>
      </w:r>
    </w:p>
    <w:p w14:paraId="6F982AF6" w14:textId="77777777" w:rsidR="00FB19EB" w:rsidRPr="00035179" w:rsidRDefault="00FB19EB" w:rsidP="00FB19EB">
      <w:pPr>
        <w:tabs>
          <w:tab w:val="left" w:pos="6663"/>
        </w:tabs>
        <w:jc w:val="center"/>
        <w:rPr>
          <w:b/>
          <w:bCs/>
        </w:rPr>
      </w:pPr>
    </w:p>
    <w:tbl>
      <w:tblPr>
        <w:tblStyle w:val="Lentelstinklelis"/>
        <w:tblW w:w="10237" w:type="dxa"/>
        <w:tblInd w:w="-455" w:type="dxa"/>
        <w:tblLook w:val="04A0" w:firstRow="1" w:lastRow="0" w:firstColumn="1" w:lastColumn="0" w:noHBand="0" w:noVBand="1"/>
      </w:tblPr>
      <w:tblGrid>
        <w:gridCol w:w="1481"/>
        <w:gridCol w:w="4189"/>
        <w:gridCol w:w="2075"/>
        <w:gridCol w:w="2478"/>
        <w:gridCol w:w="14"/>
      </w:tblGrid>
      <w:tr w:rsidR="00035179" w:rsidRPr="00035179" w14:paraId="0BBA2DD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B503B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Eil. Nr.</w:t>
            </w:r>
          </w:p>
        </w:tc>
        <w:tc>
          <w:tcPr>
            <w:tcW w:w="4189" w:type="dxa"/>
          </w:tcPr>
          <w:p w14:paraId="2A5BA5E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Pavadinimas</w:t>
            </w:r>
          </w:p>
        </w:tc>
        <w:tc>
          <w:tcPr>
            <w:tcW w:w="2075" w:type="dxa"/>
          </w:tcPr>
          <w:p w14:paraId="18F821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 xml:space="preserve">Mato vnt. </w:t>
            </w:r>
          </w:p>
        </w:tc>
        <w:tc>
          <w:tcPr>
            <w:tcW w:w="2478" w:type="dxa"/>
            <w:shd w:val="clear" w:color="auto" w:fill="FFFFFF" w:themeFill="background1"/>
          </w:tcPr>
          <w:p w14:paraId="0218C7E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trike/>
                <w:szCs w:val="24"/>
                <w:lang w:val="en-US"/>
              </w:rPr>
            </w:pPr>
            <w:r w:rsidRPr="00035179">
              <w:rPr>
                <w:b/>
                <w:bCs/>
                <w:szCs w:val="24"/>
              </w:rPr>
              <w:t>Įkainis su PVM</w:t>
            </w:r>
          </w:p>
        </w:tc>
      </w:tr>
      <w:tr w:rsidR="00035179" w:rsidRPr="00035179" w14:paraId="5742DDF2" w14:textId="77777777" w:rsidTr="001F568A">
        <w:tc>
          <w:tcPr>
            <w:tcW w:w="10237" w:type="dxa"/>
            <w:gridSpan w:val="5"/>
          </w:tcPr>
          <w:p w14:paraId="007D0559" w14:textId="1F371CB4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Šiltasis metų sezonas (įkainiai taikomi nuo einamųjų metų balandžio 1 iki spalio 31 d.)</w:t>
            </w:r>
          </w:p>
        </w:tc>
      </w:tr>
      <w:tr w:rsidR="00035179" w:rsidRPr="00035179" w14:paraId="5DA7574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A12CA0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DDE0056" w14:textId="77777777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Arenos aikštės su I aukštu nuoma viešiesiems renginiams nuo 8.00 iki 24.00 val.</w:t>
            </w:r>
          </w:p>
        </w:tc>
        <w:tc>
          <w:tcPr>
            <w:tcW w:w="2075" w:type="dxa"/>
          </w:tcPr>
          <w:p w14:paraId="18BF8BC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  <w:lang w:val="en-US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076235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2 300,00 Eur</w:t>
            </w:r>
          </w:p>
        </w:tc>
      </w:tr>
      <w:tr w:rsidR="00035179" w:rsidRPr="00035179" w14:paraId="74801D9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7CD2F9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  <w:lang w:val="en-US"/>
              </w:rPr>
            </w:pPr>
          </w:p>
        </w:tc>
        <w:tc>
          <w:tcPr>
            <w:tcW w:w="4189" w:type="dxa"/>
          </w:tcPr>
          <w:p w14:paraId="15A78F0C" w14:textId="23E45252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ir II aukšt</w:t>
            </w:r>
            <w:r w:rsidR="000F01D5" w:rsidRPr="00035179">
              <w:rPr>
                <w:szCs w:val="24"/>
              </w:rPr>
              <w:t>ais</w:t>
            </w:r>
            <w:r w:rsidRPr="00035179">
              <w:rPr>
                <w:szCs w:val="24"/>
              </w:rPr>
              <w:t xml:space="preserve"> nuoma viešiesiems renginiams nuo 8.00 iki 24.00 val.</w:t>
            </w:r>
          </w:p>
        </w:tc>
        <w:tc>
          <w:tcPr>
            <w:tcW w:w="2075" w:type="dxa"/>
          </w:tcPr>
          <w:p w14:paraId="5827751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CC3898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3 300,00 Eur</w:t>
            </w:r>
          </w:p>
        </w:tc>
      </w:tr>
      <w:tr w:rsidR="00035179" w:rsidRPr="00035179" w14:paraId="36A6781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1FD0FE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1459466D" w14:textId="07F16E9D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  <w:lang w:val="pt-PT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>aukštais ir</w:t>
            </w:r>
            <w:r w:rsidRPr="00035179">
              <w:rPr>
                <w:szCs w:val="24"/>
              </w:rPr>
              <w:t xml:space="preserve"> III aukšto </w:t>
            </w:r>
            <w:r w:rsidRPr="00035179">
              <w:rPr>
                <w:szCs w:val="24"/>
                <w:lang w:val="pt-PT"/>
              </w:rPr>
              <w:t>301</w:t>
            </w:r>
            <w:r w:rsidR="000F01D5" w:rsidRPr="00035179">
              <w:rPr>
                <w:szCs w:val="24"/>
                <w:lang w:val="pt-PT"/>
              </w:rPr>
              <w:t>–</w:t>
            </w:r>
            <w:r w:rsidRPr="00035179">
              <w:rPr>
                <w:szCs w:val="24"/>
                <w:lang w:val="pt-PT"/>
              </w:rPr>
              <w:t xml:space="preserve">312 </w:t>
            </w:r>
            <w:r w:rsidR="000F01D5" w:rsidRPr="00035179">
              <w:rPr>
                <w:szCs w:val="24"/>
              </w:rPr>
              <w:t xml:space="preserve">sektoriais </w:t>
            </w:r>
            <w:r w:rsidRPr="00035179">
              <w:rPr>
                <w:szCs w:val="24"/>
              </w:rPr>
              <w:t xml:space="preserve">nuoma viešiesiems renginiams nuo 8.00 iki 24.00 val. </w:t>
            </w:r>
          </w:p>
        </w:tc>
        <w:tc>
          <w:tcPr>
            <w:tcW w:w="2075" w:type="dxa"/>
          </w:tcPr>
          <w:p w14:paraId="3FEF8E2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642D3DB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3 850,00 Eur</w:t>
            </w:r>
          </w:p>
        </w:tc>
      </w:tr>
      <w:tr w:rsidR="00035179" w:rsidRPr="00035179" w14:paraId="61AFDB4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5AE5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92047DC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koridoriaus / fojė nuoma viešiesiems renginiams nuo 8.00 iki 24.00 val. </w:t>
            </w:r>
          </w:p>
        </w:tc>
        <w:tc>
          <w:tcPr>
            <w:tcW w:w="2075" w:type="dxa"/>
          </w:tcPr>
          <w:p w14:paraId="4671A4C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10CB48A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1 200,00 Eur</w:t>
            </w:r>
          </w:p>
        </w:tc>
      </w:tr>
      <w:tr w:rsidR="00035179" w:rsidRPr="00035179" w14:paraId="2CAF7D2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27C291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6041C361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nuoma be kitų erdvių viešiesiems renginiams nuo 8.00 iki 24.00 val. </w:t>
            </w:r>
          </w:p>
        </w:tc>
        <w:tc>
          <w:tcPr>
            <w:tcW w:w="2075" w:type="dxa"/>
          </w:tcPr>
          <w:p w14:paraId="55F1408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234517D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1 200,00 Eur</w:t>
            </w:r>
          </w:p>
        </w:tc>
      </w:tr>
      <w:tr w:rsidR="00035179" w:rsidRPr="00035179" w14:paraId="4CEA348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361EF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3F2B1EC3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 aukštu nuoma privatiems renginiams nuo 8.00 iki 24.00 val. </w:t>
            </w:r>
          </w:p>
        </w:tc>
        <w:tc>
          <w:tcPr>
            <w:tcW w:w="2075" w:type="dxa"/>
          </w:tcPr>
          <w:p w14:paraId="7447E37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04EE817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3 000,00 Eur</w:t>
            </w:r>
          </w:p>
        </w:tc>
      </w:tr>
      <w:tr w:rsidR="00035179" w:rsidRPr="00035179" w14:paraId="5B5CAB37" w14:textId="77777777" w:rsidTr="001F568A">
        <w:tc>
          <w:tcPr>
            <w:tcW w:w="10237" w:type="dxa"/>
            <w:gridSpan w:val="5"/>
          </w:tcPr>
          <w:p w14:paraId="4FED3D7C" w14:textId="16C3278B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Šaltasis metų sezonas (įkainiai taikomi nuo lapkričio 1 iki kitų metų kovo 31 d.)</w:t>
            </w:r>
          </w:p>
        </w:tc>
      </w:tr>
      <w:tr w:rsidR="00035179" w:rsidRPr="00035179" w14:paraId="47F8B40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D214FC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1FE1CE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aukštu nuoma viešiesiems renginiams nuo 8.00 iki 24.00 val.</w:t>
            </w:r>
          </w:p>
        </w:tc>
        <w:tc>
          <w:tcPr>
            <w:tcW w:w="2075" w:type="dxa"/>
          </w:tcPr>
          <w:p w14:paraId="1CA75F5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C01B13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2 700,00 Eur        </w:t>
            </w:r>
          </w:p>
        </w:tc>
      </w:tr>
      <w:tr w:rsidR="00035179" w:rsidRPr="00035179" w14:paraId="2F51C38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1EF54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B3F630" w14:textId="0C252E65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ir II aukšt</w:t>
            </w:r>
            <w:r w:rsidR="000F01D5" w:rsidRPr="00035179">
              <w:rPr>
                <w:szCs w:val="24"/>
              </w:rPr>
              <w:t>ais</w:t>
            </w:r>
            <w:r w:rsidRPr="00035179">
              <w:rPr>
                <w:szCs w:val="24"/>
              </w:rPr>
              <w:t xml:space="preserve"> nuoma viešiesiems renginiams nuo 8.00 iki 24.00 val.</w:t>
            </w:r>
          </w:p>
        </w:tc>
        <w:tc>
          <w:tcPr>
            <w:tcW w:w="2075" w:type="dxa"/>
          </w:tcPr>
          <w:p w14:paraId="5BF86A0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408592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3 800,00 Eur</w:t>
            </w:r>
          </w:p>
        </w:tc>
      </w:tr>
      <w:tr w:rsidR="00035179" w:rsidRPr="00035179" w14:paraId="6D30E45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C6E40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F263C5A" w14:textId="73B82B3A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>aukštais ir</w:t>
            </w:r>
            <w:r w:rsidRPr="00035179">
              <w:rPr>
                <w:szCs w:val="24"/>
              </w:rPr>
              <w:t xml:space="preserve"> III aukšto </w:t>
            </w:r>
            <w:r w:rsidR="000F01D5" w:rsidRPr="00035179">
              <w:rPr>
                <w:szCs w:val="24"/>
                <w:lang w:val="pt-PT"/>
              </w:rPr>
              <w:t>301–312</w:t>
            </w:r>
            <w:r w:rsidR="000F01D5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sektoriais nuoma viešiesiems renginiams nuo 8.00 iki 24.00 val.</w:t>
            </w:r>
          </w:p>
        </w:tc>
        <w:tc>
          <w:tcPr>
            <w:tcW w:w="2075" w:type="dxa"/>
          </w:tcPr>
          <w:p w14:paraId="58E62CE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1154619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4 500,00 Eur</w:t>
            </w:r>
          </w:p>
        </w:tc>
      </w:tr>
      <w:tr w:rsidR="00035179" w:rsidRPr="00035179" w14:paraId="5C05218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7B52C4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4C6FB89E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koridoriaus / fojė nuoma viešiesiems renginiams nuo 8.00 iki 24.00 val. </w:t>
            </w:r>
          </w:p>
        </w:tc>
        <w:tc>
          <w:tcPr>
            <w:tcW w:w="2075" w:type="dxa"/>
          </w:tcPr>
          <w:p w14:paraId="750A5AA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294520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1 500,00 Eur</w:t>
            </w:r>
          </w:p>
        </w:tc>
      </w:tr>
      <w:tr w:rsidR="00035179" w:rsidRPr="00035179" w14:paraId="705D9EB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BE3834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7230B2E1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nuoma be kitų erdvių viešiesiems renginiams nuo 8.00 iki 24.00 val.</w:t>
            </w:r>
          </w:p>
        </w:tc>
        <w:tc>
          <w:tcPr>
            <w:tcW w:w="2075" w:type="dxa"/>
          </w:tcPr>
          <w:p w14:paraId="514B4B6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097F34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1 500,00 Eur</w:t>
            </w:r>
          </w:p>
        </w:tc>
      </w:tr>
      <w:tr w:rsidR="00035179" w:rsidRPr="00035179" w14:paraId="11E013D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29FF40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62A1D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su I aukštu nuoma privatiems renginiams nuo 8.00 iki 24.00 val.</w:t>
            </w:r>
          </w:p>
        </w:tc>
        <w:tc>
          <w:tcPr>
            <w:tcW w:w="2075" w:type="dxa"/>
          </w:tcPr>
          <w:p w14:paraId="2BE880E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renginys </w:t>
            </w:r>
          </w:p>
        </w:tc>
        <w:tc>
          <w:tcPr>
            <w:tcW w:w="2478" w:type="dxa"/>
          </w:tcPr>
          <w:p w14:paraId="11A569F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3 500,00 Eur</w:t>
            </w:r>
          </w:p>
        </w:tc>
      </w:tr>
      <w:tr w:rsidR="00035179" w:rsidRPr="00035179" w14:paraId="44DFE2C1" w14:textId="77777777" w:rsidTr="001F568A">
        <w:tc>
          <w:tcPr>
            <w:tcW w:w="10237" w:type="dxa"/>
            <w:gridSpan w:val="5"/>
          </w:tcPr>
          <w:p w14:paraId="5C65B50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szCs w:val="24"/>
              </w:rPr>
            </w:pPr>
            <w:r w:rsidRPr="00035179">
              <w:rPr>
                <w:b/>
                <w:bCs/>
                <w:szCs w:val="24"/>
              </w:rPr>
              <w:t>Įkainiai Panevėžio miesto reprezentacinėms sporto komandoms viso sezono metu</w:t>
            </w:r>
          </w:p>
        </w:tc>
      </w:tr>
      <w:tr w:rsidR="00035179" w:rsidRPr="00035179" w14:paraId="7BA64AE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C0AEBF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2A0A509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  <w:lang w:val="pt-PT"/>
              </w:rPr>
            </w:pPr>
            <w:r w:rsidRPr="00035179">
              <w:rPr>
                <w:szCs w:val="24"/>
              </w:rPr>
              <w:t>Arenos patalpų nuoma Panevėžio miesto reprezentacinių sporto komandų rungtynėms, kai parduodami bilietai</w:t>
            </w:r>
          </w:p>
        </w:tc>
        <w:tc>
          <w:tcPr>
            <w:tcW w:w="2075" w:type="dxa"/>
          </w:tcPr>
          <w:p w14:paraId="68C3B5F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1 val.</w:t>
            </w:r>
          </w:p>
        </w:tc>
        <w:tc>
          <w:tcPr>
            <w:tcW w:w="2478" w:type="dxa"/>
          </w:tcPr>
          <w:p w14:paraId="37285BCF" w14:textId="7B5F4687" w:rsidR="00FB19EB" w:rsidRPr="00035179" w:rsidRDefault="00FB19EB" w:rsidP="000F01D5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  <w:lang w:val="en-US"/>
              </w:rPr>
              <w:t>200</w:t>
            </w:r>
            <w:r w:rsidRPr="00035179">
              <w:rPr>
                <w:szCs w:val="24"/>
              </w:rPr>
              <w:t>,00 Eur</w:t>
            </w:r>
          </w:p>
          <w:p w14:paraId="2256EBF1" w14:textId="77777777" w:rsidR="00FB19EB" w:rsidRPr="00035179" w:rsidRDefault="00FB19EB" w:rsidP="001F568A">
            <w:pPr>
              <w:tabs>
                <w:tab w:val="left" w:pos="6663"/>
              </w:tabs>
              <w:rPr>
                <w:b/>
                <w:bCs/>
                <w:szCs w:val="24"/>
              </w:rPr>
            </w:pPr>
          </w:p>
        </w:tc>
      </w:tr>
      <w:tr w:rsidR="00035179" w:rsidRPr="00035179" w14:paraId="57F1B31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5953FC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39BCEC3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patalpų nuoma Panevėžio miesto reprezentacinių sporto komandų treniruotėms </w:t>
            </w:r>
          </w:p>
        </w:tc>
        <w:tc>
          <w:tcPr>
            <w:tcW w:w="2075" w:type="dxa"/>
          </w:tcPr>
          <w:p w14:paraId="1FBDFC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–</w:t>
            </w:r>
          </w:p>
        </w:tc>
        <w:tc>
          <w:tcPr>
            <w:tcW w:w="2478" w:type="dxa"/>
          </w:tcPr>
          <w:p w14:paraId="5688C4C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nemokamai</w:t>
            </w:r>
          </w:p>
        </w:tc>
      </w:tr>
      <w:tr w:rsidR="00035179" w:rsidRPr="00035179" w14:paraId="69ED399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70B7B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7546094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patalpų nuoma Panevėžio miesto reprezentacinių sporto komandų rungtynėms, kai nėra parduodami bilietai </w:t>
            </w:r>
          </w:p>
        </w:tc>
        <w:tc>
          <w:tcPr>
            <w:tcW w:w="2075" w:type="dxa"/>
          </w:tcPr>
          <w:p w14:paraId="1ADEE2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_</w:t>
            </w:r>
          </w:p>
        </w:tc>
        <w:tc>
          <w:tcPr>
            <w:tcW w:w="2478" w:type="dxa"/>
          </w:tcPr>
          <w:p w14:paraId="73A05BC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nemokamai</w:t>
            </w:r>
          </w:p>
        </w:tc>
      </w:tr>
      <w:tr w:rsidR="00035179" w:rsidRPr="00035179" w14:paraId="6992F8FB" w14:textId="77777777" w:rsidTr="001F568A">
        <w:trPr>
          <w:gridAfter w:val="1"/>
          <w:wAfter w:w="14" w:type="dxa"/>
        </w:trPr>
        <w:tc>
          <w:tcPr>
            <w:tcW w:w="1481" w:type="dxa"/>
            <w:shd w:val="clear" w:color="auto" w:fill="auto"/>
          </w:tcPr>
          <w:p w14:paraId="4CC6D8C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  <w:shd w:val="clear" w:color="auto" w:fill="auto"/>
          </w:tcPr>
          <w:p w14:paraId="0377275C" w14:textId="39D234CF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mokestis Panevėžio miesto reprezentacinių sporto komandų rungtynių </w:t>
            </w:r>
            <w:r w:rsidR="008D3E29" w:rsidRPr="00035179">
              <w:rPr>
                <w:szCs w:val="24"/>
              </w:rPr>
              <w:t xml:space="preserve">ilgalaikiam </w:t>
            </w:r>
            <w:r w:rsidRPr="00035179">
              <w:rPr>
                <w:szCs w:val="24"/>
              </w:rPr>
              <w:t xml:space="preserve">bilietui. Įkainis įsigalioja naujai perkamiems </w:t>
            </w:r>
            <w:r w:rsidR="008D3E29" w:rsidRPr="00035179">
              <w:rPr>
                <w:szCs w:val="24"/>
              </w:rPr>
              <w:t>ilgalaikiam</w:t>
            </w:r>
            <w:r w:rsidR="00F405C4" w:rsidRPr="00035179">
              <w:rPr>
                <w:szCs w:val="24"/>
              </w:rPr>
              <w:t xml:space="preserve">s </w:t>
            </w:r>
            <w:r w:rsidRPr="00035179">
              <w:rPr>
                <w:szCs w:val="24"/>
              </w:rPr>
              <w:t xml:space="preserve">bilietams nuo 2024 m. spalio 1 d. </w:t>
            </w:r>
          </w:p>
        </w:tc>
        <w:tc>
          <w:tcPr>
            <w:tcW w:w="2075" w:type="dxa"/>
            <w:shd w:val="clear" w:color="auto" w:fill="auto"/>
          </w:tcPr>
          <w:p w14:paraId="0D2D9877" w14:textId="5040B40D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="008D3E29" w:rsidRPr="00035179">
              <w:rPr>
                <w:szCs w:val="24"/>
              </w:rPr>
              <w:t xml:space="preserve">ilgalaikis </w:t>
            </w:r>
            <w:r w:rsidRPr="00035179">
              <w:rPr>
                <w:szCs w:val="24"/>
              </w:rPr>
              <w:t>bilietas</w:t>
            </w:r>
            <w:r w:rsidR="000F01D5" w:rsidRPr="00035179">
              <w:rPr>
                <w:szCs w:val="24"/>
              </w:rPr>
              <w:t xml:space="preserve"> </w:t>
            </w:r>
          </w:p>
        </w:tc>
        <w:tc>
          <w:tcPr>
            <w:tcW w:w="2478" w:type="dxa"/>
            <w:shd w:val="clear" w:color="auto" w:fill="auto"/>
          </w:tcPr>
          <w:p w14:paraId="293ECEDF" w14:textId="271B6153" w:rsidR="00FB19EB" w:rsidRPr="00035179" w:rsidRDefault="008D3E29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10 procentų nuo </w:t>
            </w:r>
            <w:r w:rsidR="00636A5A">
              <w:rPr>
                <w:szCs w:val="24"/>
              </w:rPr>
              <w:t xml:space="preserve">ilgalaikio bilieto </w:t>
            </w:r>
            <w:r w:rsidRPr="00035179">
              <w:rPr>
                <w:szCs w:val="24"/>
              </w:rPr>
              <w:t>kainos</w:t>
            </w:r>
          </w:p>
        </w:tc>
      </w:tr>
      <w:tr w:rsidR="00035179" w:rsidRPr="00035179" w14:paraId="6B7A9D75" w14:textId="77777777" w:rsidTr="001F568A">
        <w:tc>
          <w:tcPr>
            <w:tcW w:w="10237" w:type="dxa"/>
            <w:gridSpan w:val="5"/>
          </w:tcPr>
          <w:p w14:paraId="4666A95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Arenos aikštės nuoma renginiams, kai nėra parduodami bilietai</w:t>
            </w:r>
          </w:p>
        </w:tc>
      </w:tr>
      <w:tr w:rsidR="00035179" w:rsidRPr="00035179" w14:paraId="29FADAE9" w14:textId="77777777" w:rsidTr="001F568A">
        <w:trPr>
          <w:gridAfter w:val="1"/>
          <w:wAfter w:w="14" w:type="dxa"/>
          <w:trHeight w:val="70"/>
        </w:trPr>
        <w:tc>
          <w:tcPr>
            <w:tcW w:w="1481" w:type="dxa"/>
          </w:tcPr>
          <w:p w14:paraId="59F7763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57EADE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nuoma  </w:t>
            </w:r>
          </w:p>
          <w:p w14:paraId="67E1C71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(suteikiama iki 4 </w:t>
            </w:r>
            <w:r w:rsidRPr="00035179">
              <w:rPr>
                <w:rFonts w:eastAsia="Calibri"/>
                <w:szCs w:val="24"/>
              </w:rPr>
              <w:t>persirengimo rūbinių)</w:t>
            </w:r>
          </w:p>
        </w:tc>
        <w:tc>
          <w:tcPr>
            <w:tcW w:w="2075" w:type="dxa"/>
          </w:tcPr>
          <w:p w14:paraId="5BA081B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379D560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100,00 Eur</w:t>
            </w:r>
          </w:p>
        </w:tc>
      </w:tr>
      <w:tr w:rsidR="00035179" w:rsidRPr="00035179" w14:paraId="765843D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7ACDA3D" w14:textId="77777777" w:rsidR="00FB19EB" w:rsidRPr="00035179" w:rsidRDefault="00FB19EB" w:rsidP="000F01D5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ind w:left="487" w:right="79" w:hanging="127"/>
              <w:jc w:val="right"/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D3D1579" w14:textId="0D08DDBB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aikštės nuoma</w:t>
            </w:r>
            <w:r w:rsidR="000F01D5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nuo 8.00 iki 22.00</w:t>
            </w:r>
            <w:r w:rsidR="000F01D5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 xml:space="preserve">val. (suteikiama iki 4 </w:t>
            </w:r>
            <w:r w:rsidRPr="00035179">
              <w:rPr>
                <w:rFonts w:eastAsia="Calibri"/>
                <w:szCs w:val="24"/>
              </w:rPr>
              <w:t>persirengimo rūbinių)</w:t>
            </w:r>
          </w:p>
        </w:tc>
        <w:tc>
          <w:tcPr>
            <w:tcW w:w="2075" w:type="dxa"/>
          </w:tcPr>
          <w:p w14:paraId="0B6DAF7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diena</w:t>
            </w:r>
          </w:p>
        </w:tc>
        <w:tc>
          <w:tcPr>
            <w:tcW w:w="2478" w:type="dxa"/>
          </w:tcPr>
          <w:p w14:paraId="09F0CF9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800,00 Eur</w:t>
            </w:r>
          </w:p>
        </w:tc>
      </w:tr>
      <w:tr w:rsidR="00035179" w:rsidRPr="00035179" w14:paraId="20D8E034" w14:textId="77777777" w:rsidTr="001F568A">
        <w:tc>
          <w:tcPr>
            <w:tcW w:w="10237" w:type="dxa"/>
            <w:gridSpan w:val="5"/>
          </w:tcPr>
          <w:p w14:paraId="332EAE1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Dviračių treko nuoma viso sezono metu</w:t>
            </w:r>
          </w:p>
        </w:tc>
      </w:tr>
      <w:tr w:rsidR="00035179" w:rsidRPr="00035179" w14:paraId="42B1299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1DE17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045E6886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Dviračių treko nuoma treniruotei</w:t>
            </w:r>
          </w:p>
        </w:tc>
        <w:tc>
          <w:tcPr>
            <w:tcW w:w="2075" w:type="dxa"/>
          </w:tcPr>
          <w:p w14:paraId="34DC803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0A2EDBC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4879781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194913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B92E5C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Dviračių treko nuoma varžyboms</w:t>
            </w:r>
          </w:p>
        </w:tc>
        <w:tc>
          <w:tcPr>
            <w:tcW w:w="2075" w:type="dxa"/>
          </w:tcPr>
          <w:p w14:paraId="2D851EF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6701BB4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80,00 Eur</w:t>
            </w:r>
          </w:p>
        </w:tc>
      </w:tr>
      <w:tr w:rsidR="00035179" w:rsidRPr="00035179" w14:paraId="2D06DA40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6FFFAA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bCs/>
                <w:szCs w:val="24"/>
              </w:rPr>
            </w:pPr>
          </w:p>
        </w:tc>
        <w:tc>
          <w:tcPr>
            <w:tcW w:w="4189" w:type="dxa"/>
          </w:tcPr>
          <w:p w14:paraId="553F56F2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Dviračių treko nuoma su papildomu apšvietimu </w:t>
            </w:r>
          </w:p>
        </w:tc>
        <w:tc>
          <w:tcPr>
            <w:tcW w:w="2075" w:type="dxa"/>
          </w:tcPr>
          <w:p w14:paraId="79F7550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1 val. </w:t>
            </w:r>
          </w:p>
        </w:tc>
        <w:tc>
          <w:tcPr>
            <w:tcW w:w="2478" w:type="dxa"/>
          </w:tcPr>
          <w:p w14:paraId="2085186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150,00 Eur</w:t>
            </w:r>
          </w:p>
        </w:tc>
      </w:tr>
      <w:tr w:rsidR="00035179" w:rsidRPr="00035179" w14:paraId="5545270E" w14:textId="77777777" w:rsidTr="001F568A">
        <w:tc>
          <w:tcPr>
            <w:tcW w:w="10237" w:type="dxa"/>
            <w:gridSpan w:val="5"/>
          </w:tcPr>
          <w:p w14:paraId="7AEF9C1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Panevėžio miesto savivaldybės biudžetinėms ir viešosioms įstaigoms, kurių savininkė ar dalininkė yra Savivaldybė, Panevėžyje registruotoms nevyriausybinėms organizacijoms viso sezono metu</w:t>
            </w:r>
          </w:p>
        </w:tc>
      </w:tr>
      <w:tr w:rsidR="00035179" w:rsidRPr="00035179" w14:paraId="40C6AE7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8F81D2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1842010" w14:textId="607F65B1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su I, II </w:t>
            </w:r>
            <w:r w:rsidR="000F01D5" w:rsidRPr="00035179">
              <w:rPr>
                <w:szCs w:val="24"/>
              </w:rPr>
              <w:t xml:space="preserve">aukštais </w:t>
            </w:r>
            <w:r w:rsidRPr="00035179">
              <w:rPr>
                <w:szCs w:val="24"/>
              </w:rPr>
              <w:t>ir III aukšto 301</w:t>
            </w:r>
            <w:r w:rsidR="000F01D5" w:rsidRPr="00035179">
              <w:rPr>
                <w:szCs w:val="24"/>
              </w:rPr>
              <w:t>–</w:t>
            </w:r>
            <w:r w:rsidRPr="00035179">
              <w:rPr>
                <w:szCs w:val="24"/>
              </w:rPr>
              <w:t xml:space="preserve">312 </w:t>
            </w:r>
            <w:r w:rsidR="000F01D5" w:rsidRPr="00035179">
              <w:rPr>
                <w:szCs w:val="24"/>
              </w:rPr>
              <w:t xml:space="preserve">sektoriais </w:t>
            </w:r>
            <w:r w:rsidRPr="00035179">
              <w:rPr>
                <w:szCs w:val="24"/>
              </w:rPr>
              <w:t>nuoma nuo 8.00 iki 24.00 val., kai į renginį nėra parduodami bilietai</w:t>
            </w:r>
          </w:p>
        </w:tc>
        <w:tc>
          <w:tcPr>
            <w:tcW w:w="2075" w:type="dxa"/>
          </w:tcPr>
          <w:p w14:paraId="04CEE2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0FC2D73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80,00 Eur</w:t>
            </w:r>
          </w:p>
        </w:tc>
      </w:tr>
      <w:tr w:rsidR="00035179" w:rsidRPr="00035179" w14:paraId="0DB002D9" w14:textId="77777777" w:rsidTr="001F568A">
        <w:tc>
          <w:tcPr>
            <w:tcW w:w="10237" w:type="dxa"/>
            <w:gridSpan w:val="5"/>
          </w:tcPr>
          <w:p w14:paraId="2121185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b/>
                <w:bCs/>
                <w:szCs w:val="24"/>
              </w:rPr>
              <w:t>Vidaus reklamos plotų nuoma</w:t>
            </w:r>
          </w:p>
        </w:tc>
      </w:tr>
      <w:tr w:rsidR="00035179" w:rsidRPr="00035179" w14:paraId="5FD3406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46A039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219947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1 kv. m ploto vidaus reklamos nuoma</w:t>
            </w:r>
          </w:p>
        </w:tc>
        <w:tc>
          <w:tcPr>
            <w:tcW w:w="2075" w:type="dxa"/>
          </w:tcPr>
          <w:p w14:paraId="0A62ACA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6860DF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44B30F1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65BAB8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5D045A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1 kv. m ploto vidaus reklamos nuoma, nuomojantis daugiau nei 3 kv. m vidaus reklamos ploto (išskyrus reklaminius stendus prie pagrindinio arenos įėjimo (4 vnt., 360 x 180 cm) ir visą vidaus reklamą lapkričio–gruodžio mėn.) </w:t>
            </w:r>
          </w:p>
        </w:tc>
        <w:tc>
          <w:tcPr>
            <w:tcW w:w="2075" w:type="dxa"/>
          </w:tcPr>
          <w:p w14:paraId="620C781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13692B6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13,00 Eur</w:t>
            </w:r>
          </w:p>
        </w:tc>
      </w:tr>
      <w:tr w:rsidR="00035179" w:rsidRPr="00035179" w14:paraId="7754D3A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455FAA9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17DE61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Mobilusis reklaminis tentas / stendas renginiui nuo 8 iki 24 val. </w:t>
            </w:r>
          </w:p>
        </w:tc>
        <w:tc>
          <w:tcPr>
            <w:tcW w:w="2075" w:type="dxa"/>
          </w:tcPr>
          <w:p w14:paraId="25EF9DE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48A43B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</w:t>
            </w:r>
            <w:r w:rsidRPr="00035179">
              <w:rPr>
                <w:szCs w:val="24"/>
              </w:rPr>
              <w:t>0,00 Eur</w:t>
            </w:r>
          </w:p>
        </w:tc>
      </w:tr>
      <w:tr w:rsidR="00035179" w:rsidRPr="00035179" w14:paraId="46DD9D4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C4826B4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7017F1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Iki 5 min. bendros trukmės vaizdo reklama arenos vaizdo kube renginio metu </w:t>
            </w:r>
          </w:p>
        </w:tc>
        <w:tc>
          <w:tcPr>
            <w:tcW w:w="2075" w:type="dxa"/>
          </w:tcPr>
          <w:p w14:paraId="1F74611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4EBD150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</w:t>
            </w:r>
            <w:r w:rsidRPr="00035179">
              <w:rPr>
                <w:szCs w:val="24"/>
              </w:rPr>
              <w:t>0,00 Eur</w:t>
            </w:r>
          </w:p>
        </w:tc>
      </w:tr>
      <w:tr w:rsidR="00035179" w:rsidRPr="00035179" w14:paraId="43249EB8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EE80C9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7385F49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kiekvieno renginio metu</w:t>
            </w:r>
          </w:p>
        </w:tc>
        <w:tc>
          <w:tcPr>
            <w:tcW w:w="2075" w:type="dxa"/>
          </w:tcPr>
          <w:p w14:paraId="78AC709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A67975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300,00 Eur</w:t>
            </w:r>
          </w:p>
        </w:tc>
      </w:tr>
      <w:tr w:rsidR="00035179" w:rsidRPr="00035179" w14:paraId="12FFCDB4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EE9DDB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CEAE23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ir I aukšto TV sistemoje renginio metu</w:t>
            </w:r>
          </w:p>
        </w:tc>
        <w:tc>
          <w:tcPr>
            <w:tcW w:w="2075" w:type="dxa"/>
          </w:tcPr>
          <w:p w14:paraId="79F5F94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C68FEB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789ADE15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A83408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84FD948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Iki 5 min. bendros trukmės vaizdo reklama arenos vaizdo kube ir I aukšto TV sistemoje kiekvieno renginio metu</w:t>
            </w:r>
          </w:p>
        </w:tc>
        <w:tc>
          <w:tcPr>
            <w:tcW w:w="2075" w:type="dxa"/>
          </w:tcPr>
          <w:p w14:paraId="4A4F6F6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6471B0DC" w14:textId="7D262486" w:rsidR="00FB19EB" w:rsidRPr="00035179" w:rsidRDefault="00FB19EB" w:rsidP="000F01D5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5</w:t>
            </w:r>
            <w:r w:rsidRPr="00035179">
              <w:rPr>
                <w:szCs w:val="24"/>
              </w:rPr>
              <w:t>00,00 Eur</w:t>
            </w:r>
          </w:p>
        </w:tc>
      </w:tr>
    </w:tbl>
    <w:p w14:paraId="4EEAC41D" w14:textId="77777777" w:rsidR="000F01D5" w:rsidRPr="00035179" w:rsidRDefault="000F01D5"/>
    <w:tbl>
      <w:tblPr>
        <w:tblStyle w:val="Lentelstinklelis"/>
        <w:tblW w:w="10237" w:type="dxa"/>
        <w:tblInd w:w="-455" w:type="dxa"/>
        <w:tblLook w:val="04A0" w:firstRow="1" w:lastRow="0" w:firstColumn="1" w:lastColumn="0" w:noHBand="0" w:noVBand="1"/>
      </w:tblPr>
      <w:tblGrid>
        <w:gridCol w:w="1481"/>
        <w:gridCol w:w="4189"/>
        <w:gridCol w:w="2075"/>
        <w:gridCol w:w="2478"/>
        <w:gridCol w:w="14"/>
      </w:tblGrid>
      <w:tr w:rsidR="00035179" w:rsidRPr="00035179" w14:paraId="7BD900A6" w14:textId="77777777" w:rsidTr="001F568A">
        <w:tc>
          <w:tcPr>
            <w:tcW w:w="10237" w:type="dxa"/>
            <w:gridSpan w:val="5"/>
          </w:tcPr>
          <w:p w14:paraId="6846B6A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b/>
                <w:bCs/>
                <w:szCs w:val="24"/>
              </w:rPr>
              <w:t>Kitų arenos erdvių ir inventoriaus nuoma</w:t>
            </w:r>
          </w:p>
        </w:tc>
      </w:tr>
      <w:tr w:rsidR="00035179" w:rsidRPr="00035179" w14:paraId="78AB34B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EFAC90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5FFF588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rFonts w:eastAsia="Calibri"/>
                <w:szCs w:val="24"/>
              </w:rPr>
              <w:t>Persirengimo rūbinė</w:t>
            </w:r>
          </w:p>
        </w:tc>
        <w:tc>
          <w:tcPr>
            <w:tcW w:w="2075" w:type="dxa"/>
          </w:tcPr>
          <w:p w14:paraId="477B14E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57DDF27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094A3F2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B13266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B42A7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 aukšto bilietų kasos patalpos </w:t>
            </w:r>
          </w:p>
        </w:tc>
        <w:tc>
          <w:tcPr>
            <w:tcW w:w="2075" w:type="dxa"/>
          </w:tcPr>
          <w:p w14:paraId="02CEA95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4D42733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10,00 Eur</w:t>
            </w:r>
          </w:p>
        </w:tc>
      </w:tr>
      <w:tr w:rsidR="00035179" w:rsidRPr="00035179" w14:paraId="01D5B140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0657A9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01B8D0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 aukšto konferencijų salė, pažymėta indeksu Nr. 1-91</w:t>
            </w:r>
          </w:p>
        </w:tc>
        <w:tc>
          <w:tcPr>
            <w:tcW w:w="2075" w:type="dxa"/>
          </w:tcPr>
          <w:p w14:paraId="4BFF020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10FE2B7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32,00 Eur</w:t>
            </w:r>
          </w:p>
        </w:tc>
      </w:tr>
      <w:tr w:rsidR="00035179" w:rsidRPr="00035179" w14:paraId="54F9EDC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DFD88E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27965DB" w14:textId="2C5A0DEE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III aukšto patalpa,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3-15, renginių ložė</w:t>
            </w:r>
          </w:p>
        </w:tc>
        <w:tc>
          <w:tcPr>
            <w:tcW w:w="2075" w:type="dxa"/>
          </w:tcPr>
          <w:p w14:paraId="064530A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2767D24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5B25276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324DF8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9F03A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Prekybos vieta (3 x 3 m) renginiui </w:t>
            </w:r>
          </w:p>
        </w:tc>
        <w:tc>
          <w:tcPr>
            <w:tcW w:w="2075" w:type="dxa"/>
          </w:tcPr>
          <w:p w14:paraId="575AC79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0A8147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130,00 Eur</w:t>
            </w:r>
          </w:p>
        </w:tc>
      </w:tr>
      <w:tr w:rsidR="00035179" w:rsidRPr="00035179" w14:paraId="3880D90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B65EA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FEA6D2F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Rakinama dviračių erdvė arenos viduje (8 m</w:t>
            </w:r>
            <w:r w:rsidRPr="00035179">
              <w:rPr>
                <w:szCs w:val="24"/>
                <w:vertAlign w:val="superscript"/>
              </w:rPr>
              <w:t>2</w:t>
            </w:r>
            <w:r w:rsidRPr="00035179">
              <w:rPr>
                <w:szCs w:val="24"/>
              </w:rPr>
              <w:t>)</w:t>
            </w:r>
          </w:p>
        </w:tc>
        <w:tc>
          <w:tcPr>
            <w:tcW w:w="2075" w:type="dxa"/>
          </w:tcPr>
          <w:p w14:paraId="6F6B83D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0AAD617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0ADF172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213210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2E820C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III aukšto </w:t>
            </w:r>
            <w:r w:rsidRPr="00035179">
              <w:rPr>
                <w:rFonts w:eastAsia="Calibri"/>
                <w:szCs w:val="24"/>
              </w:rPr>
              <w:t>greitojo maisto baro patalpa</w:t>
            </w:r>
          </w:p>
        </w:tc>
        <w:tc>
          <w:tcPr>
            <w:tcW w:w="2075" w:type="dxa"/>
            <w:shd w:val="clear" w:color="auto" w:fill="auto"/>
          </w:tcPr>
          <w:p w14:paraId="4E3E547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483A97D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038064F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88E28E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D6826D2" w14:textId="0DD0426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Sceninė užuolaida (1 vnt.) su sijomis ir pakabinimu salės erdv</w:t>
            </w:r>
            <w:r w:rsidR="006E637E" w:rsidRPr="00035179">
              <w:rPr>
                <w:szCs w:val="24"/>
              </w:rPr>
              <w:t>ei</w:t>
            </w:r>
            <w:r w:rsidRPr="00035179">
              <w:rPr>
                <w:szCs w:val="24"/>
              </w:rPr>
              <w:t xml:space="preserve"> sumažin</w:t>
            </w:r>
            <w:r w:rsidR="006E637E" w:rsidRPr="00035179">
              <w:rPr>
                <w:szCs w:val="24"/>
              </w:rPr>
              <w:t>t</w:t>
            </w:r>
            <w:r w:rsidRPr="00035179">
              <w:rPr>
                <w:szCs w:val="24"/>
              </w:rPr>
              <w:t xml:space="preserve">i </w:t>
            </w:r>
          </w:p>
        </w:tc>
        <w:tc>
          <w:tcPr>
            <w:tcW w:w="2075" w:type="dxa"/>
          </w:tcPr>
          <w:p w14:paraId="5FA619D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užuolaida / 1 renginys</w:t>
            </w:r>
          </w:p>
        </w:tc>
        <w:tc>
          <w:tcPr>
            <w:tcW w:w="2478" w:type="dxa"/>
          </w:tcPr>
          <w:p w14:paraId="0239EE8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450,00 </w:t>
            </w:r>
            <w:r w:rsidRPr="00035179">
              <w:rPr>
                <w:szCs w:val="24"/>
              </w:rPr>
              <w:t>Eur</w:t>
            </w:r>
          </w:p>
        </w:tc>
      </w:tr>
      <w:tr w:rsidR="00035179" w:rsidRPr="00035179" w14:paraId="062351D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FAE533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DBB3CA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Maža užkulisinė užuolaida (1 vnt.) su sijomis ir pakabinimu</w:t>
            </w:r>
          </w:p>
        </w:tc>
        <w:tc>
          <w:tcPr>
            <w:tcW w:w="2075" w:type="dxa"/>
          </w:tcPr>
          <w:p w14:paraId="631217D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užuolaida / 1 renginys</w:t>
            </w:r>
          </w:p>
        </w:tc>
        <w:tc>
          <w:tcPr>
            <w:tcW w:w="2478" w:type="dxa"/>
          </w:tcPr>
          <w:p w14:paraId="4829C97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 xml:space="preserve">300,00 </w:t>
            </w:r>
            <w:r w:rsidRPr="00035179">
              <w:rPr>
                <w:szCs w:val="24"/>
              </w:rPr>
              <w:t>Eur</w:t>
            </w:r>
          </w:p>
        </w:tc>
      </w:tr>
      <w:tr w:rsidR="00035179" w:rsidRPr="00035179" w14:paraId="17384AB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40897DB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8B656BF" w14:textId="35D1EBAE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Arenos aikštės </w:t>
            </w:r>
            <w:r w:rsidR="006E637E" w:rsidRPr="00035179">
              <w:rPr>
                <w:szCs w:val="24"/>
              </w:rPr>
              <w:t>visas</w:t>
            </w:r>
            <w:r w:rsidRPr="00035179">
              <w:rPr>
                <w:szCs w:val="24"/>
              </w:rPr>
              <w:t xml:space="preserve"> uždengimas kamerinėmis užuolaidomis (8 vnt. užuolaidų ir jų pakabinimo sprendimai) </w:t>
            </w:r>
          </w:p>
        </w:tc>
        <w:tc>
          <w:tcPr>
            <w:tcW w:w="2075" w:type="dxa"/>
          </w:tcPr>
          <w:p w14:paraId="762A9AF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1 komplektas / 1 renginys</w:t>
            </w:r>
          </w:p>
        </w:tc>
        <w:tc>
          <w:tcPr>
            <w:tcW w:w="2478" w:type="dxa"/>
          </w:tcPr>
          <w:p w14:paraId="5B884E7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3 000 Eur</w:t>
            </w:r>
          </w:p>
        </w:tc>
      </w:tr>
      <w:tr w:rsidR="00035179" w:rsidRPr="00035179" w14:paraId="5F4CB60F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596E329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8957AD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Scenos pakyla su laiptais</w:t>
            </w:r>
          </w:p>
        </w:tc>
        <w:tc>
          <w:tcPr>
            <w:tcW w:w="2075" w:type="dxa"/>
          </w:tcPr>
          <w:p w14:paraId="4995F62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</w:t>
            </w:r>
            <w:r w:rsidRPr="00035179">
              <w:rPr>
                <w:szCs w:val="24"/>
                <w:vertAlign w:val="superscript"/>
              </w:rPr>
              <w:t xml:space="preserve">2 </w:t>
            </w:r>
            <w:r w:rsidRPr="00035179">
              <w:rPr>
                <w:szCs w:val="24"/>
              </w:rPr>
              <w:t>/ 1 para</w:t>
            </w:r>
          </w:p>
        </w:tc>
        <w:tc>
          <w:tcPr>
            <w:tcW w:w="2478" w:type="dxa"/>
          </w:tcPr>
          <w:p w14:paraId="1911EA0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7A6C59D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CF1464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F21C9B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Trikampė sija (300 x 300 mm)</w:t>
            </w:r>
          </w:p>
        </w:tc>
        <w:tc>
          <w:tcPr>
            <w:tcW w:w="2075" w:type="dxa"/>
          </w:tcPr>
          <w:p w14:paraId="7E43521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/1 para</w:t>
            </w:r>
          </w:p>
        </w:tc>
        <w:tc>
          <w:tcPr>
            <w:tcW w:w="2478" w:type="dxa"/>
          </w:tcPr>
          <w:p w14:paraId="77B1C8A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2B882D8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9C00BA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78B4767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Lygi sija (300 mm)</w:t>
            </w:r>
          </w:p>
        </w:tc>
        <w:tc>
          <w:tcPr>
            <w:tcW w:w="2075" w:type="dxa"/>
          </w:tcPr>
          <w:p w14:paraId="453F166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 1 para</w:t>
            </w:r>
          </w:p>
        </w:tc>
        <w:tc>
          <w:tcPr>
            <w:tcW w:w="2478" w:type="dxa"/>
          </w:tcPr>
          <w:p w14:paraId="204C55E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10,00 Eur</w:t>
            </w:r>
          </w:p>
        </w:tc>
      </w:tr>
      <w:tr w:rsidR="00035179" w:rsidRPr="00035179" w14:paraId="3323CB9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24746C6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372CC49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Keturkampė sija (300 x 300 mm)</w:t>
            </w:r>
          </w:p>
        </w:tc>
        <w:tc>
          <w:tcPr>
            <w:tcW w:w="2075" w:type="dxa"/>
          </w:tcPr>
          <w:p w14:paraId="0613C26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 / 1 para</w:t>
            </w:r>
          </w:p>
        </w:tc>
        <w:tc>
          <w:tcPr>
            <w:tcW w:w="2478" w:type="dxa"/>
          </w:tcPr>
          <w:p w14:paraId="3F1567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20,00 Eur</w:t>
            </w:r>
          </w:p>
        </w:tc>
      </w:tr>
      <w:tr w:rsidR="00035179" w:rsidRPr="00035179" w14:paraId="188AA5C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F463A1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42E92B0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Scenos skydas (2 x 1 m)</w:t>
            </w:r>
          </w:p>
        </w:tc>
        <w:tc>
          <w:tcPr>
            <w:tcW w:w="2075" w:type="dxa"/>
          </w:tcPr>
          <w:p w14:paraId="49BE552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25D5DCF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662ADBE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A05B58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811E2C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Projektorius su ekranu (1,8 x 1,8 m) </w:t>
            </w:r>
          </w:p>
        </w:tc>
        <w:tc>
          <w:tcPr>
            <w:tcW w:w="2075" w:type="dxa"/>
          </w:tcPr>
          <w:p w14:paraId="11357A8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4BAA7A83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b/>
                <w:bCs/>
                <w:szCs w:val="24"/>
              </w:rPr>
            </w:pPr>
            <w:r w:rsidRPr="00035179">
              <w:rPr>
                <w:szCs w:val="24"/>
              </w:rPr>
              <w:t>30,00 Eur</w:t>
            </w:r>
          </w:p>
        </w:tc>
      </w:tr>
      <w:tr w:rsidR="00035179" w:rsidRPr="00035179" w14:paraId="05B55CC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5428DA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541E324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El. keltuvas-gervė (500 kg keliamoji galia)</w:t>
            </w:r>
          </w:p>
        </w:tc>
        <w:tc>
          <w:tcPr>
            <w:tcW w:w="2075" w:type="dxa"/>
          </w:tcPr>
          <w:p w14:paraId="3BB3A5E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val.</w:t>
            </w:r>
          </w:p>
        </w:tc>
        <w:tc>
          <w:tcPr>
            <w:tcW w:w="2478" w:type="dxa"/>
          </w:tcPr>
          <w:p w14:paraId="75EFA5B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25,00 Eur</w:t>
            </w:r>
          </w:p>
        </w:tc>
      </w:tr>
      <w:tr w:rsidR="00035179" w:rsidRPr="00035179" w14:paraId="14D7E883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9B555E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CAC377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Stalas </w:t>
            </w:r>
          </w:p>
        </w:tc>
        <w:tc>
          <w:tcPr>
            <w:tcW w:w="2075" w:type="dxa"/>
          </w:tcPr>
          <w:p w14:paraId="55D86F7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6B396B5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68F04C6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9FF9F77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E9562B6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Mėlynos spalvos sulankstoma kėdė</w:t>
            </w:r>
          </w:p>
        </w:tc>
        <w:tc>
          <w:tcPr>
            <w:tcW w:w="2075" w:type="dxa"/>
          </w:tcPr>
          <w:p w14:paraId="63F8A8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556D9B6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1,00 Eur</w:t>
            </w:r>
          </w:p>
        </w:tc>
      </w:tr>
      <w:tr w:rsidR="00035179" w:rsidRPr="00035179" w14:paraId="1624AD3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5AF36B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DD433DA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Apsauginė tvorelė (2,5 m ilgio)</w:t>
            </w:r>
          </w:p>
        </w:tc>
        <w:tc>
          <w:tcPr>
            <w:tcW w:w="2075" w:type="dxa"/>
          </w:tcPr>
          <w:p w14:paraId="20D5EC5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vnt. / 1 para</w:t>
            </w:r>
          </w:p>
        </w:tc>
        <w:tc>
          <w:tcPr>
            <w:tcW w:w="2478" w:type="dxa"/>
          </w:tcPr>
          <w:p w14:paraId="49D89DA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3,00 Eur</w:t>
            </w:r>
          </w:p>
        </w:tc>
      </w:tr>
      <w:tr w:rsidR="00035179" w:rsidRPr="00035179" w14:paraId="07D2168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814FA0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7C7E3F5" w14:textId="4D1C69A6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Elektrinio krautuvo „Toyota“ (3,5 t keliamoji galia) nuoma, kai krautuvas naudojamas tik </w:t>
            </w:r>
            <w:r w:rsidR="006E637E" w:rsidRPr="00035179">
              <w:rPr>
                <w:szCs w:val="24"/>
              </w:rPr>
              <w:t>a</w:t>
            </w:r>
            <w:r w:rsidRPr="00035179">
              <w:rPr>
                <w:szCs w:val="24"/>
              </w:rPr>
              <w:t>renos patalpose</w:t>
            </w:r>
          </w:p>
        </w:tc>
        <w:tc>
          <w:tcPr>
            <w:tcW w:w="2075" w:type="dxa"/>
          </w:tcPr>
          <w:p w14:paraId="4A8127E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val.</w:t>
            </w:r>
          </w:p>
        </w:tc>
        <w:tc>
          <w:tcPr>
            <w:tcW w:w="2478" w:type="dxa"/>
          </w:tcPr>
          <w:p w14:paraId="57E503D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15,00 Eur</w:t>
            </w:r>
          </w:p>
        </w:tc>
      </w:tr>
      <w:tr w:rsidR="00035179" w:rsidRPr="00035179" w14:paraId="453B555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1B7A37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1D08002D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vieta (vienas automobilis) (žr. pastabą Nr. 1)</w:t>
            </w:r>
          </w:p>
        </w:tc>
        <w:tc>
          <w:tcPr>
            <w:tcW w:w="2075" w:type="dxa"/>
          </w:tcPr>
          <w:p w14:paraId="56FB8B4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0B1BD15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5,00 Eur</w:t>
            </w:r>
          </w:p>
        </w:tc>
      </w:tr>
      <w:tr w:rsidR="00035179" w:rsidRPr="00035179" w14:paraId="7A024A91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046D1A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7E62A6C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vieta (vienas automobilis) (žr. pastabą Nr. 1)</w:t>
            </w:r>
          </w:p>
        </w:tc>
        <w:tc>
          <w:tcPr>
            <w:tcW w:w="2075" w:type="dxa"/>
          </w:tcPr>
          <w:p w14:paraId="23F6258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10 renginių</w:t>
            </w:r>
          </w:p>
        </w:tc>
        <w:tc>
          <w:tcPr>
            <w:tcW w:w="2478" w:type="dxa"/>
          </w:tcPr>
          <w:p w14:paraId="350ACA5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35,00 Eur</w:t>
            </w:r>
          </w:p>
        </w:tc>
      </w:tr>
      <w:tr w:rsidR="00035179" w:rsidRPr="00035179" w14:paraId="006E18B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4F39563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4FB6C26B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VIP automobilių stovėjimo aikštelės nuoma renginiui, išskyrus atvejus aprašytus pastaboje Nr. 9</w:t>
            </w:r>
          </w:p>
        </w:tc>
        <w:tc>
          <w:tcPr>
            <w:tcW w:w="2075" w:type="dxa"/>
          </w:tcPr>
          <w:p w14:paraId="314D595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F69299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1 000,00 Eur</w:t>
            </w:r>
          </w:p>
        </w:tc>
      </w:tr>
      <w:tr w:rsidR="00035179" w:rsidRPr="00035179" w14:paraId="24428A0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AB6220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8445DAE" w14:textId="4771EA36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15 asmenų), skirtų rengini</w:t>
            </w:r>
            <w:r w:rsidR="006E637E" w:rsidRPr="00035179">
              <w:rPr>
                <w:szCs w:val="24"/>
              </w:rPr>
              <w:t>ams</w:t>
            </w:r>
            <w:r w:rsidRPr="00035179">
              <w:rPr>
                <w:szCs w:val="24"/>
              </w:rPr>
              <w:t xml:space="preserve"> stebė</w:t>
            </w:r>
            <w:r w:rsidR="006E637E" w:rsidRPr="00035179">
              <w:rPr>
                <w:szCs w:val="24"/>
              </w:rPr>
              <w:t>t</w:t>
            </w:r>
            <w:r w:rsidRPr="00035179">
              <w:rPr>
                <w:szCs w:val="24"/>
              </w:rPr>
              <w:t xml:space="preserve">i, su atskiru įėjimu vienkartinė nuoma, įsigyjant pigiausią bilietą (įskaičiuotos 2 parkavimo vietos automobiliams VIP aikštelėje) </w:t>
            </w:r>
          </w:p>
        </w:tc>
        <w:tc>
          <w:tcPr>
            <w:tcW w:w="2075" w:type="dxa"/>
          </w:tcPr>
          <w:p w14:paraId="51CABA3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69566B4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 Eur</w:t>
            </w:r>
          </w:p>
          <w:p w14:paraId="335D7AF3" w14:textId="0434DF44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 įkainis taikomas nuo einamųjų metų balandžio 1 iki rugpjūčio 31 d.</w:t>
            </w:r>
          </w:p>
        </w:tc>
      </w:tr>
      <w:tr w:rsidR="00035179" w:rsidRPr="00035179" w14:paraId="4DD5386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7B7036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3309F808" w14:textId="7BB51EB8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 xml:space="preserve">Patalpų (iki 15 asmenų), skirtų </w:t>
            </w:r>
            <w:r w:rsidR="006E637E" w:rsidRPr="00035179">
              <w:rPr>
                <w:szCs w:val="24"/>
              </w:rPr>
              <w:t>renginiams stebėti</w:t>
            </w:r>
            <w:r w:rsidRPr="00035179">
              <w:rPr>
                <w:szCs w:val="24"/>
              </w:rPr>
              <w:t xml:space="preserve">, su atskiru įėjimu vienkartinė nuoma, įsigyjant pigiausią bilietą (įskaičiuotos 2 parkavimo vietos automobiliams VIP aikštelėje) </w:t>
            </w:r>
          </w:p>
        </w:tc>
        <w:tc>
          <w:tcPr>
            <w:tcW w:w="2075" w:type="dxa"/>
          </w:tcPr>
          <w:p w14:paraId="207D298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7CAF7CC7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500 Eur</w:t>
            </w:r>
          </w:p>
          <w:p w14:paraId="7352E2D7" w14:textId="6618DA2F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 įkainis taikomas nuo rugsėjo 1 iki kitų metų kovo 31 d.</w:t>
            </w:r>
          </w:p>
        </w:tc>
      </w:tr>
      <w:tr w:rsidR="00035179" w:rsidRPr="00035179" w14:paraId="416795E2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07E0DF32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58DF419A" w14:textId="475EC21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15 asmenų)</w:t>
            </w:r>
            <w:r w:rsidR="006E637E" w:rsidRPr="00035179">
              <w:rPr>
                <w:szCs w:val="24"/>
              </w:rPr>
              <w:t xml:space="preserve"> </w:t>
            </w:r>
            <w:r w:rsidRPr="00035179">
              <w:rPr>
                <w:szCs w:val="24"/>
              </w:rPr>
              <w:t>su atskiru įėjimu nuoma pasitarimui, konferencijai</w:t>
            </w:r>
          </w:p>
        </w:tc>
        <w:tc>
          <w:tcPr>
            <w:tcW w:w="2075" w:type="dxa"/>
          </w:tcPr>
          <w:p w14:paraId="07E492E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66E384B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50,00 Eur</w:t>
            </w:r>
          </w:p>
        </w:tc>
      </w:tr>
      <w:tr w:rsidR="00035179" w:rsidRPr="00035179" w14:paraId="46A08A9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DEDCF6D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73B57A5" w14:textId="7777777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Patalpų (iki 25 asmenų) su atskiru įėjimu vienkartinė nuoma, įsigyjant pigiausią bilietą (įskaičiuotos 3 automobilių stovėjimo aikštelės vietos automobiliams VIP aikštelėje)</w:t>
            </w:r>
          </w:p>
        </w:tc>
        <w:tc>
          <w:tcPr>
            <w:tcW w:w="2075" w:type="dxa"/>
          </w:tcPr>
          <w:p w14:paraId="6A9E46F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renginys</w:t>
            </w:r>
          </w:p>
        </w:tc>
        <w:tc>
          <w:tcPr>
            <w:tcW w:w="2478" w:type="dxa"/>
          </w:tcPr>
          <w:p w14:paraId="5515F68E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400,00 Eur</w:t>
            </w:r>
          </w:p>
        </w:tc>
      </w:tr>
      <w:tr w:rsidR="00035179" w:rsidRPr="00035179" w14:paraId="0A20E9FA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17F19701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  <w:shd w:val="clear" w:color="auto" w:fill="auto"/>
          </w:tcPr>
          <w:p w14:paraId="2A3AB42B" w14:textId="5A43737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Arenos mokestis (žr. sąvok</w:t>
            </w:r>
            <w:r w:rsidR="006E637E" w:rsidRPr="00035179">
              <w:rPr>
                <w:szCs w:val="24"/>
              </w:rPr>
              <w:t>as</w:t>
            </w:r>
            <w:r w:rsidRPr="00035179">
              <w:rPr>
                <w:szCs w:val="24"/>
              </w:rPr>
              <w:t xml:space="preserve"> Nr. 2</w:t>
            </w:r>
            <w:r w:rsidR="00B37DBA">
              <w:rPr>
                <w:szCs w:val="24"/>
              </w:rPr>
              <w:t>-</w:t>
            </w:r>
            <w:r w:rsidR="008E6A90">
              <w:rPr>
                <w:szCs w:val="24"/>
              </w:rPr>
              <w:t>5</w:t>
            </w:r>
            <w:r w:rsidRPr="00035179">
              <w:rPr>
                <w:szCs w:val="24"/>
              </w:rPr>
              <w:t>)</w:t>
            </w:r>
          </w:p>
        </w:tc>
        <w:tc>
          <w:tcPr>
            <w:tcW w:w="2075" w:type="dxa"/>
            <w:shd w:val="clear" w:color="auto" w:fill="auto"/>
          </w:tcPr>
          <w:p w14:paraId="291E8EF1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pt-PT"/>
              </w:rPr>
            </w:pPr>
            <w:r w:rsidRPr="00035179">
              <w:rPr>
                <w:szCs w:val="24"/>
              </w:rPr>
              <w:t>1 bilietas ar kvietimas</w:t>
            </w:r>
          </w:p>
        </w:tc>
        <w:tc>
          <w:tcPr>
            <w:tcW w:w="2478" w:type="dxa"/>
          </w:tcPr>
          <w:p w14:paraId="145E8BAB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2,00 Eur</w:t>
            </w:r>
          </w:p>
        </w:tc>
      </w:tr>
      <w:tr w:rsidR="00035179" w:rsidRPr="00035179" w14:paraId="1206D38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BBCE0E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80CE9E5" w14:textId="1ABB7115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1-111</w:t>
            </w:r>
          </w:p>
        </w:tc>
        <w:tc>
          <w:tcPr>
            <w:tcW w:w="2075" w:type="dxa"/>
          </w:tcPr>
          <w:p w14:paraId="72759FD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258247BD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  <w:lang w:val="en-US"/>
              </w:rPr>
              <w:t>305,00</w:t>
            </w:r>
            <w:r w:rsidRPr="00035179">
              <w:rPr>
                <w:szCs w:val="24"/>
              </w:rPr>
              <w:t xml:space="preserve"> Eur</w:t>
            </w:r>
          </w:p>
        </w:tc>
      </w:tr>
      <w:tr w:rsidR="00035179" w:rsidRPr="00035179" w14:paraId="24D3A37D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AEDF94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67FD4DC" w14:textId="77C13591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1-36</w:t>
            </w:r>
          </w:p>
        </w:tc>
        <w:tc>
          <w:tcPr>
            <w:tcW w:w="2075" w:type="dxa"/>
          </w:tcPr>
          <w:p w14:paraId="7115AFC5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68050D1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400,00 Eur</w:t>
            </w:r>
          </w:p>
        </w:tc>
      </w:tr>
      <w:tr w:rsidR="00035179" w:rsidRPr="00035179" w14:paraId="1A8CAE4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6633C97A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BC529B4" w14:textId="50986263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  <w:lang w:val="pt-PT"/>
              </w:rPr>
              <w:t xml:space="preserve">3-30, </w:t>
            </w:r>
            <w:r w:rsidRPr="00035179">
              <w:rPr>
                <w:szCs w:val="24"/>
              </w:rPr>
              <w:t>išskyrus renginio metu</w:t>
            </w:r>
          </w:p>
        </w:tc>
        <w:tc>
          <w:tcPr>
            <w:tcW w:w="2075" w:type="dxa"/>
          </w:tcPr>
          <w:p w14:paraId="05DDDD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mėn.</w:t>
            </w:r>
          </w:p>
        </w:tc>
        <w:tc>
          <w:tcPr>
            <w:tcW w:w="2478" w:type="dxa"/>
          </w:tcPr>
          <w:p w14:paraId="2B7AA159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  <w:lang w:val="en-US"/>
              </w:rPr>
              <w:t>350,00 Eur</w:t>
            </w:r>
          </w:p>
        </w:tc>
      </w:tr>
      <w:tr w:rsidR="00035179" w:rsidRPr="00035179" w14:paraId="5EAA8256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220760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  <w:lang w:val="en-US"/>
              </w:rPr>
            </w:pPr>
          </w:p>
        </w:tc>
        <w:tc>
          <w:tcPr>
            <w:tcW w:w="4189" w:type="dxa"/>
          </w:tcPr>
          <w:p w14:paraId="101634C9" w14:textId="760DD730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3-25, išskyrus renginio metu</w:t>
            </w:r>
          </w:p>
        </w:tc>
        <w:tc>
          <w:tcPr>
            <w:tcW w:w="2075" w:type="dxa"/>
          </w:tcPr>
          <w:p w14:paraId="3EF3B08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  <w:lang w:val="en-US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25C70228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5ADF0CB7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4E56F3DC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8D617DC" w14:textId="3ED09587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3-26, išskyrus renginio metu</w:t>
            </w:r>
          </w:p>
        </w:tc>
        <w:tc>
          <w:tcPr>
            <w:tcW w:w="2075" w:type="dxa"/>
          </w:tcPr>
          <w:p w14:paraId="485E441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6365FE70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1C3179BE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9F7B640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6F17930F" w14:textId="58C8DE18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3-27, išskyrus renginio metu</w:t>
            </w:r>
          </w:p>
        </w:tc>
        <w:tc>
          <w:tcPr>
            <w:tcW w:w="2075" w:type="dxa"/>
          </w:tcPr>
          <w:p w14:paraId="7671902C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7DB4CD36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09ED979C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311841DF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0AA3C54F" w14:textId="04F19422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szCs w:val="24"/>
              </w:rPr>
              <w:t>Patalpa III aukšte, pažymėta indeksu Nr.</w:t>
            </w:r>
            <w:r w:rsidR="006E637E" w:rsidRPr="00035179">
              <w:rPr>
                <w:szCs w:val="24"/>
              </w:rPr>
              <w:t> </w:t>
            </w:r>
            <w:r w:rsidRPr="00035179">
              <w:rPr>
                <w:szCs w:val="24"/>
              </w:rPr>
              <w:t>3-28, išskyrus renginio metu</w:t>
            </w:r>
          </w:p>
        </w:tc>
        <w:tc>
          <w:tcPr>
            <w:tcW w:w="2075" w:type="dxa"/>
          </w:tcPr>
          <w:p w14:paraId="47D50B24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</w:t>
            </w:r>
            <w:r w:rsidRPr="00035179">
              <w:rPr>
                <w:szCs w:val="24"/>
                <w:lang w:val="en-US"/>
              </w:rPr>
              <w:t>mėn.</w:t>
            </w:r>
          </w:p>
        </w:tc>
        <w:tc>
          <w:tcPr>
            <w:tcW w:w="2478" w:type="dxa"/>
          </w:tcPr>
          <w:p w14:paraId="53193AB2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350,00 Eur</w:t>
            </w:r>
          </w:p>
        </w:tc>
      </w:tr>
      <w:tr w:rsidR="00035179" w:rsidRPr="00035179" w14:paraId="67E51B3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7ADDE015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2CEA9079" w14:textId="4B9F1F8A" w:rsidR="00FB19EB" w:rsidRPr="00035179" w:rsidRDefault="00FB19EB" w:rsidP="001F568A">
            <w:pPr>
              <w:tabs>
                <w:tab w:val="left" w:pos="6663"/>
              </w:tabs>
              <w:rPr>
                <w:szCs w:val="24"/>
              </w:rPr>
            </w:pPr>
            <w:r w:rsidRPr="00035179">
              <w:rPr>
                <w:rFonts w:eastAsia="Calibri"/>
                <w:szCs w:val="24"/>
              </w:rPr>
              <w:t>Mobilios</w:t>
            </w:r>
            <w:r w:rsidR="006E637E" w:rsidRPr="00035179">
              <w:rPr>
                <w:rFonts w:eastAsia="Calibri"/>
                <w:szCs w:val="24"/>
              </w:rPr>
              <w:t>ios</w:t>
            </w:r>
            <w:r w:rsidRPr="00035179">
              <w:rPr>
                <w:rFonts w:eastAsia="Calibri"/>
                <w:szCs w:val="24"/>
              </w:rPr>
              <w:t xml:space="preserve"> švieslentės (4 x 6 m dydžio) ant pakylos nuoma su montavimo, </w:t>
            </w:r>
            <w:r w:rsidR="006E637E" w:rsidRPr="00035179">
              <w:rPr>
                <w:rFonts w:eastAsia="Calibri"/>
                <w:szCs w:val="24"/>
              </w:rPr>
              <w:t>priežiūros</w:t>
            </w:r>
            <w:r w:rsidRPr="00035179">
              <w:rPr>
                <w:rFonts w:eastAsia="Calibri"/>
                <w:szCs w:val="24"/>
              </w:rPr>
              <w:t xml:space="preserve"> </w:t>
            </w:r>
            <w:r w:rsidR="006E637E" w:rsidRPr="00035179">
              <w:rPr>
                <w:rFonts w:eastAsia="Calibri"/>
                <w:szCs w:val="24"/>
              </w:rPr>
              <w:t>ir</w:t>
            </w:r>
            <w:r w:rsidRPr="00035179">
              <w:rPr>
                <w:rFonts w:eastAsia="Calibri"/>
                <w:szCs w:val="24"/>
              </w:rPr>
              <w:t xml:space="preserve"> transportavimo paslaugomis</w:t>
            </w:r>
          </w:p>
        </w:tc>
        <w:tc>
          <w:tcPr>
            <w:tcW w:w="2075" w:type="dxa"/>
          </w:tcPr>
          <w:p w14:paraId="6CC27E74" w14:textId="3289D5EA" w:rsidR="00FB19EB" w:rsidRPr="00035179" w:rsidRDefault="00FB19EB" w:rsidP="006E637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 xml:space="preserve">1 val. </w:t>
            </w:r>
          </w:p>
        </w:tc>
        <w:tc>
          <w:tcPr>
            <w:tcW w:w="2478" w:type="dxa"/>
          </w:tcPr>
          <w:p w14:paraId="75480B44" w14:textId="6CE0313F" w:rsidR="00FB19EB" w:rsidRPr="00035179" w:rsidRDefault="00FB19EB" w:rsidP="006E637E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120,00 Eur</w:t>
            </w:r>
          </w:p>
        </w:tc>
      </w:tr>
      <w:tr w:rsidR="00035179" w:rsidRPr="00035179" w14:paraId="4BCB43D9" w14:textId="77777777" w:rsidTr="001F568A">
        <w:trPr>
          <w:gridAfter w:val="1"/>
          <w:wAfter w:w="14" w:type="dxa"/>
        </w:trPr>
        <w:tc>
          <w:tcPr>
            <w:tcW w:w="1481" w:type="dxa"/>
          </w:tcPr>
          <w:p w14:paraId="5B524CB8" w14:textId="77777777" w:rsidR="00FB19EB" w:rsidRPr="00035179" w:rsidRDefault="00FB19EB" w:rsidP="00FB19EB">
            <w:pPr>
              <w:pStyle w:val="Sraopastraipa"/>
              <w:numPr>
                <w:ilvl w:val="0"/>
                <w:numId w:val="8"/>
              </w:numPr>
              <w:tabs>
                <w:tab w:val="left" w:pos="6663"/>
              </w:tabs>
              <w:rPr>
                <w:szCs w:val="24"/>
              </w:rPr>
            </w:pPr>
          </w:p>
        </w:tc>
        <w:tc>
          <w:tcPr>
            <w:tcW w:w="4189" w:type="dxa"/>
          </w:tcPr>
          <w:p w14:paraId="7F562813" w14:textId="79031DC9" w:rsidR="00FB19EB" w:rsidRPr="00035179" w:rsidRDefault="00FB19EB" w:rsidP="001F568A">
            <w:pPr>
              <w:tabs>
                <w:tab w:val="left" w:pos="6663"/>
              </w:tabs>
              <w:rPr>
                <w:rFonts w:eastAsia="Calibri"/>
                <w:szCs w:val="24"/>
              </w:rPr>
            </w:pPr>
            <w:r w:rsidRPr="00035179">
              <w:rPr>
                <w:rFonts w:eastAsia="Calibri"/>
                <w:szCs w:val="24"/>
              </w:rPr>
              <w:t>Mobilios</w:t>
            </w:r>
            <w:r w:rsidR="006E637E" w:rsidRPr="00035179">
              <w:rPr>
                <w:rFonts w:eastAsia="Calibri"/>
                <w:szCs w:val="24"/>
              </w:rPr>
              <w:t>ios</w:t>
            </w:r>
            <w:r w:rsidRPr="00035179">
              <w:rPr>
                <w:rFonts w:eastAsia="Calibri"/>
                <w:szCs w:val="24"/>
              </w:rPr>
              <w:t xml:space="preserve"> švieslentės (4 x 6 m dydžio) ant pakylos nuoma su montavimo, </w:t>
            </w:r>
            <w:r w:rsidR="006E637E" w:rsidRPr="00035179">
              <w:rPr>
                <w:rFonts w:eastAsia="Calibri"/>
                <w:szCs w:val="24"/>
              </w:rPr>
              <w:t>priežiūros</w:t>
            </w:r>
            <w:r w:rsidRPr="00035179">
              <w:rPr>
                <w:rFonts w:eastAsia="Calibri"/>
                <w:szCs w:val="24"/>
              </w:rPr>
              <w:t xml:space="preserve"> </w:t>
            </w:r>
            <w:r w:rsidR="006E637E" w:rsidRPr="00035179">
              <w:rPr>
                <w:rFonts w:eastAsia="Calibri"/>
                <w:szCs w:val="24"/>
              </w:rPr>
              <w:t>ir</w:t>
            </w:r>
            <w:r w:rsidRPr="00035179">
              <w:rPr>
                <w:rFonts w:eastAsia="Calibri"/>
                <w:szCs w:val="24"/>
              </w:rPr>
              <w:t xml:space="preserve"> transportavimo paslaugomis</w:t>
            </w:r>
          </w:p>
        </w:tc>
        <w:tc>
          <w:tcPr>
            <w:tcW w:w="2075" w:type="dxa"/>
          </w:tcPr>
          <w:p w14:paraId="274C5D0F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 para</w:t>
            </w:r>
          </w:p>
        </w:tc>
        <w:tc>
          <w:tcPr>
            <w:tcW w:w="2478" w:type="dxa"/>
          </w:tcPr>
          <w:p w14:paraId="379AE18A" w14:textId="77777777" w:rsidR="00FB19EB" w:rsidRPr="00035179" w:rsidRDefault="00FB19EB" w:rsidP="001F568A">
            <w:pPr>
              <w:tabs>
                <w:tab w:val="left" w:pos="6663"/>
              </w:tabs>
              <w:jc w:val="center"/>
              <w:rPr>
                <w:szCs w:val="24"/>
              </w:rPr>
            </w:pPr>
            <w:r w:rsidRPr="00035179">
              <w:rPr>
                <w:szCs w:val="24"/>
              </w:rPr>
              <w:t>1 200, 00 Eur</w:t>
            </w:r>
          </w:p>
        </w:tc>
      </w:tr>
    </w:tbl>
    <w:p w14:paraId="4FF6B811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47005505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72CA696B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Pastabos</w:t>
      </w:r>
      <w:r w:rsidRPr="00035179">
        <w:rPr>
          <w:rFonts w:eastAsia="Calibri"/>
          <w:bCs/>
          <w:szCs w:val="24"/>
        </w:rPr>
        <w:t>:</w:t>
      </w:r>
      <w:r w:rsidRPr="00035179">
        <w:rPr>
          <w:rFonts w:eastAsia="Calibri"/>
          <w:b/>
          <w:bCs/>
          <w:szCs w:val="24"/>
        </w:rPr>
        <w:t xml:space="preserve"> </w:t>
      </w:r>
    </w:p>
    <w:p w14:paraId="5A3B2E72" w14:textId="77777777" w:rsidR="00FB19EB" w:rsidRPr="00035179" w:rsidRDefault="00FB19EB" w:rsidP="00FB19EB">
      <w:pPr>
        <w:tabs>
          <w:tab w:val="left" w:pos="6663"/>
        </w:tabs>
        <w:rPr>
          <w:rFonts w:eastAsia="Calibri"/>
          <w:b/>
          <w:bCs/>
          <w:szCs w:val="24"/>
        </w:rPr>
      </w:pPr>
    </w:p>
    <w:p w14:paraId="2B71BFEE" w14:textId="68BC3702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szCs w:val="24"/>
        </w:rPr>
        <w:t xml:space="preserve">VIP automobilių stovėjimo aikštelės vieta vienam automobiliui renginio metu. </w:t>
      </w:r>
      <w:r w:rsidRPr="00035179">
        <w:rPr>
          <w:rFonts w:eastAsia="Calibri"/>
          <w:szCs w:val="24"/>
        </w:rPr>
        <w:t>Nekilnojamojo daikto kadastrinių matavimų byloje Nr. 23485/13021 pažymėt</w:t>
      </w:r>
      <w:r w:rsidR="006E637E" w:rsidRPr="00035179">
        <w:rPr>
          <w:rFonts w:eastAsia="Calibri"/>
          <w:szCs w:val="24"/>
        </w:rPr>
        <w:t>a</w:t>
      </w:r>
      <w:r w:rsidRPr="00035179">
        <w:rPr>
          <w:rFonts w:eastAsia="Calibri"/>
          <w:szCs w:val="24"/>
        </w:rPr>
        <w:t xml:space="preserve"> indeksu b1, unikalus Nr. 4400-1650-0337.</w:t>
      </w:r>
      <w:r w:rsidRPr="00035179">
        <w:rPr>
          <w:szCs w:val="24"/>
        </w:rPr>
        <w:t xml:space="preserve"> </w:t>
      </w:r>
    </w:p>
    <w:p w14:paraId="45DCD23F" w14:textId="2369E802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 xml:space="preserve">Arenos dviračių trekas ir </w:t>
      </w:r>
      <w:r w:rsidRPr="00035179">
        <w:rPr>
          <w:szCs w:val="24"/>
        </w:rPr>
        <w:t>krepšinio aikštelė bei rūbinės</w:t>
      </w:r>
      <w:r w:rsidRPr="00035179">
        <w:rPr>
          <w:rFonts w:eastAsia="Calibri"/>
          <w:szCs w:val="24"/>
        </w:rPr>
        <w:t xml:space="preserve"> Panevėžio miesto biudžetinių sportinio ugdymo įstaigų, kurių steigėja yra Panevėžio miesto savivaldybė, vykdomoms treniruotėms </w:t>
      </w:r>
      <w:r w:rsidR="006E637E" w:rsidRPr="00035179">
        <w:rPr>
          <w:rFonts w:eastAsia="Calibri"/>
          <w:szCs w:val="24"/>
        </w:rPr>
        <w:t>ir</w:t>
      </w:r>
      <w:r w:rsidRPr="00035179">
        <w:rPr>
          <w:rFonts w:eastAsia="Calibri"/>
          <w:szCs w:val="24"/>
        </w:rPr>
        <w:t xml:space="preserve"> varžyboms pagal iš anksto suderintą grafiką suteikiami nemokamai.</w:t>
      </w:r>
      <w:bookmarkStart w:id="3" w:name="_Hlk173912309"/>
    </w:p>
    <w:p w14:paraId="437A8AFC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bookmarkStart w:id="4" w:name="_Hlk174000780"/>
      <w:bookmarkEnd w:id="3"/>
      <w:r w:rsidRPr="00035179">
        <w:rPr>
          <w:rFonts w:eastAsia="Calibri"/>
          <w:szCs w:val="24"/>
        </w:rPr>
        <w:t>Užsieniečiams, turintiems išduotą leidimą laikinai gyventi Lietuvos Respublikoje ir negalintiems iš Lietuvos Respublikos išvykti dėl humanitarinių priežasčių arba grįžti į kilmės valstybę dėl Lietuvos Respublikos įstatymo „Dėl užsieniečių teisinės padėties“ 130</w:t>
      </w:r>
      <w:r w:rsidRPr="00035179">
        <w:rPr>
          <w:rFonts w:eastAsia="Calibri"/>
          <w:szCs w:val="24"/>
          <w:vertAlign w:val="superscript"/>
        </w:rPr>
        <w:t>(1)</w:t>
      </w:r>
      <w:r w:rsidRPr="00035179">
        <w:rPr>
          <w:rFonts w:eastAsia="Calibri"/>
          <w:szCs w:val="24"/>
        </w:rPr>
        <w:t xml:space="preserve"> straipsnyje nurodytų aplinkybių, pateikus asmens tapatybės dokumentą ir iš anksto suderinus laiką dviračių trekas dviračių treko treniruotėms suteikiamas nemokamai.</w:t>
      </w:r>
    </w:p>
    <w:bookmarkEnd w:id="4"/>
    <w:p w14:paraId="4F32C60E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Krepšinio rungtynėms į nuomos kainą įskaičiuojama surenkama aikštelės parketo danga su krepšių stovais, švieslenčių valdymo sistema, atitinkanti FIBA-1 standartą, arenos audiosistema su 2 belaidžiais mikrofonais ir didžėjaus stalu, pristatomų kėdžių sektoriai pagal FIBA arba Eurolygos reglamentus, taip pat 4 žaidėjų / trenerių rakinamos rūbinės, 1 teisėjų rakinama rūbinė, 1 sekretoriato rakinama rūbinė, 1 dopingo rakinama rūbinė, 2 komandų vadovams rakinamos rūbinės, 1 konferencijų kambarys.</w:t>
      </w:r>
    </w:p>
    <w:p w14:paraId="69E4DF20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Viešiesiems renginiams, parodoms, mugėms, koncertams ir kt. į nuomos kainą įskaičiuota scena (1 vienetas su standartinėmis reguliuojamomis 90–140 cm kojomis ir scenos kojų uždengimo medžiaga, vienais scenos laiptais) iki 200 m</w:t>
      </w:r>
      <w:r w:rsidRPr="00035179">
        <w:rPr>
          <w:rFonts w:eastAsia="Calibri"/>
          <w:szCs w:val="24"/>
          <w:vertAlign w:val="superscript"/>
        </w:rPr>
        <w:t>2</w:t>
      </w:r>
      <w:r w:rsidRPr="00035179">
        <w:rPr>
          <w:rFonts w:eastAsia="Calibri"/>
          <w:szCs w:val="24"/>
        </w:rPr>
        <w:t xml:space="preserve"> su pastatymu, viena galinė pakabinta sceninė užuolaida iki 25 m ilgio, salės parterio iki 1 800 vnt. pristatomų kėdžių ir tribūnų paruošimas pagal organizatoriaus parengtą ir suderintą planą bei renginio pobūdį, persirengimo patalpos (iki 8 vnt.). </w:t>
      </w:r>
    </w:p>
    <w:p w14:paraId="0C50B8E0" w14:textId="438A5EDC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Privatiems renginiams, parodoms, mugėms, koncertams ir kt. į nuomos kainą įskaičiuota scena (1 vienetas su standartinėmis reguliuojamomis 90–140 cm kojomis ir scenos kojų uždengimo medžiaga, vienais scenos laiptais) iki 200 m</w:t>
      </w:r>
      <w:r w:rsidRPr="00035179">
        <w:rPr>
          <w:rFonts w:eastAsia="Calibri"/>
          <w:szCs w:val="24"/>
          <w:vertAlign w:val="superscript"/>
        </w:rPr>
        <w:t>2</w:t>
      </w:r>
      <w:r w:rsidRPr="00035179">
        <w:rPr>
          <w:rFonts w:eastAsia="Calibri"/>
          <w:szCs w:val="24"/>
        </w:rPr>
        <w:t xml:space="preserve"> su pastatymu, viena galinė pakabinta sceninė užuolaida iki 25 m ilgio, salės parterio iki 1 800 vnt. pristatomų kėdžių ir tribūnų paruošimas, persirengimo patalpos (iki 8 vnt.) </w:t>
      </w:r>
      <w:r w:rsidR="006E637E" w:rsidRPr="00035179">
        <w:rPr>
          <w:rFonts w:eastAsia="Calibri"/>
          <w:szCs w:val="24"/>
        </w:rPr>
        <w:t xml:space="preserve">ir </w:t>
      </w:r>
      <w:r w:rsidRPr="00035179">
        <w:rPr>
          <w:rFonts w:eastAsia="Calibri"/>
          <w:szCs w:val="24"/>
        </w:rPr>
        <w:t>renginio techninio plano paruošimas</w:t>
      </w:r>
      <w:r w:rsidR="006E637E" w:rsidRPr="00035179">
        <w:rPr>
          <w:rFonts w:eastAsia="Calibri"/>
          <w:szCs w:val="24"/>
        </w:rPr>
        <w:t>,</w:t>
      </w:r>
      <w:r w:rsidRPr="00035179">
        <w:rPr>
          <w:rFonts w:eastAsia="Calibri"/>
          <w:szCs w:val="24"/>
        </w:rPr>
        <w:t xml:space="preserve"> įgyvendinimas.</w:t>
      </w:r>
    </w:p>
    <w:p w14:paraId="0FD13295" w14:textId="48E857D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 xml:space="preserve">Dviračių treko varžyboms į nuomos kainą įskaičiuojamos varžyboms skirtos paleidimo staklės (2 vnt.), fotofinišo kamera, ratų skaičiavimo įranga, starto / finišo kontaktinė juosta ant treko dangos, arenos audiosistema su 2 vnt. belaidžių mikrofonų ir didžėjaus stalu, 4 persirengimo rūbinės. </w:t>
      </w:r>
    </w:p>
    <w:p w14:paraId="678E435C" w14:textId="77777777" w:rsidR="00FB19EB" w:rsidRPr="00035179" w:rsidRDefault="00FB19EB" w:rsidP="00FB19EB">
      <w:pPr>
        <w:pStyle w:val="Sraopastraipa"/>
        <w:numPr>
          <w:ilvl w:val="0"/>
          <w:numId w:val="7"/>
        </w:numPr>
        <w:tabs>
          <w:tab w:val="left" w:pos="851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Į įkainius neįskaičiuojamos arenos III aukšto patalpos, kurios skirtos ilgalaikei nuomai.</w:t>
      </w:r>
    </w:p>
    <w:p w14:paraId="3F73DF78" w14:textId="77777777" w:rsidR="002E74D9" w:rsidRDefault="00FB19EB" w:rsidP="002E74D9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426"/>
        <w:jc w:val="both"/>
        <w:rPr>
          <w:rFonts w:eastAsia="Calibri"/>
          <w:szCs w:val="24"/>
        </w:rPr>
      </w:pPr>
      <w:r w:rsidRPr="00035179">
        <w:rPr>
          <w:rFonts w:eastAsia="Calibri"/>
          <w:szCs w:val="24"/>
        </w:rPr>
        <w:t>Automobilių stovėjimo aikštelė (Nekilnojamojo daikto kadastrinių matavimų byloje Nr. 23485/13021 pažymėta indeksu b1, unikalus Nr. 4400-1650-0337, plane b1* pažymėta VIP aikštelės dalis) viešam ar nemokamam renginiui, kai nėra parduodami bilietai, nuo 8 iki 24 val. Panevėžio miesto renginių organizavimo komisijos leidimu suteikiama nemokamai.</w:t>
      </w:r>
    </w:p>
    <w:p w14:paraId="44AF4029" w14:textId="788E1BD4" w:rsidR="002E74D9" w:rsidRPr="002E74D9" w:rsidRDefault="001C79A9" w:rsidP="002E74D9">
      <w:pPr>
        <w:pStyle w:val="Sraopastraipa"/>
        <w:numPr>
          <w:ilvl w:val="0"/>
          <w:numId w:val="7"/>
        </w:numPr>
        <w:tabs>
          <w:tab w:val="left" w:pos="851"/>
          <w:tab w:val="left" w:pos="993"/>
        </w:tabs>
        <w:ind w:left="0" w:firstLine="426"/>
        <w:jc w:val="both"/>
        <w:rPr>
          <w:rFonts w:eastAsia="Calibri"/>
          <w:szCs w:val="24"/>
        </w:rPr>
      </w:pPr>
      <w:r>
        <w:rPr>
          <w:szCs w:val="24"/>
        </w:rPr>
        <w:t>Panevėžio miesto s</w:t>
      </w:r>
      <w:r w:rsidR="002E74D9" w:rsidRPr="002E74D9">
        <w:rPr>
          <w:szCs w:val="24"/>
        </w:rPr>
        <w:t xml:space="preserve">avivaldybės mero potvarkiu patalpos, inventorius ir paslaugos suteikiamos neatlygintinai iki 15 nekomercinių renginių per metus, kuriuos organizuoja ne pelno siekiantys subjektai ir kuriuos atrenka </w:t>
      </w:r>
      <w:r>
        <w:rPr>
          <w:szCs w:val="24"/>
        </w:rPr>
        <w:t>Panevėžio miesto s</w:t>
      </w:r>
      <w:r w:rsidRPr="002E74D9">
        <w:rPr>
          <w:szCs w:val="24"/>
        </w:rPr>
        <w:t xml:space="preserve">avivaldybės </w:t>
      </w:r>
      <w:r w:rsidR="002E74D9" w:rsidRPr="002E74D9">
        <w:rPr>
          <w:szCs w:val="24"/>
        </w:rPr>
        <w:t xml:space="preserve">mero potvarkiu sudaryta komisija pagal </w:t>
      </w:r>
      <w:r>
        <w:rPr>
          <w:szCs w:val="24"/>
        </w:rPr>
        <w:t>Panevėžio miesto s</w:t>
      </w:r>
      <w:r w:rsidRPr="002E74D9">
        <w:rPr>
          <w:szCs w:val="24"/>
        </w:rPr>
        <w:t xml:space="preserve">avivaldybės </w:t>
      </w:r>
      <w:r w:rsidR="002E74D9" w:rsidRPr="002E74D9">
        <w:rPr>
          <w:szCs w:val="24"/>
        </w:rPr>
        <w:t>tarybos patvirtintą „Kalnapilio“ arenos patalpų ir paslaugų suteikimo neatlygintinai nekomerciniams renginiams tvarkos aprašą.</w:t>
      </w:r>
    </w:p>
    <w:p w14:paraId="7DB2467E" w14:textId="77777777" w:rsidR="002E74D9" w:rsidRPr="002E74D9" w:rsidRDefault="002E74D9" w:rsidP="002E74D9">
      <w:pPr>
        <w:tabs>
          <w:tab w:val="left" w:pos="851"/>
          <w:tab w:val="left" w:pos="993"/>
        </w:tabs>
        <w:jc w:val="both"/>
        <w:rPr>
          <w:rFonts w:eastAsia="Calibri"/>
          <w:szCs w:val="24"/>
        </w:rPr>
      </w:pPr>
    </w:p>
    <w:p w14:paraId="0D278DB2" w14:textId="1CC430C0" w:rsidR="00FB19EB" w:rsidRPr="00035179" w:rsidRDefault="006E637E" w:rsidP="00FB19EB">
      <w:pPr>
        <w:jc w:val="both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Vartojamos</w:t>
      </w:r>
      <w:r w:rsidR="00FB19EB" w:rsidRPr="00035179">
        <w:rPr>
          <w:rFonts w:eastAsia="Calibri"/>
          <w:b/>
          <w:bCs/>
          <w:szCs w:val="24"/>
        </w:rPr>
        <w:t xml:space="preserve"> sąvokos</w:t>
      </w:r>
    </w:p>
    <w:p w14:paraId="4173A654" w14:textId="77777777" w:rsidR="00FB19EB" w:rsidRPr="00035179" w:rsidRDefault="00FB19EB" w:rsidP="00FB19EB">
      <w:pPr>
        <w:jc w:val="both"/>
        <w:rPr>
          <w:rFonts w:eastAsia="Calibri"/>
          <w:b/>
          <w:bCs/>
          <w:szCs w:val="24"/>
        </w:rPr>
      </w:pPr>
    </w:p>
    <w:p w14:paraId="0CC0B4FE" w14:textId="1AB51AF0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rFonts w:eastAsia="Calibri"/>
          <w:b/>
          <w:bCs/>
          <w:szCs w:val="24"/>
        </w:rPr>
        <w:t>Arena</w:t>
      </w:r>
      <w:r w:rsidRPr="00035179">
        <w:rPr>
          <w:rFonts w:eastAsia="Calibri"/>
          <w:szCs w:val="24"/>
        </w:rPr>
        <w:t xml:space="preserve"> – „Kalnapilio“ arena</w:t>
      </w:r>
      <w:r w:rsidR="00B3478D" w:rsidRPr="00035179">
        <w:rPr>
          <w:rFonts w:eastAsia="Calibri"/>
          <w:szCs w:val="24"/>
        </w:rPr>
        <w:t>, valdoma Panevėžio nekilnojamojo turto valdymo centro.</w:t>
      </w:r>
    </w:p>
    <w:p w14:paraId="57EC2AE5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Arenos mokestis</w:t>
      </w:r>
      <w:r w:rsidRPr="00035179">
        <w:rPr>
          <w:rFonts w:eastAsia="Calibri"/>
          <w:szCs w:val="24"/>
        </w:rPr>
        <w:t xml:space="preserve"> – tai arenos eksploatacijos mokestis, mokamas nuo renginio organizatoriaus parduodamų bilietų.</w:t>
      </w:r>
    </w:p>
    <w:p w14:paraId="1A367CFE" w14:textId="7B7A44A1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szCs w:val="24"/>
        </w:rPr>
      </w:pPr>
      <w:r w:rsidRPr="00035179">
        <w:rPr>
          <w:b/>
          <w:bCs/>
          <w:szCs w:val="24"/>
        </w:rPr>
        <w:t>Bilietas</w:t>
      </w:r>
      <w:r w:rsidRPr="00035179">
        <w:rPr>
          <w:szCs w:val="24"/>
        </w:rPr>
        <w:t xml:space="preserve"> – ir</w:t>
      </w:r>
      <w:r w:rsidR="006E637E" w:rsidRPr="00035179">
        <w:rPr>
          <w:szCs w:val="24"/>
        </w:rPr>
        <w:t xml:space="preserve"> </w:t>
      </w:r>
      <w:r w:rsidRPr="00035179">
        <w:rPr>
          <w:szCs w:val="24"/>
        </w:rPr>
        <w:t>/</w:t>
      </w:r>
      <w:r w:rsidR="006E637E" w:rsidRPr="00035179">
        <w:rPr>
          <w:szCs w:val="24"/>
        </w:rPr>
        <w:t xml:space="preserve"> </w:t>
      </w:r>
      <w:r w:rsidRPr="00035179">
        <w:rPr>
          <w:szCs w:val="24"/>
        </w:rPr>
        <w:t xml:space="preserve">arba kitas dokumentas, </w:t>
      </w:r>
      <w:r w:rsidR="009D0E70" w:rsidRPr="00035179">
        <w:rPr>
          <w:szCs w:val="24"/>
        </w:rPr>
        <w:t xml:space="preserve">elektroninis įrašas, </w:t>
      </w:r>
      <w:r w:rsidRPr="00035179">
        <w:rPr>
          <w:szCs w:val="24"/>
        </w:rPr>
        <w:t xml:space="preserve">suteikiantis teisę dalyvauti renginyje pagal jame nurodytas sąlygas. Biliete turi būti aiškūs renginio duomenys, apimantys vietą, laiką, renginio pavadinimą ir skaitmeninį kodą, kuris yra nuskaitomas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>renos srautų kontrolės turniketuose. Bilieto formatas gali būti popierinis arba elektroninis.</w:t>
      </w:r>
    </w:p>
    <w:p w14:paraId="5B2E4D64" w14:textId="277AD62F" w:rsidR="008D3E29" w:rsidRPr="00035179" w:rsidRDefault="008D3E29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szCs w:val="24"/>
        </w:rPr>
      </w:pPr>
      <w:r w:rsidRPr="00035179">
        <w:rPr>
          <w:b/>
          <w:bCs/>
          <w:szCs w:val="24"/>
        </w:rPr>
        <w:t xml:space="preserve">Ilgalaikis bilietas </w:t>
      </w:r>
      <w:r w:rsidRPr="00035179">
        <w:rPr>
          <w:szCs w:val="24"/>
        </w:rPr>
        <w:t xml:space="preserve">– </w:t>
      </w:r>
      <w:r w:rsidR="00636A5A">
        <w:rPr>
          <w:szCs w:val="24"/>
        </w:rPr>
        <w:t xml:space="preserve">abonementas, narystė ar kitas </w:t>
      </w:r>
      <w:r w:rsidRPr="00035179">
        <w:rPr>
          <w:szCs w:val="24"/>
        </w:rPr>
        <w:t>bilietas, suteikiantis galimybę patekti į daugiau nei vieną renginį.</w:t>
      </w:r>
    </w:p>
    <w:p w14:paraId="3765E208" w14:textId="184224C6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</w:pPr>
      <w:r w:rsidRPr="00035179">
        <w:rPr>
          <w:b/>
          <w:bCs/>
          <w:szCs w:val="24"/>
        </w:rPr>
        <w:t xml:space="preserve">Kvietimas </w:t>
      </w:r>
      <w:r w:rsidRPr="00035179">
        <w:rPr>
          <w:szCs w:val="24"/>
        </w:rPr>
        <w:t xml:space="preserve">– </w:t>
      </w:r>
      <w:r w:rsidRPr="00035179">
        <w:t xml:space="preserve">tai asmeniui skirtas </w:t>
      </w:r>
      <w:r w:rsidR="00B3478D" w:rsidRPr="00035179">
        <w:t xml:space="preserve">dokumentas, informuojantis apie renginį ir kviečiantis </w:t>
      </w:r>
      <w:r w:rsidR="009D0E70" w:rsidRPr="00035179">
        <w:t>jame dalyvauti.</w:t>
      </w:r>
      <w:r w:rsidRPr="00035179">
        <w:rPr>
          <w:szCs w:val="24"/>
        </w:rPr>
        <w:t xml:space="preserve"> Jame turi būti aiškūs renginio duomenys, apimantys vietą, laiką, renginio pavadinimą ir skaitmeninį kodą, kuris yra nuskaitomas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 xml:space="preserve">renos srautų kontrolės turniketuose. Kvietimo formatas gali būti popierinis arba elektroninis. Organizatorius turi teisę išplatinti iki </w:t>
      </w:r>
      <w:r w:rsidR="008D3E29" w:rsidRPr="00035179">
        <w:rPr>
          <w:szCs w:val="24"/>
        </w:rPr>
        <w:t>300</w:t>
      </w:r>
      <w:r w:rsidRPr="00035179">
        <w:rPr>
          <w:szCs w:val="24"/>
        </w:rPr>
        <w:t xml:space="preserve"> kvietimų į renginį</w:t>
      </w:r>
      <w:r w:rsidR="009D0E70" w:rsidRPr="00035179">
        <w:rPr>
          <w:szCs w:val="24"/>
        </w:rPr>
        <w:t>.</w:t>
      </w:r>
      <w:r w:rsidRPr="00035179">
        <w:rPr>
          <w:szCs w:val="24"/>
        </w:rPr>
        <w:t xml:space="preserve"> </w:t>
      </w:r>
      <w:r w:rsidR="009D0E70" w:rsidRPr="00035179">
        <w:rPr>
          <w:szCs w:val="24"/>
        </w:rPr>
        <w:t>I</w:t>
      </w:r>
      <w:r w:rsidRPr="00035179">
        <w:rPr>
          <w:szCs w:val="24"/>
        </w:rPr>
        <w:t xml:space="preserve">šplatinus didesnį </w:t>
      </w:r>
      <w:r w:rsidR="006E637E" w:rsidRPr="00035179">
        <w:rPr>
          <w:szCs w:val="24"/>
        </w:rPr>
        <w:t>skaičių</w:t>
      </w:r>
      <w:r w:rsidRPr="00035179">
        <w:rPr>
          <w:szCs w:val="24"/>
        </w:rPr>
        <w:t xml:space="preserve"> kvietimų </w:t>
      </w:r>
      <w:r w:rsidR="006E637E" w:rsidRPr="00035179">
        <w:rPr>
          <w:szCs w:val="24"/>
        </w:rPr>
        <w:t>–</w:t>
      </w:r>
      <w:r w:rsidRPr="00035179">
        <w:rPr>
          <w:szCs w:val="24"/>
        </w:rPr>
        <w:t xml:space="preserve"> jie apmokestinami </w:t>
      </w:r>
      <w:r w:rsidR="006E637E" w:rsidRPr="00035179">
        <w:rPr>
          <w:szCs w:val="24"/>
        </w:rPr>
        <w:t>a</w:t>
      </w:r>
      <w:r w:rsidRPr="00035179">
        <w:rPr>
          <w:szCs w:val="24"/>
        </w:rPr>
        <w:t>renos mokesčiu, kurį sumoka organizatorius.</w:t>
      </w:r>
    </w:p>
    <w:p w14:paraId="5A9D2ADD" w14:textId="72ED9629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rFonts w:eastAsia="Calibri"/>
          <w:b/>
          <w:bCs/>
          <w:szCs w:val="24"/>
        </w:rPr>
        <w:t>Renginys</w:t>
      </w:r>
      <w:r w:rsidRPr="00035179">
        <w:rPr>
          <w:rFonts w:eastAsia="Calibri"/>
          <w:szCs w:val="24"/>
        </w:rPr>
        <w:t xml:space="preserve"> – organizuotas viešas arba uždaras žmonių susibūrimas, toks kaip koncertas, spektaklis, šventė, mugė, rungtynės ir kt., kurio forma nepriskiriama susirinkimo sąvokai</w:t>
      </w:r>
      <w:r w:rsidR="009D0E70" w:rsidRPr="00035179">
        <w:rPr>
          <w:rFonts w:eastAsia="Calibri"/>
          <w:szCs w:val="24"/>
        </w:rPr>
        <w:t>, numatytai Lietuvos Respublikos susirinkimų įstatyme.</w:t>
      </w:r>
    </w:p>
    <w:p w14:paraId="5A8257F2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</w:tabs>
        <w:ind w:left="0" w:firstLine="360"/>
        <w:jc w:val="both"/>
        <w:rPr>
          <w:rFonts w:eastAsia="Calibri"/>
          <w:szCs w:val="24"/>
        </w:rPr>
      </w:pPr>
      <w:r w:rsidRPr="00035179">
        <w:rPr>
          <w:b/>
          <w:bCs/>
          <w:szCs w:val="24"/>
        </w:rPr>
        <w:t>Panevėžio miesto reprezentacinė sporto komanda</w:t>
      </w:r>
      <w:r w:rsidRPr="00035179">
        <w:rPr>
          <w:szCs w:val="24"/>
        </w:rPr>
        <w:t xml:space="preserve"> – komanda, kuri rungtyniauja šalies aukščiausioje lygoje, įgyvendinanti ilgalaikę aukšto meistriškumo sporto programą ir gaunanti finansavimą iš Panevėžio miesto savivaldybės trimetės aukšto meistriškumo sporto programos. </w:t>
      </w:r>
    </w:p>
    <w:p w14:paraId="5574BBD3" w14:textId="77777777" w:rsidR="00FB19EB" w:rsidRPr="00035179" w:rsidRDefault="00FB19EB" w:rsidP="006E637E">
      <w:pPr>
        <w:pStyle w:val="Sraopastraipa"/>
        <w:numPr>
          <w:ilvl w:val="0"/>
          <w:numId w:val="9"/>
        </w:numPr>
        <w:ind w:left="0" w:firstLine="360"/>
        <w:jc w:val="both"/>
        <w:rPr>
          <w:rFonts w:eastAsia="Calibri"/>
          <w:szCs w:val="24"/>
        </w:rPr>
      </w:pPr>
      <w:r w:rsidRPr="00035179">
        <w:rPr>
          <w:b/>
          <w:bCs/>
          <w:szCs w:val="24"/>
        </w:rPr>
        <w:t xml:space="preserve">Viešasis renginys </w:t>
      </w:r>
      <w:r w:rsidRPr="00035179">
        <w:rPr>
          <w:rFonts w:eastAsia="Calibri"/>
          <w:b/>
          <w:bCs/>
          <w:szCs w:val="24"/>
        </w:rPr>
        <w:t>–</w:t>
      </w:r>
      <w:r w:rsidRPr="00035179">
        <w:rPr>
          <w:b/>
          <w:bCs/>
          <w:szCs w:val="24"/>
        </w:rPr>
        <w:t xml:space="preserve"> </w:t>
      </w:r>
      <w:r w:rsidRPr="00035179">
        <w:rPr>
          <w:rFonts w:eastAsia="Calibri"/>
          <w:szCs w:val="24"/>
        </w:rPr>
        <w:t>tai nemokamas ar mokamas, įprastai viešai reklamuojamas organizuotas susibūrimas, skirtas plačiajai visuomenei ir vykstantis arenoje arba jos teritorijoje.</w:t>
      </w:r>
    </w:p>
    <w:p w14:paraId="7A56707B" w14:textId="77777777" w:rsidR="00FB19EB" w:rsidRPr="00035179" w:rsidRDefault="00FB19EB" w:rsidP="006E637E">
      <w:pPr>
        <w:pStyle w:val="Sraopastraipa"/>
        <w:numPr>
          <w:ilvl w:val="0"/>
          <w:numId w:val="9"/>
        </w:numPr>
        <w:tabs>
          <w:tab w:val="left" w:pos="851"/>
          <w:tab w:val="left" w:pos="6663"/>
        </w:tabs>
        <w:ind w:left="0" w:firstLine="360"/>
        <w:jc w:val="both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 xml:space="preserve">Privatus renginys – </w:t>
      </w:r>
      <w:r w:rsidRPr="00035179">
        <w:rPr>
          <w:rFonts w:eastAsia="Calibri"/>
          <w:szCs w:val="24"/>
        </w:rPr>
        <w:t xml:space="preserve">įprastai viešai nereklamuojamas renginys, kuriame dalyvauja organizatoriaus kviestiniai asmenys. </w:t>
      </w:r>
    </w:p>
    <w:p w14:paraId="36FEACAB" w14:textId="4404DE01" w:rsidR="000D0523" w:rsidRPr="00035179" w:rsidRDefault="006E637E" w:rsidP="006E637E">
      <w:pPr>
        <w:jc w:val="center"/>
        <w:rPr>
          <w:rFonts w:eastAsia="Calibri"/>
          <w:b/>
          <w:bCs/>
          <w:szCs w:val="24"/>
        </w:rPr>
      </w:pPr>
      <w:r w:rsidRPr="00035179">
        <w:rPr>
          <w:rFonts w:eastAsia="Calibri"/>
          <w:b/>
          <w:bCs/>
          <w:szCs w:val="24"/>
        </w:rPr>
        <w:t>________________________</w:t>
      </w:r>
    </w:p>
    <w:sectPr w:rsidR="000D0523" w:rsidRPr="00035179" w:rsidSect="00F32FDB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EE6E3" w14:textId="77777777" w:rsidR="00A243A5" w:rsidRDefault="00A243A5">
      <w:r>
        <w:separator/>
      </w:r>
    </w:p>
  </w:endnote>
  <w:endnote w:type="continuationSeparator" w:id="0">
    <w:p w14:paraId="7F5B64DC" w14:textId="77777777" w:rsidR="00A243A5" w:rsidRDefault="00A2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11CE8" w14:textId="77777777" w:rsidR="0062551B" w:rsidRDefault="0062551B" w:rsidP="00BE4566">
    <w:pPr>
      <w:tabs>
        <w:tab w:val="left" w:pos="8445"/>
      </w:tabs>
    </w:pPr>
    <w:r>
      <w:tab/>
    </w:r>
  </w:p>
  <w:p w14:paraId="620EC4A6" w14:textId="77777777" w:rsidR="0062551B" w:rsidRDefault="0062551B"/>
  <w:p w14:paraId="6B9B025F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8767" w14:textId="77777777" w:rsidR="0062551B" w:rsidRDefault="0062551B" w:rsidP="00DD20B8">
    <w:pPr>
      <w:pStyle w:val="Porat"/>
    </w:pPr>
  </w:p>
  <w:p w14:paraId="793C6111" w14:textId="77777777" w:rsidR="0062551B" w:rsidRDefault="0062551B" w:rsidP="00DD20B8">
    <w:pPr>
      <w:pStyle w:val="Porat"/>
    </w:pPr>
  </w:p>
  <w:p w14:paraId="1C64C389" w14:textId="77777777" w:rsidR="0062551B" w:rsidRDefault="0062551B" w:rsidP="00DD20B8">
    <w:pPr>
      <w:pStyle w:val="Porat"/>
    </w:pPr>
  </w:p>
  <w:p w14:paraId="60AE2A1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12C1E" w14:textId="77777777" w:rsidR="00A243A5" w:rsidRDefault="00A243A5">
      <w:r>
        <w:separator/>
      </w:r>
    </w:p>
  </w:footnote>
  <w:footnote w:type="continuationSeparator" w:id="0">
    <w:p w14:paraId="2DE7AC87" w14:textId="77777777" w:rsidR="00A243A5" w:rsidRDefault="00A24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14570"/>
      <w:docPartObj>
        <w:docPartGallery w:val="Page Numbers (Top of Page)"/>
        <w:docPartUnique/>
      </w:docPartObj>
    </w:sdtPr>
    <w:sdtEndPr/>
    <w:sdtContent>
      <w:p w14:paraId="4687CB1E" w14:textId="77777777" w:rsidR="00675053" w:rsidRDefault="00675053">
        <w:pPr>
          <w:pStyle w:val="Antrats"/>
          <w:jc w:val="center"/>
        </w:pPr>
      </w:p>
      <w:p w14:paraId="7D634614" w14:textId="77777777" w:rsidR="00675053" w:rsidRDefault="00675053">
        <w:pPr>
          <w:pStyle w:val="Antrats"/>
          <w:jc w:val="center"/>
        </w:pPr>
      </w:p>
      <w:p w14:paraId="01375CE9" w14:textId="0C824A26" w:rsidR="00675053" w:rsidRDefault="006750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47">
          <w:rPr>
            <w:noProof/>
          </w:rPr>
          <w:t>2</w:t>
        </w:r>
        <w:r>
          <w:fldChar w:fldCharType="end"/>
        </w:r>
      </w:p>
    </w:sdtContent>
  </w:sdt>
  <w:p w14:paraId="189AC3A8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2F1"/>
    <w:multiLevelType w:val="hybridMultilevel"/>
    <w:tmpl w:val="64CA2B9A"/>
    <w:lvl w:ilvl="0" w:tplc="0427000F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77" w:hanging="360"/>
      </w:pPr>
    </w:lvl>
    <w:lvl w:ilvl="2" w:tplc="0427001B" w:tentative="1">
      <w:start w:val="1"/>
      <w:numFmt w:val="lowerRoman"/>
      <w:lvlText w:val="%3."/>
      <w:lvlJc w:val="right"/>
      <w:pPr>
        <w:ind w:left="1797" w:hanging="180"/>
      </w:pPr>
    </w:lvl>
    <w:lvl w:ilvl="3" w:tplc="0427000F" w:tentative="1">
      <w:start w:val="1"/>
      <w:numFmt w:val="decimal"/>
      <w:lvlText w:val="%4."/>
      <w:lvlJc w:val="left"/>
      <w:pPr>
        <w:ind w:left="2517" w:hanging="360"/>
      </w:pPr>
    </w:lvl>
    <w:lvl w:ilvl="4" w:tplc="04270019" w:tentative="1">
      <w:start w:val="1"/>
      <w:numFmt w:val="lowerLetter"/>
      <w:lvlText w:val="%5."/>
      <w:lvlJc w:val="left"/>
      <w:pPr>
        <w:ind w:left="3237" w:hanging="360"/>
      </w:pPr>
    </w:lvl>
    <w:lvl w:ilvl="5" w:tplc="0427001B" w:tentative="1">
      <w:start w:val="1"/>
      <w:numFmt w:val="lowerRoman"/>
      <w:lvlText w:val="%6."/>
      <w:lvlJc w:val="right"/>
      <w:pPr>
        <w:ind w:left="3957" w:hanging="180"/>
      </w:pPr>
    </w:lvl>
    <w:lvl w:ilvl="6" w:tplc="0427000F" w:tentative="1">
      <w:start w:val="1"/>
      <w:numFmt w:val="decimal"/>
      <w:lvlText w:val="%7."/>
      <w:lvlJc w:val="left"/>
      <w:pPr>
        <w:ind w:left="4677" w:hanging="360"/>
      </w:pPr>
    </w:lvl>
    <w:lvl w:ilvl="7" w:tplc="04270019" w:tentative="1">
      <w:start w:val="1"/>
      <w:numFmt w:val="lowerLetter"/>
      <w:lvlText w:val="%8."/>
      <w:lvlJc w:val="left"/>
      <w:pPr>
        <w:ind w:left="5397" w:hanging="360"/>
      </w:pPr>
    </w:lvl>
    <w:lvl w:ilvl="8" w:tplc="0427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" w15:restartNumberingAfterBreak="0">
    <w:nsid w:val="01E71C1B"/>
    <w:multiLevelType w:val="hybridMultilevel"/>
    <w:tmpl w:val="20304A78"/>
    <w:lvl w:ilvl="0" w:tplc="436CF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94160"/>
    <w:multiLevelType w:val="hybridMultilevel"/>
    <w:tmpl w:val="53C2ABEE"/>
    <w:lvl w:ilvl="0" w:tplc="610A47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697D"/>
    <w:multiLevelType w:val="hybridMultilevel"/>
    <w:tmpl w:val="CCC88DBC"/>
    <w:lvl w:ilvl="0" w:tplc="0427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3" w:hanging="360"/>
      </w:pPr>
    </w:lvl>
    <w:lvl w:ilvl="2" w:tplc="0427001B" w:tentative="1">
      <w:start w:val="1"/>
      <w:numFmt w:val="lowerRoman"/>
      <w:lvlText w:val="%3."/>
      <w:lvlJc w:val="right"/>
      <w:pPr>
        <w:ind w:left="2703" w:hanging="180"/>
      </w:pPr>
    </w:lvl>
    <w:lvl w:ilvl="3" w:tplc="0427000F" w:tentative="1">
      <w:start w:val="1"/>
      <w:numFmt w:val="decimal"/>
      <w:lvlText w:val="%4."/>
      <w:lvlJc w:val="left"/>
      <w:pPr>
        <w:ind w:left="3423" w:hanging="360"/>
      </w:pPr>
    </w:lvl>
    <w:lvl w:ilvl="4" w:tplc="04270019" w:tentative="1">
      <w:start w:val="1"/>
      <w:numFmt w:val="lowerLetter"/>
      <w:lvlText w:val="%5."/>
      <w:lvlJc w:val="left"/>
      <w:pPr>
        <w:ind w:left="4143" w:hanging="360"/>
      </w:pPr>
    </w:lvl>
    <w:lvl w:ilvl="5" w:tplc="0427001B" w:tentative="1">
      <w:start w:val="1"/>
      <w:numFmt w:val="lowerRoman"/>
      <w:lvlText w:val="%6."/>
      <w:lvlJc w:val="right"/>
      <w:pPr>
        <w:ind w:left="4863" w:hanging="180"/>
      </w:pPr>
    </w:lvl>
    <w:lvl w:ilvl="6" w:tplc="0427000F" w:tentative="1">
      <w:start w:val="1"/>
      <w:numFmt w:val="decimal"/>
      <w:lvlText w:val="%7."/>
      <w:lvlJc w:val="left"/>
      <w:pPr>
        <w:ind w:left="5583" w:hanging="360"/>
      </w:pPr>
    </w:lvl>
    <w:lvl w:ilvl="7" w:tplc="04270019" w:tentative="1">
      <w:start w:val="1"/>
      <w:numFmt w:val="lowerLetter"/>
      <w:lvlText w:val="%8."/>
      <w:lvlJc w:val="left"/>
      <w:pPr>
        <w:ind w:left="6303" w:hanging="360"/>
      </w:pPr>
    </w:lvl>
    <w:lvl w:ilvl="8" w:tplc="0427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4" w15:restartNumberingAfterBreak="0">
    <w:nsid w:val="29B00F63"/>
    <w:multiLevelType w:val="hybridMultilevel"/>
    <w:tmpl w:val="EAA693A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5C405E"/>
    <w:multiLevelType w:val="hybridMultilevel"/>
    <w:tmpl w:val="D288337C"/>
    <w:lvl w:ilvl="0" w:tplc="6B5651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8303EA"/>
    <w:multiLevelType w:val="hybridMultilevel"/>
    <w:tmpl w:val="6506FF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3575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1D85C88"/>
    <w:multiLevelType w:val="hybridMultilevel"/>
    <w:tmpl w:val="D870D97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1AEB"/>
    <w:rsid w:val="00003A8F"/>
    <w:rsid w:val="00012976"/>
    <w:rsid w:val="0001566B"/>
    <w:rsid w:val="0002192F"/>
    <w:rsid w:val="000219F2"/>
    <w:rsid w:val="00022507"/>
    <w:rsid w:val="00027F00"/>
    <w:rsid w:val="00035179"/>
    <w:rsid w:val="000377C8"/>
    <w:rsid w:val="000500A4"/>
    <w:rsid w:val="000503E2"/>
    <w:rsid w:val="00050AF8"/>
    <w:rsid w:val="0005169C"/>
    <w:rsid w:val="000542A7"/>
    <w:rsid w:val="00055172"/>
    <w:rsid w:val="00062766"/>
    <w:rsid w:val="00071B0C"/>
    <w:rsid w:val="00075594"/>
    <w:rsid w:val="00075D5A"/>
    <w:rsid w:val="000811E1"/>
    <w:rsid w:val="000932ED"/>
    <w:rsid w:val="000A1788"/>
    <w:rsid w:val="000B2562"/>
    <w:rsid w:val="000B5B72"/>
    <w:rsid w:val="000C2A76"/>
    <w:rsid w:val="000C7EC2"/>
    <w:rsid w:val="000D0523"/>
    <w:rsid w:val="000D4741"/>
    <w:rsid w:val="000D6C22"/>
    <w:rsid w:val="000E4903"/>
    <w:rsid w:val="000E5933"/>
    <w:rsid w:val="000E7131"/>
    <w:rsid w:val="000F01D5"/>
    <w:rsid w:val="000F3EE2"/>
    <w:rsid w:val="000F3FFE"/>
    <w:rsid w:val="000F4086"/>
    <w:rsid w:val="00101F07"/>
    <w:rsid w:val="001031CF"/>
    <w:rsid w:val="001063D8"/>
    <w:rsid w:val="00106657"/>
    <w:rsid w:val="001079D1"/>
    <w:rsid w:val="00121DCE"/>
    <w:rsid w:val="00124B60"/>
    <w:rsid w:val="001261DC"/>
    <w:rsid w:val="00132ABE"/>
    <w:rsid w:val="00134A99"/>
    <w:rsid w:val="001362AD"/>
    <w:rsid w:val="0013736A"/>
    <w:rsid w:val="00142306"/>
    <w:rsid w:val="00142A7A"/>
    <w:rsid w:val="001519D3"/>
    <w:rsid w:val="00152F37"/>
    <w:rsid w:val="00153B57"/>
    <w:rsid w:val="00153B94"/>
    <w:rsid w:val="00156D3B"/>
    <w:rsid w:val="00162222"/>
    <w:rsid w:val="0017719C"/>
    <w:rsid w:val="00195FDF"/>
    <w:rsid w:val="0019614B"/>
    <w:rsid w:val="001B1FE3"/>
    <w:rsid w:val="001B6C87"/>
    <w:rsid w:val="001C0719"/>
    <w:rsid w:val="001C5648"/>
    <w:rsid w:val="001C5A9B"/>
    <w:rsid w:val="001C79A9"/>
    <w:rsid w:val="001C7D10"/>
    <w:rsid w:val="001D1AC1"/>
    <w:rsid w:val="001D24A1"/>
    <w:rsid w:val="001D3133"/>
    <w:rsid w:val="001D3CB6"/>
    <w:rsid w:val="001E1DDC"/>
    <w:rsid w:val="001E4DFD"/>
    <w:rsid w:val="001F0839"/>
    <w:rsid w:val="001F5960"/>
    <w:rsid w:val="001F7914"/>
    <w:rsid w:val="0020204A"/>
    <w:rsid w:val="00206FC7"/>
    <w:rsid w:val="002110C2"/>
    <w:rsid w:val="00214274"/>
    <w:rsid w:val="002226D4"/>
    <w:rsid w:val="00230876"/>
    <w:rsid w:val="00231DF5"/>
    <w:rsid w:val="0023219D"/>
    <w:rsid w:val="0023417F"/>
    <w:rsid w:val="00234FD8"/>
    <w:rsid w:val="00237FFC"/>
    <w:rsid w:val="00240BC0"/>
    <w:rsid w:val="002441FE"/>
    <w:rsid w:val="002453B6"/>
    <w:rsid w:val="0024706D"/>
    <w:rsid w:val="0025058D"/>
    <w:rsid w:val="002526D2"/>
    <w:rsid w:val="002542A1"/>
    <w:rsid w:val="002542FC"/>
    <w:rsid w:val="00262B30"/>
    <w:rsid w:val="002630A9"/>
    <w:rsid w:val="002658A0"/>
    <w:rsid w:val="00273EED"/>
    <w:rsid w:val="00275796"/>
    <w:rsid w:val="00276412"/>
    <w:rsid w:val="002915B5"/>
    <w:rsid w:val="00291649"/>
    <w:rsid w:val="00292C80"/>
    <w:rsid w:val="00293059"/>
    <w:rsid w:val="002A2097"/>
    <w:rsid w:val="002A2F39"/>
    <w:rsid w:val="002B096E"/>
    <w:rsid w:val="002B6D76"/>
    <w:rsid w:val="002B747C"/>
    <w:rsid w:val="002D0304"/>
    <w:rsid w:val="002D0B3C"/>
    <w:rsid w:val="002D40F5"/>
    <w:rsid w:val="002D57F9"/>
    <w:rsid w:val="002D6A3A"/>
    <w:rsid w:val="002D6F9F"/>
    <w:rsid w:val="002D75F0"/>
    <w:rsid w:val="002D7E2D"/>
    <w:rsid w:val="002E2386"/>
    <w:rsid w:val="002E4357"/>
    <w:rsid w:val="002E74D9"/>
    <w:rsid w:val="002F2194"/>
    <w:rsid w:val="002F2DCE"/>
    <w:rsid w:val="002F7001"/>
    <w:rsid w:val="002F72BC"/>
    <w:rsid w:val="002F7428"/>
    <w:rsid w:val="002F7F8D"/>
    <w:rsid w:val="00303346"/>
    <w:rsid w:val="00307811"/>
    <w:rsid w:val="00312A5C"/>
    <w:rsid w:val="00325CE4"/>
    <w:rsid w:val="00325CF1"/>
    <w:rsid w:val="003274F9"/>
    <w:rsid w:val="00332F15"/>
    <w:rsid w:val="00337555"/>
    <w:rsid w:val="003525C1"/>
    <w:rsid w:val="00355495"/>
    <w:rsid w:val="00355EE8"/>
    <w:rsid w:val="0035713E"/>
    <w:rsid w:val="00360981"/>
    <w:rsid w:val="00361326"/>
    <w:rsid w:val="003614F5"/>
    <w:rsid w:val="00367FDE"/>
    <w:rsid w:val="003802EC"/>
    <w:rsid w:val="00381AB6"/>
    <w:rsid w:val="00384792"/>
    <w:rsid w:val="0039020A"/>
    <w:rsid w:val="00392558"/>
    <w:rsid w:val="0039707D"/>
    <w:rsid w:val="003975BA"/>
    <w:rsid w:val="00397FCB"/>
    <w:rsid w:val="003A3559"/>
    <w:rsid w:val="003B023D"/>
    <w:rsid w:val="003B2463"/>
    <w:rsid w:val="003C667F"/>
    <w:rsid w:val="003D113C"/>
    <w:rsid w:val="003D3E1B"/>
    <w:rsid w:val="003D6535"/>
    <w:rsid w:val="003E02FB"/>
    <w:rsid w:val="003E58F0"/>
    <w:rsid w:val="003E5BA9"/>
    <w:rsid w:val="003E7C68"/>
    <w:rsid w:val="003F3684"/>
    <w:rsid w:val="003F520D"/>
    <w:rsid w:val="004014AB"/>
    <w:rsid w:val="00407D7E"/>
    <w:rsid w:val="004100D4"/>
    <w:rsid w:val="004128AB"/>
    <w:rsid w:val="00415B13"/>
    <w:rsid w:val="00420850"/>
    <w:rsid w:val="00421D43"/>
    <w:rsid w:val="00426537"/>
    <w:rsid w:val="00430378"/>
    <w:rsid w:val="004376E8"/>
    <w:rsid w:val="00442853"/>
    <w:rsid w:val="004564CD"/>
    <w:rsid w:val="0046092D"/>
    <w:rsid w:val="004623A5"/>
    <w:rsid w:val="00464BB1"/>
    <w:rsid w:val="004706DA"/>
    <w:rsid w:val="0047633C"/>
    <w:rsid w:val="00480D2E"/>
    <w:rsid w:val="00482997"/>
    <w:rsid w:val="004849ED"/>
    <w:rsid w:val="00495E1B"/>
    <w:rsid w:val="004A3610"/>
    <w:rsid w:val="004C07E0"/>
    <w:rsid w:val="004D2E6D"/>
    <w:rsid w:val="004D35C5"/>
    <w:rsid w:val="004E4142"/>
    <w:rsid w:val="004E5D88"/>
    <w:rsid w:val="004F4519"/>
    <w:rsid w:val="00502178"/>
    <w:rsid w:val="005053B0"/>
    <w:rsid w:val="00510DE4"/>
    <w:rsid w:val="005166E3"/>
    <w:rsid w:val="00517B14"/>
    <w:rsid w:val="0052026C"/>
    <w:rsid w:val="0052387D"/>
    <w:rsid w:val="00524D2D"/>
    <w:rsid w:val="00526C79"/>
    <w:rsid w:val="0052725C"/>
    <w:rsid w:val="00533646"/>
    <w:rsid w:val="00536319"/>
    <w:rsid w:val="005432A1"/>
    <w:rsid w:val="005442BC"/>
    <w:rsid w:val="00547E87"/>
    <w:rsid w:val="00562BCD"/>
    <w:rsid w:val="00563C55"/>
    <w:rsid w:val="00566FC8"/>
    <w:rsid w:val="00570D52"/>
    <w:rsid w:val="00571BF3"/>
    <w:rsid w:val="00584C4D"/>
    <w:rsid w:val="00584D69"/>
    <w:rsid w:val="00593952"/>
    <w:rsid w:val="00595F80"/>
    <w:rsid w:val="005B1469"/>
    <w:rsid w:val="005B3F41"/>
    <w:rsid w:val="005B53BB"/>
    <w:rsid w:val="005B727C"/>
    <w:rsid w:val="005C41AC"/>
    <w:rsid w:val="005C605B"/>
    <w:rsid w:val="005D48E1"/>
    <w:rsid w:val="005D5559"/>
    <w:rsid w:val="005E3A51"/>
    <w:rsid w:val="005E680B"/>
    <w:rsid w:val="005F44E3"/>
    <w:rsid w:val="005F6353"/>
    <w:rsid w:val="00603A7E"/>
    <w:rsid w:val="0060717D"/>
    <w:rsid w:val="00611EE0"/>
    <w:rsid w:val="006127B2"/>
    <w:rsid w:val="006128BC"/>
    <w:rsid w:val="0061401B"/>
    <w:rsid w:val="00615A72"/>
    <w:rsid w:val="006235FA"/>
    <w:rsid w:val="006244B6"/>
    <w:rsid w:val="0062478A"/>
    <w:rsid w:val="0062551B"/>
    <w:rsid w:val="00625C86"/>
    <w:rsid w:val="00626544"/>
    <w:rsid w:val="00630B08"/>
    <w:rsid w:val="00630DCC"/>
    <w:rsid w:val="006318D4"/>
    <w:rsid w:val="006363D7"/>
    <w:rsid w:val="00636A5A"/>
    <w:rsid w:val="00643220"/>
    <w:rsid w:val="00644D42"/>
    <w:rsid w:val="00655408"/>
    <w:rsid w:val="00655E6A"/>
    <w:rsid w:val="00657C65"/>
    <w:rsid w:val="00662FB1"/>
    <w:rsid w:val="00670890"/>
    <w:rsid w:val="00674B06"/>
    <w:rsid w:val="00675053"/>
    <w:rsid w:val="0068030A"/>
    <w:rsid w:val="0068346C"/>
    <w:rsid w:val="006837C1"/>
    <w:rsid w:val="006842C8"/>
    <w:rsid w:val="006A1E2A"/>
    <w:rsid w:val="006A5182"/>
    <w:rsid w:val="006B0BC0"/>
    <w:rsid w:val="006C1FAF"/>
    <w:rsid w:val="006C309F"/>
    <w:rsid w:val="006D107B"/>
    <w:rsid w:val="006D6344"/>
    <w:rsid w:val="006D7A59"/>
    <w:rsid w:val="006E3A9B"/>
    <w:rsid w:val="006E637E"/>
    <w:rsid w:val="006F2244"/>
    <w:rsid w:val="00701811"/>
    <w:rsid w:val="00701945"/>
    <w:rsid w:val="007021C4"/>
    <w:rsid w:val="0070527F"/>
    <w:rsid w:val="00705F8F"/>
    <w:rsid w:val="0070667F"/>
    <w:rsid w:val="00706F38"/>
    <w:rsid w:val="007113A0"/>
    <w:rsid w:val="007129E5"/>
    <w:rsid w:val="00726C1E"/>
    <w:rsid w:val="0073308F"/>
    <w:rsid w:val="00740946"/>
    <w:rsid w:val="00743B7D"/>
    <w:rsid w:val="00744B54"/>
    <w:rsid w:val="007452C6"/>
    <w:rsid w:val="00746EA1"/>
    <w:rsid w:val="00760891"/>
    <w:rsid w:val="007610AB"/>
    <w:rsid w:val="007659BA"/>
    <w:rsid w:val="00776656"/>
    <w:rsid w:val="00780E8C"/>
    <w:rsid w:val="00785145"/>
    <w:rsid w:val="00793437"/>
    <w:rsid w:val="00796E6A"/>
    <w:rsid w:val="007978F3"/>
    <w:rsid w:val="007A38DC"/>
    <w:rsid w:val="007A3926"/>
    <w:rsid w:val="007A709D"/>
    <w:rsid w:val="007B0203"/>
    <w:rsid w:val="007C0CF3"/>
    <w:rsid w:val="007C2352"/>
    <w:rsid w:val="007C5D85"/>
    <w:rsid w:val="007C6916"/>
    <w:rsid w:val="007D3F07"/>
    <w:rsid w:val="007D4230"/>
    <w:rsid w:val="007D471C"/>
    <w:rsid w:val="007D6F0D"/>
    <w:rsid w:val="007E2B12"/>
    <w:rsid w:val="007E4DE2"/>
    <w:rsid w:val="007F1F9E"/>
    <w:rsid w:val="007F2ABF"/>
    <w:rsid w:val="007F3F25"/>
    <w:rsid w:val="007F412D"/>
    <w:rsid w:val="00801DD2"/>
    <w:rsid w:val="00810267"/>
    <w:rsid w:val="00811E67"/>
    <w:rsid w:val="00812831"/>
    <w:rsid w:val="008212D1"/>
    <w:rsid w:val="008415A7"/>
    <w:rsid w:val="00842E96"/>
    <w:rsid w:val="0085059F"/>
    <w:rsid w:val="00860072"/>
    <w:rsid w:val="008608CB"/>
    <w:rsid w:val="0086111D"/>
    <w:rsid w:val="008633BF"/>
    <w:rsid w:val="008665CD"/>
    <w:rsid w:val="00876E15"/>
    <w:rsid w:val="0088367B"/>
    <w:rsid w:val="00883F12"/>
    <w:rsid w:val="00892B79"/>
    <w:rsid w:val="00895637"/>
    <w:rsid w:val="0089632D"/>
    <w:rsid w:val="00896528"/>
    <w:rsid w:val="00896F5A"/>
    <w:rsid w:val="00897025"/>
    <w:rsid w:val="008A1472"/>
    <w:rsid w:val="008A2000"/>
    <w:rsid w:val="008A480A"/>
    <w:rsid w:val="008A7F99"/>
    <w:rsid w:val="008B262F"/>
    <w:rsid w:val="008B28AB"/>
    <w:rsid w:val="008B32BE"/>
    <w:rsid w:val="008B3D51"/>
    <w:rsid w:val="008B5413"/>
    <w:rsid w:val="008C12D1"/>
    <w:rsid w:val="008D3E29"/>
    <w:rsid w:val="008D7F28"/>
    <w:rsid w:val="008E2713"/>
    <w:rsid w:val="008E5169"/>
    <w:rsid w:val="008E6294"/>
    <w:rsid w:val="008E6A90"/>
    <w:rsid w:val="008E6F21"/>
    <w:rsid w:val="008E7BAC"/>
    <w:rsid w:val="008F1635"/>
    <w:rsid w:val="008F62A9"/>
    <w:rsid w:val="00904B21"/>
    <w:rsid w:val="009111D4"/>
    <w:rsid w:val="00911A98"/>
    <w:rsid w:val="00913B9D"/>
    <w:rsid w:val="00916D5D"/>
    <w:rsid w:val="009179A5"/>
    <w:rsid w:val="0092368C"/>
    <w:rsid w:val="009278E4"/>
    <w:rsid w:val="00927B12"/>
    <w:rsid w:val="00931ACB"/>
    <w:rsid w:val="0093329C"/>
    <w:rsid w:val="009374B4"/>
    <w:rsid w:val="009379A4"/>
    <w:rsid w:val="00941096"/>
    <w:rsid w:val="0094251A"/>
    <w:rsid w:val="00942B11"/>
    <w:rsid w:val="00947AA6"/>
    <w:rsid w:val="009533B7"/>
    <w:rsid w:val="009568BF"/>
    <w:rsid w:val="00956EFA"/>
    <w:rsid w:val="00971181"/>
    <w:rsid w:val="00976276"/>
    <w:rsid w:val="00983960"/>
    <w:rsid w:val="0099046B"/>
    <w:rsid w:val="00990645"/>
    <w:rsid w:val="00990E46"/>
    <w:rsid w:val="009A4733"/>
    <w:rsid w:val="009B542B"/>
    <w:rsid w:val="009C3C68"/>
    <w:rsid w:val="009C55DF"/>
    <w:rsid w:val="009C64FA"/>
    <w:rsid w:val="009D0E70"/>
    <w:rsid w:val="009D1163"/>
    <w:rsid w:val="009D288F"/>
    <w:rsid w:val="009D31DE"/>
    <w:rsid w:val="009D4140"/>
    <w:rsid w:val="009E5C02"/>
    <w:rsid w:val="009F3A69"/>
    <w:rsid w:val="009F452C"/>
    <w:rsid w:val="009F5E68"/>
    <w:rsid w:val="00A0004E"/>
    <w:rsid w:val="00A03698"/>
    <w:rsid w:val="00A11511"/>
    <w:rsid w:val="00A1604A"/>
    <w:rsid w:val="00A1673A"/>
    <w:rsid w:val="00A243A5"/>
    <w:rsid w:val="00A26B84"/>
    <w:rsid w:val="00A317A1"/>
    <w:rsid w:val="00A3474A"/>
    <w:rsid w:val="00A36213"/>
    <w:rsid w:val="00A37460"/>
    <w:rsid w:val="00A413FF"/>
    <w:rsid w:val="00A45329"/>
    <w:rsid w:val="00A562AA"/>
    <w:rsid w:val="00A57683"/>
    <w:rsid w:val="00A64A07"/>
    <w:rsid w:val="00A651B9"/>
    <w:rsid w:val="00A72DF0"/>
    <w:rsid w:val="00A72F74"/>
    <w:rsid w:val="00A81759"/>
    <w:rsid w:val="00A83444"/>
    <w:rsid w:val="00A84DDD"/>
    <w:rsid w:val="00A9086B"/>
    <w:rsid w:val="00A90AC8"/>
    <w:rsid w:val="00A97838"/>
    <w:rsid w:val="00AA3243"/>
    <w:rsid w:val="00AA6EDB"/>
    <w:rsid w:val="00AB02B7"/>
    <w:rsid w:val="00AB0E39"/>
    <w:rsid w:val="00AC1876"/>
    <w:rsid w:val="00AD03A2"/>
    <w:rsid w:val="00AD3E4E"/>
    <w:rsid w:val="00AD778C"/>
    <w:rsid w:val="00AE21B2"/>
    <w:rsid w:val="00AE2F74"/>
    <w:rsid w:val="00AE41F1"/>
    <w:rsid w:val="00AF3655"/>
    <w:rsid w:val="00AF3F64"/>
    <w:rsid w:val="00AF4CBF"/>
    <w:rsid w:val="00B0071B"/>
    <w:rsid w:val="00B05FC9"/>
    <w:rsid w:val="00B13A7E"/>
    <w:rsid w:val="00B14AEE"/>
    <w:rsid w:val="00B17777"/>
    <w:rsid w:val="00B201B9"/>
    <w:rsid w:val="00B32696"/>
    <w:rsid w:val="00B32E93"/>
    <w:rsid w:val="00B3478D"/>
    <w:rsid w:val="00B37DBA"/>
    <w:rsid w:val="00B408ED"/>
    <w:rsid w:val="00B43B79"/>
    <w:rsid w:val="00B44F79"/>
    <w:rsid w:val="00B52FFC"/>
    <w:rsid w:val="00B55987"/>
    <w:rsid w:val="00B55EC2"/>
    <w:rsid w:val="00B6128C"/>
    <w:rsid w:val="00B61A88"/>
    <w:rsid w:val="00B62BA1"/>
    <w:rsid w:val="00B6398B"/>
    <w:rsid w:val="00B6518B"/>
    <w:rsid w:val="00B664FD"/>
    <w:rsid w:val="00B73553"/>
    <w:rsid w:val="00B83E18"/>
    <w:rsid w:val="00B879F7"/>
    <w:rsid w:val="00B92EBF"/>
    <w:rsid w:val="00BA0CFF"/>
    <w:rsid w:val="00BA458B"/>
    <w:rsid w:val="00BB0318"/>
    <w:rsid w:val="00BB130F"/>
    <w:rsid w:val="00BB6886"/>
    <w:rsid w:val="00BC7844"/>
    <w:rsid w:val="00BD0DEC"/>
    <w:rsid w:val="00BD5C3A"/>
    <w:rsid w:val="00BE4566"/>
    <w:rsid w:val="00BF06D7"/>
    <w:rsid w:val="00BF0A1B"/>
    <w:rsid w:val="00C008EA"/>
    <w:rsid w:val="00C01A9E"/>
    <w:rsid w:val="00C06570"/>
    <w:rsid w:val="00C07B62"/>
    <w:rsid w:val="00C127EA"/>
    <w:rsid w:val="00C12C5B"/>
    <w:rsid w:val="00C13EA5"/>
    <w:rsid w:val="00C14F8B"/>
    <w:rsid w:val="00C21051"/>
    <w:rsid w:val="00C2616A"/>
    <w:rsid w:val="00C40FD3"/>
    <w:rsid w:val="00C420AA"/>
    <w:rsid w:val="00C43CE3"/>
    <w:rsid w:val="00C52416"/>
    <w:rsid w:val="00C7102E"/>
    <w:rsid w:val="00C72861"/>
    <w:rsid w:val="00C72CB4"/>
    <w:rsid w:val="00C75E49"/>
    <w:rsid w:val="00C75F05"/>
    <w:rsid w:val="00C80567"/>
    <w:rsid w:val="00C90762"/>
    <w:rsid w:val="00C9091E"/>
    <w:rsid w:val="00C93C30"/>
    <w:rsid w:val="00C97BA0"/>
    <w:rsid w:val="00CA5D9B"/>
    <w:rsid w:val="00CB5E76"/>
    <w:rsid w:val="00CB6547"/>
    <w:rsid w:val="00CC23E4"/>
    <w:rsid w:val="00CC5B6A"/>
    <w:rsid w:val="00CD5CCA"/>
    <w:rsid w:val="00CD66C0"/>
    <w:rsid w:val="00CE1C5C"/>
    <w:rsid w:val="00CE2A60"/>
    <w:rsid w:val="00CF4026"/>
    <w:rsid w:val="00CF4642"/>
    <w:rsid w:val="00D063A5"/>
    <w:rsid w:val="00D15F47"/>
    <w:rsid w:val="00D16849"/>
    <w:rsid w:val="00D2063A"/>
    <w:rsid w:val="00D25AF1"/>
    <w:rsid w:val="00D25F2C"/>
    <w:rsid w:val="00D27E4F"/>
    <w:rsid w:val="00D32304"/>
    <w:rsid w:val="00D33742"/>
    <w:rsid w:val="00D46DC5"/>
    <w:rsid w:val="00D54854"/>
    <w:rsid w:val="00D557A0"/>
    <w:rsid w:val="00D625ED"/>
    <w:rsid w:val="00D63772"/>
    <w:rsid w:val="00D679FC"/>
    <w:rsid w:val="00D74E88"/>
    <w:rsid w:val="00D835D5"/>
    <w:rsid w:val="00D840FE"/>
    <w:rsid w:val="00D841CD"/>
    <w:rsid w:val="00D86484"/>
    <w:rsid w:val="00D873C8"/>
    <w:rsid w:val="00DA21B5"/>
    <w:rsid w:val="00DB389E"/>
    <w:rsid w:val="00DB5818"/>
    <w:rsid w:val="00DB713B"/>
    <w:rsid w:val="00DC75E0"/>
    <w:rsid w:val="00DD20B8"/>
    <w:rsid w:val="00DE0D95"/>
    <w:rsid w:val="00DE3DD1"/>
    <w:rsid w:val="00DE3F8E"/>
    <w:rsid w:val="00DF44B5"/>
    <w:rsid w:val="00DF62B1"/>
    <w:rsid w:val="00E000B7"/>
    <w:rsid w:val="00E00B4D"/>
    <w:rsid w:val="00E03233"/>
    <w:rsid w:val="00E06528"/>
    <w:rsid w:val="00E216A2"/>
    <w:rsid w:val="00E21A77"/>
    <w:rsid w:val="00E24D31"/>
    <w:rsid w:val="00E34BFA"/>
    <w:rsid w:val="00E37651"/>
    <w:rsid w:val="00E37E2D"/>
    <w:rsid w:val="00E413CE"/>
    <w:rsid w:val="00E429EE"/>
    <w:rsid w:val="00E46FF7"/>
    <w:rsid w:val="00E53668"/>
    <w:rsid w:val="00E6065F"/>
    <w:rsid w:val="00E60928"/>
    <w:rsid w:val="00E61F4E"/>
    <w:rsid w:val="00E6329A"/>
    <w:rsid w:val="00E63A49"/>
    <w:rsid w:val="00E73C7C"/>
    <w:rsid w:val="00E75FDF"/>
    <w:rsid w:val="00E76C30"/>
    <w:rsid w:val="00E7779E"/>
    <w:rsid w:val="00E81C99"/>
    <w:rsid w:val="00E849E2"/>
    <w:rsid w:val="00E852CF"/>
    <w:rsid w:val="00E874D4"/>
    <w:rsid w:val="00E9055A"/>
    <w:rsid w:val="00E94693"/>
    <w:rsid w:val="00E94E7A"/>
    <w:rsid w:val="00E95136"/>
    <w:rsid w:val="00EA02EB"/>
    <w:rsid w:val="00EA2135"/>
    <w:rsid w:val="00EA2453"/>
    <w:rsid w:val="00EA3682"/>
    <w:rsid w:val="00EA66E2"/>
    <w:rsid w:val="00EA6A5E"/>
    <w:rsid w:val="00EB01E1"/>
    <w:rsid w:val="00EC04B6"/>
    <w:rsid w:val="00EC4E26"/>
    <w:rsid w:val="00EC7F0E"/>
    <w:rsid w:val="00ED3D15"/>
    <w:rsid w:val="00ED58A6"/>
    <w:rsid w:val="00ED61B8"/>
    <w:rsid w:val="00ED6339"/>
    <w:rsid w:val="00EE0864"/>
    <w:rsid w:val="00EE4493"/>
    <w:rsid w:val="00F04D94"/>
    <w:rsid w:val="00F0681D"/>
    <w:rsid w:val="00F220CB"/>
    <w:rsid w:val="00F32376"/>
    <w:rsid w:val="00F325F7"/>
    <w:rsid w:val="00F32FDB"/>
    <w:rsid w:val="00F37BC7"/>
    <w:rsid w:val="00F405C4"/>
    <w:rsid w:val="00F43577"/>
    <w:rsid w:val="00F47074"/>
    <w:rsid w:val="00F51B6C"/>
    <w:rsid w:val="00F67D17"/>
    <w:rsid w:val="00F83894"/>
    <w:rsid w:val="00F83A6D"/>
    <w:rsid w:val="00F83A87"/>
    <w:rsid w:val="00F86B18"/>
    <w:rsid w:val="00F91B60"/>
    <w:rsid w:val="00F9348D"/>
    <w:rsid w:val="00F97C2A"/>
    <w:rsid w:val="00FA5FAE"/>
    <w:rsid w:val="00FB19EB"/>
    <w:rsid w:val="00FB6C36"/>
    <w:rsid w:val="00FC157E"/>
    <w:rsid w:val="00FC1FBA"/>
    <w:rsid w:val="00FC3C05"/>
    <w:rsid w:val="00FD1405"/>
    <w:rsid w:val="00FD6215"/>
    <w:rsid w:val="00FD7127"/>
    <w:rsid w:val="00FD7568"/>
    <w:rsid w:val="00FE4E52"/>
    <w:rsid w:val="00FF3E28"/>
    <w:rsid w:val="00FF3EF0"/>
    <w:rsid w:val="00FF61A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4147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D66C0"/>
    <w:pPr>
      <w:ind w:left="720"/>
      <w:contextualSpacing/>
    </w:pPr>
  </w:style>
  <w:style w:type="table" w:styleId="Lentelstinklelis">
    <w:name w:val="Table Grid"/>
    <w:basedOn w:val="prastojilentel"/>
    <w:locked/>
    <w:rsid w:val="00E84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92C80"/>
    <w:rPr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2C8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92C8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2C80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2C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2C80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5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423B7-B7FA-4098-8B18-1E0AAB65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10</Pages>
  <Words>2193</Words>
  <Characters>12769</Characters>
  <Application>Microsoft Office Word</Application>
  <DocSecurity>4</DocSecurity>
  <Lines>106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2024-09-24T11:30:00Z</cp:lastPrinted>
  <dcterms:created xsi:type="dcterms:W3CDTF">2024-09-25T05:09:00Z</dcterms:created>
  <dcterms:modified xsi:type="dcterms:W3CDTF">2024-09-25T05:09:00Z</dcterms:modified>
</cp:coreProperties>
</file>