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E8F" w:rsidRDefault="002F2CCC">
      <w:pPr>
        <w:spacing w:before="64"/>
        <w:ind w:left="3354" w:right="364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TEISĖS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AKTŲ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PROJEKTŲ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ANTIKORUPCINIO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VERTINIMO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PAŽYMA</w:t>
      </w:r>
    </w:p>
    <w:p w:rsidR="00421E8F" w:rsidRDefault="00421E8F">
      <w:pPr>
        <w:spacing w:before="11"/>
        <w:rPr>
          <w:b/>
          <w:sz w:val="23"/>
        </w:rPr>
      </w:pPr>
    </w:p>
    <w:p w:rsidR="00421E8F" w:rsidRDefault="002F2CCC">
      <w:pPr>
        <w:pStyle w:val="Pagrindinistekstas"/>
        <w:ind w:left="124"/>
      </w:pPr>
      <w:r>
        <w:rPr>
          <w:i w:val="0"/>
        </w:rPr>
        <w:t>Teisės akto projekto pavadinimas:</w:t>
      </w:r>
      <w:r>
        <w:rPr>
          <w:i w:val="0"/>
          <w:spacing w:val="21"/>
        </w:rPr>
        <w:t xml:space="preserve"> </w:t>
      </w:r>
      <w:r>
        <w:t>Panevėžio miesto savivaldybės tarybos sprendimo „Dėl fiksuotų pajamų mokesčio ir lengvatų dydžių, taikomų</w:t>
      </w:r>
      <w:r>
        <w:rPr>
          <w:spacing w:val="40"/>
        </w:rPr>
        <w:t xml:space="preserve"> </w:t>
      </w:r>
      <w:r>
        <w:t>įsigyjant verslo liudijimus 2023 metais vykdomai veiklai, nustatymo“ projektas.</w:t>
      </w:r>
    </w:p>
    <w:p w:rsidR="00421E8F" w:rsidRDefault="002F2CCC">
      <w:pPr>
        <w:ind w:left="124"/>
        <w:rPr>
          <w:i/>
          <w:sz w:val="24"/>
        </w:rPr>
      </w:pPr>
      <w:r>
        <w:rPr>
          <w:sz w:val="24"/>
        </w:rPr>
        <w:t>Teisės</w:t>
      </w:r>
      <w:r>
        <w:rPr>
          <w:spacing w:val="40"/>
          <w:sz w:val="24"/>
        </w:rPr>
        <w:t xml:space="preserve"> </w:t>
      </w:r>
      <w:r>
        <w:rPr>
          <w:sz w:val="24"/>
        </w:rPr>
        <w:t>akto</w:t>
      </w:r>
      <w:r>
        <w:rPr>
          <w:spacing w:val="40"/>
          <w:sz w:val="24"/>
        </w:rPr>
        <w:t xml:space="preserve"> </w:t>
      </w:r>
      <w:r>
        <w:rPr>
          <w:sz w:val="24"/>
        </w:rPr>
        <w:t>projekto</w:t>
      </w:r>
      <w:r>
        <w:rPr>
          <w:spacing w:val="40"/>
          <w:sz w:val="24"/>
        </w:rPr>
        <w:t xml:space="preserve"> </w:t>
      </w:r>
      <w:r>
        <w:rPr>
          <w:sz w:val="24"/>
        </w:rPr>
        <w:t>tiesioginis</w:t>
      </w:r>
      <w:r>
        <w:rPr>
          <w:spacing w:val="40"/>
          <w:sz w:val="24"/>
        </w:rPr>
        <w:t xml:space="preserve"> </w:t>
      </w:r>
      <w:r>
        <w:rPr>
          <w:sz w:val="24"/>
        </w:rPr>
        <w:t>rengėjas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Panevėžio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miesto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savivaldybės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administracijos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Miesto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plėtros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skyriaus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vyriausioji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specialistė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Daina </w:t>
      </w:r>
      <w:r>
        <w:rPr>
          <w:i/>
          <w:spacing w:val="-2"/>
          <w:sz w:val="24"/>
        </w:rPr>
        <w:t>Pilkauskienė.</w:t>
      </w:r>
    </w:p>
    <w:p w:rsidR="00421E8F" w:rsidRDefault="002F2CCC">
      <w:pPr>
        <w:ind w:left="124"/>
        <w:rPr>
          <w:sz w:val="24"/>
        </w:rPr>
      </w:pPr>
      <w:r>
        <w:rPr>
          <w:sz w:val="24"/>
        </w:rPr>
        <w:t>Teisės</w:t>
      </w:r>
      <w:r>
        <w:rPr>
          <w:spacing w:val="-6"/>
          <w:sz w:val="24"/>
        </w:rPr>
        <w:t xml:space="preserve"> </w:t>
      </w:r>
      <w:r>
        <w:rPr>
          <w:sz w:val="24"/>
        </w:rPr>
        <w:t>akto</w:t>
      </w:r>
      <w:r>
        <w:rPr>
          <w:spacing w:val="-3"/>
          <w:sz w:val="24"/>
        </w:rPr>
        <w:t xml:space="preserve"> </w:t>
      </w:r>
      <w:r>
        <w:rPr>
          <w:sz w:val="24"/>
        </w:rPr>
        <w:t>projekto</w:t>
      </w:r>
      <w:r>
        <w:rPr>
          <w:spacing w:val="-3"/>
          <w:sz w:val="24"/>
        </w:rPr>
        <w:t xml:space="preserve"> </w:t>
      </w:r>
      <w:r>
        <w:rPr>
          <w:sz w:val="24"/>
        </w:rPr>
        <w:t>antikorupcinis</w:t>
      </w:r>
      <w:r>
        <w:rPr>
          <w:spacing w:val="-2"/>
          <w:sz w:val="24"/>
        </w:rPr>
        <w:t xml:space="preserve"> </w:t>
      </w:r>
      <w:r>
        <w:rPr>
          <w:sz w:val="24"/>
        </w:rPr>
        <w:t>vertinimas</w:t>
      </w:r>
      <w:r>
        <w:rPr>
          <w:spacing w:val="-3"/>
          <w:sz w:val="24"/>
        </w:rPr>
        <w:t xml:space="preserve"> </w:t>
      </w:r>
      <w:r>
        <w:rPr>
          <w:sz w:val="24"/>
        </w:rPr>
        <w:t>atliktas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pažymėti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reikiamą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atsakymą</w:t>
      </w:r>
      <w:r>
        <w:rPr>
          <w:spacing w:val="-2"/>
          <w:sz w:val="24"/>
        </w:rPr>
        <w:t>):</w:t>
      </w:r>
    </w:p>
    <w:p w:rsidR="00421E8F" w:rsidRDefault="002F2CCC">
      <w:pPr>
        <w:pStyle w:val="Sraopastraipa"/>
        <w:numPr>
          <w:ilvl w:val="0"/>
          <w:numId w:val="8"/>
        </w:numPr>
        <w:tabs>
          <w:tab w:val="left" w:pos="1624"/>
        </w:tabs>
        <w:ind w:right="576" w:firstLine="1296"/>
        <w:rPr>
          <w:sz w:val="24"/>
        </w:rPr>
      </w:pPr>
      <w:r>
        <w:rPr>
          <w:sz w:val="24"/>
        </w:rPr>
        <w:t>suderinus</w:t>
      </w:r>
      <w:r>
        <w:rPr>
          <w:spacing w:val="-4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akto</w:t>
      </w:r>
      <w:r>
        <w:rPr>
          <w:spacing w:val="-4"/>
          <w:sz w:val="24"/>
        </w:rPr>
        <w:t xml:space="preserve"> </w:t>
      </w:r>
      <w:r>
        <w:rPr>
          <w:sz w:val="24"/>
        </w:rPr>
        <w:t>projektą</w:t>
      </w:r>
      <w:r>
        <w:rPr>
          <w:spacing w:val="-3"/>
          <w:sz w:val="24"/>
        </w:rPr>
        <w:t xml:space="preserve"> </w:t>
      </w:r>
      <w:r>
        <w:rPr>
          <w:sz w:val="24"/>
        </w:rPr>
        <w:t>viešojo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administravimo</w:t>
      </w:r>
      <w:r>
        <w:rPr>
          <w:spacing w:val="-3"/>
          <w:sz w:val="24"/>
        </w:rPr>
        <w:t xml:space="preserve"> </w:t>
      </w:r>
      <w:r>
        <w:rPr>
          <w:sz w:val="24"/>
        </w:rPr>
        <w:t>subjekte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pavaldžiomis</w:t>
      </w:r>
      <w:r>
        <w:rPr>
          <w:spacing w:val="-2"/>
          <w:sz w:val="24"/>
        </w:rPr>
        <w:t xml:space="preserve"> </w:t>
      </w:r>
      <w:r>
        <w:rPr>
          <w:sz w:val="24"/>
        </w:rPr>
        <w:t>įstaigomis</w:t>
      </w:r>
      <w:r>
        <w:rPr>
          <w:spacing w:val="-2"/>
          <w:sz w:val="24"/>
        </w:rPr>
        <w:t xml:space="preserve"> </w:t>
      </w:r>
      <w:r>
        <w:rPr>
          <w:sz w:val="24"/>
        </w:rPr>
        <w:t>(įstaigomis prie</w:t>
      </w:r>
      <w:r>
        <w:rPr>
          <w:spacing w:val="-5"/>
          <w:sz w:val="24"/>
        </w:rPr>
        <w:t xml:space="preserve"> </w:t>
      </w:r>
      <w:r>
        <w:rPr>
          <w:sz w:val="24"/>
        </w:rPr>
        <w:t>ministerijos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kitomis ministrui pavestose valdymo srityse veikiančiomis įstaigomis ir įmonėmis);</w:t>
      </w:r>
    </w:p>
    <w:p w:rsidR="00421E8F" w:rsidRDefault="002F2CCC">
      <w:pPr>
        <w:pStyle w:val="Sraopastraipa"/>
        <w:numPr>
          <w:ilvl w:val="0"/>
          <w:numId w:val="8"/>
        </w:numPr>
        <w:tabs>
          <w:tab w:val="left" w:pos="1624"/>
        </w:tabs>
        <w:ind w:left="1624"/>
        <w:rPr>
          <w:sz w:val="24"/>
        </w:rPr>
      </w:pPr>
      <w:r>
        <w:rPr>
          <w:sz w:val="24"/>
        </w:rPr>
        <w:t>suderinus</w:t>
      </w:r>
      <w:r>
        <w:rPr>
          <w:spacing w:val="-5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akto</w:t>
      </w:r>
      <w:r>
        <w:rPr>
          <w:spacing w:val="-3"/>
          <w:sz w:val="24"/>
        </w:rPr>
        <w:t xml:space="preserve"> </w:t>
      </w:r>
      <w:r>
        <w:rPr>
          <w:sz w:val="24"/>
        </w:rPr>
        <w:t>projektą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suinteresuotomis institucijomis, kai</w:t>
      </w:r>
      <w:r>
        <w:rPr>
          <w:spacing w:val="-4"/>
          <w:sz w:val="24"/>
        </w:rPr>
        <w:t xml:space="preserve"> </w:t>
      </w:r>
      <w:r>
        <w:rPr>
          <w:sz w:val="24"/>
        </w:rPr>
        <w:t>jis</w:t>
      </w:r>
      <w:r>
        <w:rPr>
          <w:spacing w:val="-3"/>
          <w:sz w:val="24"/>
        </w:rPr>
        <w:t xml:space="preserve"> </w:t>
      </w:r>
      <w:r>
        <w:rPr>
          <w:sz w:val="24"/>
        </w:rPr>
        <w:t>buvo</w:t>
      </w:r>
      <w:r>
        <w:rPr>
          <w:spacing w:val="-3"/>
          <w:sz w:val="24"/>
        </w:rPr>
        <w:t xml:space="preserve"> </w:t>
      </w:r>
      <w:r>
        <w:rPr>
          <w:sz w:val="24"/>
        </w:rPr>
        <w:t>papildytas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pakeistas.</w:t>
      </w:r>
    </w:p>
    <w:p w:rsidR="00421E8F" w:rsidRDefault="002F2CCC">
      <w:pPr>
        <w:pStyle w:val="Pagrindinistekstas"/>
        <w:ind w:left="124" w:right="433"/>
        <w:jc w:val="both"/>
        <w:rPr>
          <w:i w:val="0"/>
        </w:rPr>
      </w:pPr>
      <w:r>
        <w:rPr>
          <w:i w:val="0"/>
        </w:rPr>
        <w:t xml:space="preserve">Antikorupciniu požiūriu rizikingos teisės akto projekto nuostatos </w:t>
      </w:r>
      <w:r>
        <w:t>(nurodomas antikorupcinio vertinimo kriterijus (toliau – kriterijus), kurį taikant</w:t>
      </w:r>
      <w:r>
        <w:t xml:space="preserve"> nustatytai korupcijos rizikai šalinti ar valdyti teisės akto projekte nenumatyta priemonių. Pildoma, kai, vertintojo nuomone, teisės akto projekto tiesioginio rengėjo siūlom</w:t>
      </w:r>
      <w:r>
        <w:t>ų pataisų nepakanka korupcijos atsiradimo rizikai mažinti arba kai vertintojas nesutinka su teisės akto projekto tiesioginio rengėjo argumentais, kodėl neatsižvelgta į vertintojo pateiktas pastabas</w:t>
      </w:r>
      <w:r>
        <w:rPr>
          <w:i w:val="0"/>
        </w:rPr>
        <w:t>):</w:t>
      </w:r>
    </w:p>
    <w:p w:rsidR="00421E8F" w:rsidRDefault="002F2CCC">
      <w:pPr>
        <w:spacing w:before="7"/>
        <w:rPr>
          <w:sz w:val="19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158750</wp:posOffset>
                </wp:positionV>
                <wp:extent cx="9067800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14280"/>
                            <a:gd name="T2" fmla="+- 0 15984 1704"/>
                            <a:gd name="T3" fmla="*/ T2 w 14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80">
                              <a:moveTo>
                                <a:pt x="0" y="0"/>
                              </a:moveTo>
                              <a:lnTo>
                                <a:pt x="1428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26D46" id="docshape1" o:spid="_x0000_s1026" style="position:absolute;margin-left:85.2pt;margin-top:12.5pt;width:71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" path="m,l14280,e" filled="f" strokeweight=".21086mm">
                <v:path arrowok="t" o:connecttype="custom" o:connectlocs="0,0;9067800,0" o:connectangles="0,0"/>
                <w10:wrap type="topAndBottom" anchorx="page"/>
              </v:shape>
            </w:pict>
          </mc:Fallback>
        </mc:AlternateContent>
      </w:r>
    </w:p>
    <w:p w:rsidR="00421E8F" w:rsidRDefault="00421E8F">
      <w:pPr>
        <w:spacing w:before="9" w:after="1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92"/>
        <w:gridCol w:w="3958"/>
        <w:gridCol w:w="3824"/>
        <w:gridCol w:w="2702"/>
      </w:tblGrid>
      <w:tr w:rsidR="00421E8F">
        <w:trPr>
          <w:trHeight w:val="4416"/>
        </w:trPr>
        <w:tc>
          <w:tcPr>
            <w:tcW w:w="708" w:type="dxa"/>
          </w:tcPr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38"/>
              </w:rPr>
            </w:pPr>
          </w:p>
          <w:p w:rsidR="00421E8F" w:rsidRDefault="002F2CCC">
            <w:pPr>
              <w:pStyle w:val="TableParagraph"/>
              <w:ind w:left="200" w:right="168" w:hanging="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Eil. </w:t>
            </w: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3392" w:type="dxa"/>
          </w:tcPr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4"/>
              </w:rPr>
            </w:pPr>
          </w:p>
          <w:p w:rsidR="00421E8F" w:rsidRDefault="002F2CCC">
            <w:pPr>
              <w:pStyle w:val="TableParagraph"/>
              <w:ind w:left="1226" w:right="12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Kriterijus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Kriterijaus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vertinimas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(nurodant,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kad</w:t>
            </w:r>
          </w:p>
          <w:p w:rsidR="00421E8F" w:rsidRDefault="002F2CCC">
            <w:pPr>
              <w:pStyle w:val="TableParagraph"/>
              <w:ind w:left="152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„Kriterijų atitinka“ / „Kriterijaus neatitinka“ / „Kriterijus nėra teisės akto projekto reglamentavimo dalykas“) ir pagrindimas, jeigu teisės aktas neatitinka kriterijaus (nurodomos konkrečios teisės akto projekto ar kitų teisės a</w:t>
            </w:r>
            <w:r>
              <w:rPr>
                <w:sz w:val="24"/>
              </w:rPr>
              <w:t>ktų nuostatos, pagrindžiančios neigiamą atsakymą, pateikiamos antikorupcinį teisės akto projekto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vertinimą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atliekančio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asmens pastabos ir pasiūlymai dėl korupcijos rizikos mažinimo)</w:t>
            </w:r>
          </w:p>
          <w:p w:rsidR="00421E8F" w:rsidRDefault="002F2CCC">
            <w:pPr>
              <w:pStyle w:val="TableParagraph"/>
              <w:spacing w:line="270" w:lineRule="atLeast"/>
              <w:ind w:left="304" w:right="312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 teisės akto projekto antikorupcinį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vertinimą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atliekantis </w:t>
            </w:r>
            <w:r>
              <w:rPr>
                <w:i/>
                <w:spacing w:val="-2"/>
                <w:sz w:val="24"/>
              </w:rPr>
              <w:t>asmuo)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2F2CCC">
            <w:pPr>
              <w:pStyle w:val="TableParagraph"/>
              <w:spacing w:before="184"/>
              <w:ind w:left="288" w:right="272" w:hanging="3"/>
              <w:jc w:val="center"/>
              <w:rPr>
                <w:sz w:val="24"/>
              </w:rPr>
            </w:pPr>
            <w:r>
              <w:rPr>
                <w:sz w:val="24"/>
              </w:rPr>
              <w:t>Teisės akto projekto pakeitimas, mažinantis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korupcijos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riziką,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arba teisės akto projekto tiesioginio rengėjo argumentai, kodėl neatsižvelgta į pastabą</w:t>
            </w:r>
          </w:p>
          <w:p w:rsidR="00421E8F" w:rsidRDefault="002F2CCC">
            <w:pPr>
              <w:pStyle w:val="TableParagraph"/>
              <w:ind w:left="130" w:right="138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tiesioginis </w:t>
            </w:r>
            <w:r>
              <w:rPr>
                <w:i/>
                <w:spacing w:val="-2"/>
                <w:sz w:val="24"/>
              </w:rPr>
              <w:t>rengėjas)</w:t>
            </w:r>
          </w:p>
        </w:tc>
        <w:tc>
          <w:tcPr>
            <w:tcW w:w="2702" w:type="dxa"/>
          </w:tcPr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421E8F">
            <w:pPr>
              <w:pStyle w:val="TableParagraph"/>
              <w:rPr>
                <w:sz w:val="26"/>
              </w:rPr>
            </w:pPr>
          </w:p>
          <w:p w:rsidR="00421E8F" w:rsidRDefault="002F2CCC">
            <w:pPr>
              <w:pStyle w:val="TableParagraph"/>
              <w:spacing w:before="207"/>
              <w:ind w:left="206" w:right="191" w:firstLine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Išvada dėl teisės akto projekto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pakeitimų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arba argumentų, kodėl neatsižvelgta į pastabą (</w:t>
            </w:r>
            <w:r>
              <w:rPr>
                <w:i/>
                <w:sz w:val="24"/>
              </w:rPr>
              <w:t xml:space="preserve">pildo teisės akto projekto antikorupcinį vertinimą atliekantis </w:t>
            </w:r>
            <w:r>
              <w:rPr>
                <w:i/>
                <w:spacing w:val="-2"/>
                <w:sz w:val="24"/>
              </w:rPr>
              <w:t>asmuo)</w:t>
            </w:r>
          </w:p>
        </w:tc>
      </w:tr>
      <w:tr w:rsidR="00421E8F">
        <w:trPr>
          <w:trHeight w:val="275"/>
        </w:trPr>
        <w:tc>
          <w:tcPr>
            <w:tcW w:w="708" w:type="dxa"/>
          </w:tcPr>
          <w:p w:rsidR="00421E8F" w:rsidRDefault="002F2CCC">
            <w:pPr>
              <w:pStyle w:val="TableParagraph"/>
              <w:spacing w:line="256" w:lineRule="exact"/>
              <w:ind w:left="251" w:right="2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nesudaro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spacing w:val="-2"/>
                <w:sz w:val="24"/>
              </w:rPr>
              <w:t>tenkina</w:t>
            </w:r>
          </w:p>
        </w:tc>
      </w:tr>
    </w:tbl>
    <w:p w:rsidR="00421E8F" w:rsidRDefault="00421E8F">
      <w:pPr>
        <w:spacing w:line="256" w:lineRule="exact"/>
        <w:rPr>
          <w:sz w:val="24"/>
        </w:rPr>
        <w:sectPr w:rsidR="00421E8F">
          <w:type w:val="continuous"/>
          <w:pgSz w:w="16840" w:h="11910" w:orient="landscape"/>
          <w:pgMar w:top="1340" w:right="440" w:bottom="280" w:left="1580" w:header="567" w:footer="567" w:gutter="0"/>
          <w:cols w:space="1296"/>
        </w:sectPr>
      </w:pPr>
    </w:p>
    <w:p w:rsidR="00421E8F" w:rsidRDefault="00421E8F">
      <w:pPr>
        <w:spacing w:before="4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92"/>
        <w:gridCol w:w="3958"/>
        <w:gridCol w:w="3824"/>
        <w:gridCol w:w="2702"/>
      </w:tblGrid>
      <w:tr w:rsidR="00421E8F">
        <w:trPr>
          <w:trHeight w:val="827"/>
        </w:trPr>
        <w:tc>
          <w:tcPr>
            <w:tcW w:w="708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išskirtinių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nevienodų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sąlygų subjektams, su kuriais susijęs teisės akto įgyvendinimas</w:t>
            </w:r>
          </w:p>
        </w:tc>
        <w:tc>
          <w:tcPr>
            <w:tcW w:w="3958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spacing w:val="-2"/>
                <w:sz w:val="24"/>
              </w:rPr>
              <w:t>netenkina</w:t>
            </w:r>
          </w:p>
        </w:tc>
      </w:tr>
      <w:tr w:rsidR="00421E8F">
        <w:trPr>
          <w:trHeight w:val="1103"/>
        </w:trPr>
        <w:tc>
          <w:tcPr>
            <w:tcW w:w="708" w:type="dxa"/>
          </w:tcPr>
          <w:p w:rsidR="00421E8F" w:rsidRDefault="002F2CCC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nėra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spragų ar nuostatų, leisiančių dviprasmiškai aiškinti ir taikyti teisės aktą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421E8F" w:rsidRDefault="002F2CCC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421E8F">
        <w:trPr>
          <w:trHeight w:val="2484"/>
        </w:trPr>
        <w:tc>
          <w:tcPr>
            <w:tcW w:w="708" w:type="dxa"/>
          </w:tcPr>
          <w:p w:rsidR="00421E8F" w:rsidRDefault="002F2CCC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nustatyta, kad sprendimą dėl teisių suteikimo, apribojimų nustatymo,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sankcijų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taikymo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ir pan. priimantis subjektas atskirtas nuo šių sprendimų teisėtumą ir įgyvendinimą kontroliuojančio (prižiūrinčio) </w:t>
            </w:r>
            <w:r>
              <w:rPr>
                <w:spacing w:val="-2"/>
                <w:sz w:val="24"/>
              </w:rPr>
              <w:t>subjekto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 reglamentavimo dalykas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421E8F" w:rsidRDefault="002F2CCC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421E8F">
        <w:trPr>
          <w:trHeight w:val="1103"/>
        </w:trPr>
        <w:tc>
          <w:tcPr>
            <w:tcW w:w="708" w:type="dxa"/>
          </w:tcPr>
          <w:p w:rsidR="00421E8F" w:rsidRDefault="002F2CCC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nustatyti subjekto įgaliojimai (teisės) atitinka subjekto atliekamas funkcijas (pareigas)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421E8F" w:rsidRDefault="002F2CCC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421E8F">
        <w:trPr>
          <w:trHeight w:val="828"/>
        </w:trPr>
        <w:tc>
          <w:tcPr>
            <w:tcW w:w="708" w:type="dxa"/>
          </w:tcPr>
          <w:p w:rsidR="00421E8F" w:rsidRDefault="002F2CCC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70" w:lineRule="atLeast"/>
              <w:ind w:left="110" w:right="320"/>
              <w:jc w:val="both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nustatytas baigtinis sprendimų priėmimo kriterijų (atvejų) sąrašas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421E8F" w:rsidRDefault="002F2CCC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421E8F">
        <w:trPr>
          <w:trHeight w:val="1104"/>
        </w:trPr>
        <w:tc>
          <w:tcPr>
            <w:tcW w:w="708" w:type="dxa"/>
          </w:tcPr>
          <w:p w:rsidR="00421E8F" w:rsidRDefault="002F2CCC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70" w:lineRule="atLeast"/>
              <w:ind w:left="110" w:right="285"/>
              <w:jc w:val="both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nustatytas baigtinis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motyvuotų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atvejų,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kai priimant sprendimus taikomos išimtys, sąrašas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</w:t>
            </w:r>
            <w:r>
              <w:rPr>
                <w:i/>
                <w:sz w:val="24"/>
              </w:rPr>
              <w:t xml:space="preserve"> reglamentavimo dalykas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421E8F" w:rsidRDefault="002F2CCC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421E8F">
        <w:trPr>
          <w:trHeight w:val="827"/>
        </w:trPr>
        <w:tc>
          <w:tcPr>
            <w:tcW w:w="708" w:type="dxa"/>
          </w:tcPr>
          <w:p w:rsidR="00421E8F" w:rsidRDefault="002F2CCC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nustatyta sprendimų priėmimo, įforminimo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viešinimo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tvarka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421E8F" w:rsidRDefault="002F2CCC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421E8F">
        <w:trPr>
          <w:trHeight w:val="1103"/>
        </w:trPr>
        <w:tc>
          <w:tcPr>
            <w:tcW w:w="708" w:type="dxa"/>
          </w:tcPr>
          <w:p w:rsidR="00421E8F" w:rsidRDefault="002F2CCC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2" w:type="dxa"/>
          </w:tcPr>
          <w:p w:rsidR="00421E8F" w:rsidRDefault="002F2CCC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nustatyti sprendimų dėl mažareikšmiškumo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kriterijai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 priėmimo tvarka</w:t>
            </w:r>
          </w:p>
        </w:tc>
        <w:tc>
          <w:tcPr>
            <w:tcW w:w="3958" w:type="dxa"/>
          </w:tcPr>
          <w:p w:rsidR="00421E8F" w:rsidRDefault="002F2CC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 reglamentavimo dalykas</w:t>
            </w:r>
          </w:p>
        </w:tc>
        <w:tc>
          <w:tcPr>
            <w:tcW w:w="3824" w:type="dxa"/>
          </w:tcPr>
          <w:p w:rsidR="00421E8F" w:rsidRDefault="00421E8F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421E8F" w:rsidRDefault="002F2CCC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421E8F" w:rsidRDefault="002F2CCC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</w:tbl>
    <w:p w:rsidR="00421E8F" w:rsidRDefault="00421E8F">
      <w:pPr>
        <w:rPr>
          <w:sz w:val="24"/>
        </w:rPr>
        <w:sectPr w:rsidR="00421E8F">
          <w:pgSz w:w="16840" w:h="11910" w:orient="landscape"/>
          <w:pgMar w:top="1100" w:right="440" w:bottom="280" w:left="1580" w:header="567" w:footer="567" w:gutter="0"/>
          <w:cols w:space="1296"/>
        </w:sectPr>
      </w:pPr>
    </w:p>
    <w:p w:rsidR="00421E8F" w:rsidRDefault="002F2CCC">
      <w:pPr>
        <w:ind w:left="2705"/>
        <w:rPr>
          <w:sz w:val="20"/>
        </w:rPr>
      </w:pPr>
      <w:r>
        <w:rPr>
          <w:noProof/>
          <w:sz w:val="20"/>
          <w:lang w:eastAsia="lt-LT"/>
        </w:rPr>
        <w:lastRenderedPageBreak/>
        <w:drawing>
          <wp:inline distT="0" distB="0" distL="0" distR="0">
            <wp:extent cx="2120156" cy="3314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15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E8F" w:rsidRDefault="00421E8F">
      <w:pPr>
        <w:spacing w:before="5"/>
        <w:rPr>
          <w:sz w:val="25"/>
        </w:rPr>
      </w:pPr>
    </w:p>
    <w:p w:rsidR="00421E8F" w:rsidRDefault="002F2CCC">
      <w:pPr>
        <w:spacing w:before="91"/>
        <w:ind w:left="1610" w:right="1610"/>
        <w:jc w:val="center"/>
        <w:rPr>
          <w:rFonts w:ascii="Arial"/>
          <w:sz w:val="28"/>
        </w:rPr>
      </w:pPr>
      <w:r>
        <w:rPr>
          <w:rFonts w:ascii="Arial"/>
          <w:sz w:val="28"/>
        </w:rPr>
        <w:t>Only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two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pages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were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2"/>
          <w:sz w:val="28"/>
        </w:rPr>
        <w:t>converted.</w:t>
      </w:r>
    </w:p>
    <w:p w:rsidR="00421E8F" w:rsidRDefault="002F2CCC">
      <w:pPr>
        <w:spacing w:before="161"/>
        <w:ind w:left="1610" w:right="1610"/>
        <w:jc w:val="center"/>
        <w:rPr>
          <w:rFonts w:ascii="Arial"/>
          <w:sz w:val="28"/>
        </w:rPr>
      </w:pPr>
      <w:r>
        <w:rPr>
          <w:rFonts w:ascii="Arial"/>
          <w:sz w:val="28"/>
        </w:rPr>
        <w:t>Please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Sign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Up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sz w:val="28"/>
        </w:rPr>
        <w:t>to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convert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the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full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2"/>
          <w:sz w:val="28"/>
        </w:rPr>
        <w:t>document.</w:t>
      </w:r>
    </w:p>
    <w:p w:rsidR="00421E8F" w:rsidRDefault="00421E8F">
      <w:pPr>
        <w:pStyle w:val="Pagrindinistekstas"/>
        <w:spacing w:before="10"/>
        <w:rPr>
          <w:rFonts w:ascii="Arial"/>
          <w:i w:val="0"/>
          <w:sz w:val="43"/>
        </w:rPr>
      </w:pPr>
    </w:p>
    <w:p w:rsidR="00421E8F" w:rsidRDefault="002F2CCC">
      <w:pPr>
        <w:ind w:left="1610" w:right="1610"/>
        <w:jc w:val="center"/>
        <w:rPr>
          <w:rFonts w:ascii="Arial"/>
          <w:b/>
          <w:sz w:val="30"/>
        </w:rPr>
      </w:pPr>
      <w:hyperlink r:id="rId6">
        <w:r>
          <w:rPr>
            <w:rFonts w:ascii="Arial"/>
            <w:b/>
            <w:color w:val="2980B9"/>
            <w:spacing w:val="-2"/>
            <w:sz w:val="30"/>
            <w:u w:val="single" w:color="2980B9"/>
          </w:rPr>
          <w:t>www.freepdfconvert.com/membership</w:t>
        </w:r>
      </w:hyperlink>
    </w:p>
    <w:sectPr w:rsidR="00421E8F">
      <w:pgSz w:w="12240" w:h="15840"/>
      <w:pgMar w:top="1480" w:right="1720" w:bottom="280" w:left="17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C0959"/>
    <w:multiLevelType w:val="hybridMultilevel"/>
    <w:tmpl w:val="7B305688"/>
    <w:lvl w:ilvl="0" w:tplc="25F0CD54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A9F23652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6DD4BF9A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29C000E4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9514C074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AB4ADEFA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AEA8D29A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DBA4BEC2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CEB8087C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1" w15:restartNumberingAfterBreak="0">
    <w:nsid w:val="15B31C76"/>
    <w:multiLevelType w:val="hybridMultilevel"/>
    <w:tmpl w:val="1D70A390"/>
    <w:lvl w:ilvl="0" w:tplc="45FA0D1A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FAA65532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F41C7554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A718DAFA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59E2B574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B5E0DA26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8ED2B1EA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F45C0110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156663B2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2" w15:restartNumberingAfterBreak="0">
    <w:nsid w:val="407462D0"/>
    <w:multiLevelType w:val="hybridMultilevel"/>
    <w:tmpl w:val="4154C362"/>
    <w:lvl w:ilvl="0" w:tplc="3566E38E">
      <w:numFmt w:val="bullet"/>
      <w:lvlText w:val="□"/>
      <w:lvlJc w:val="left"/>
      <w:pPr>
        <w:ind w:left="12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7DFEFF1A">
      <w:numFmt w:val="bullet"/>
      <w:lvlText w:val="•"/>
      <w:lvlJc w:val="left"/>
      <w:pPr>
        <w:ind w:left="1589" w:hanging="204"/>
      </w:pPr>
      <w:rPr>
        <w:rFonts w:hint="default"/>
        <w:lang w:val="lt-LT" w:eastAsia="en-US" w:bidi="ar-SA"/>
      </w:rPr>
    </w:lvl>
    <w:lvl w:ilvl="2" w:tplc="1130B8B6">
      <w:numFmt w:val="bullet"/>
      <w:lvlText w:val="•"/>
      <w:lvlJc w:val="left"/>
      <w:pPr>
        <w:ind w:left="3059" w:hanging="204"/>
      </w:pPr>
      <w:rPr>
        <w:rFonts w:hint="default"/>
        <w:lang w:val="lt-LT" w:eastAsia="en-US" w:bidi="ar-SA"/>
      </w:rPr>
    </w:lvl>
    <w:lvl w:ilvl="3" w:tplc="BB7E4E52">
      <w:numFmt w:val="bullet"/>
      <w:lvlText w:val="•"/>
      <w:lvlJc w:val="left"/>
      <w:pPr>
        <w:ind w:left="4529" w:hanging="204"/>
      </w:pPr>
      <w:rPr>
        <w:rFonts w:hint="default"/>
        <w:lang w:val="lt-LT" w:eastAsia="en-US" w:bidi="ar-SA"/>
      </w:rPr>
    </w:lvl>
    <w:lvl w:ilvl="4" w:tplc="0B7AC4C8">
      <w:numFmt w:val="bullet"/>
      <w:lvlText w:val="•"/>
      <w:lvlJc w:val="left"/>
      <w:pPr>
        <w:ind w:left="5999" w:hanging="204"/>
      </w:pPr>
      <w:rPr>
        <w:rFonts w:hint="default"/>
        <w:lang w:val="lt-LT" w:eastAsia="en-US" w:bidi="ar-SA"/>
      </w:rPr>
    </w:lvl>
    <w:lvl w:ilvl="5" w:tplc="9EA4A4A0">
      <w:numFmt w:val="bullet"/>
      <w:lvlText w:val="•"/>
      <w:lvlJc w:val="left"/>
      <w:pPr>
        <w:ind w:left="7468" w:hanging="204"/>
      </w:pPr>
      <w:rPr>
        <w:rFonts w:hint="default"/>
        <w:lang w:val="lt-LT" w:eastAsia="en-US" w:bidi="ar-SA"/>
      </w:rPr>
    </w:lvl>
    <w:lvl w:ilvl="6" w:tplc="2C042042">
      <w:numFmt w:val="bullet"/>
      <w:lvlText w:val="•"/>
      <w:lvlJc w:val="left"/>
      <w:pPr>
        <w:ind w:left="8938" w:hanging="204"/>
      </w:pPr>
      <w:rPr>
        <w:rFonts w:hint="default"/>
        <w:lang w:val="lt-LT" w:eastAsia="en-US" w:bidi="ar-SA"/>
      </w:rPr>
    </w:lvl>
    <w:lvl w:ilvl="7" w:tplc="F26EF0BE">
      <w:numFmt w:val="bullet"/>
      <w:lvlText w:val="•"/>
      <w:lvlJc w:val="left"/>
      <w:pPr>
        <w:ind w:left="10408" w:hanging="204"/>
      </w:pPr>
      <w:rPr>
        <w:rFonts w:hint="default"/>
        <w:lang w:val="lt-LT" w:eastAsia="en-US" w:bidi="ar-SA"/>
      </w:rPr>
    </w:lvl>
    <w:lvl w:ilvl="8" w:tplc="63BCBE68">
      <w:numFmt w:val="bullet"/>
      <w:lvlText w:val="•"/>
      <w:lvlJc w:val="left"/>
      <w:pPr>
        <w:ind w:left="11878" w:hanging="204"/>
      </w:pPr>
      <w:rPr>
        <w:rFonts w:hint="default"/>
        <w:lang w:val="lt-LT" w:eastAsia="en-US" w:bidi="ar-SA"/>
      </w:rPr>
    </w:lvl>
  </w:abstractNum>
  <w:abstractNum w:abstractNumId="3" w15:restartNumberingAfterBreak="0">
    <w:nsid w:val="5D0D72CA"/>
    <w:multiLevelType w:val="hybridMultilevel"/>
    <w:tmpl w:val="FE1650D6"/>
    <w:lvl w:ilvl="0" w:tplc="7152D54E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95288E50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3384D1B8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FC0E4BDA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598E28B6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1FB0E744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9A2AB276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DD98B7DA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972292FA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4" w15:restartNumberingAfterBreak="0">
    <w:nsid w:val="61ED095E"/>
    <w:multiLevelType w:val="hybridMultilevel"/>
    <w:tmpl w:val="0AAA999A"/>
    <w:lvl w:ilvl="0" w:tplc="180E2524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2720396E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BCEA0CF2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F56E0A12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BEAE94EA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669287F4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17C43EDA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7A768F2C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0EBC8BE0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5" w15:restartNumberingAfterBreak="0">
    <w:nsid w:val="6B5A1BD9"/>
    <w:multiLevelType w:val="hybridMultilevel"/>
    <w:tmpl w:val="129E8428"/>
    <w:lvl w:ilvl="0" w:tplc="8820C608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9F8C51A8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012073BC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836E8372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539CF3E8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B55C26BC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4680F2BC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A67A0B28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4E8601DE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6" w15:restartNumberingAfterBreak="0">
    <w:nsid w:val="7129135A"/>
    <w:multiLevelType w:val="hybridMultilevel"/>
    <w:tmpl w:val="4DEEFD28"/>
    <w:lvl w:ilvl="0" w:tplc="8DF8C564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FF70F2E6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2138CFD8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15BC21A6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37C875C2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F34E88DC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C72218E4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36D01CD0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DC4AC194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7" w15:restartNumberingAfterBreak="0">
    <w:nsid w:val="72B302BB"/>
    <w:multiLevelType w:val="hybridMultilevel"/>
    <w:tmpl w:val="EFE26A94"/>
    <w:lvl w:ilvl="0" w:tplc="143813FE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8012D478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97A4D27C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77463CC6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DC2C3558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FC5AA1E6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712053F8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B37E5804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FC04EB9C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8F"/>
    <w:rsid w:val="002F2CCC"/>
    <w:rsid w:val="0042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3B1817-2502-4099-92E5-996E3826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i/>
      <w:iCs/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24" w:hanging="204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eepdfconvert.com/membershi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2459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Ramūnas Drakšas</dc:creator>
  <cp:lastModifiedBy>Diana Brazdžiunienė</cp:lastModifiedBy>
  <cp:revision>2</cp:revision>
  <dcterms:created xsi:type="dcterms:W3CDTF">2022-10-06T10:54:00Z</dcterms:created>
  <dcterms:modified xsi:type="dcterms:W3CDTF">2022-10-06T10:54:00Z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2022-10-06T00:00:00Z</vt:filetime>
  </property>
</Properties>
</file>