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4C662" w14:textId="77777777" w:rsidR="00212F88" w:rsidRDefault="00757C01" w:rsidP="00212F88">
      <w:pPr>
        <w:pStyle w:val="Pavadinimas"/>
        <w:rPr>
          <w:b w:val="0"/>
          <w:sz w:val="24"/>
          <w:szCs w:val="24"/>
        </w:rPr>
      </w:pPr>
      <w:bookmarkStart w:id="0" w:name="_GoBack"/>
      <w:bookmarkEnd w:id="0"/>
      <w:r>
        <w:rPr>
          <w:noProof/>
          <w:lang w:eastAsia="lt-LT"/>
        </w:rPr>
        <w:drawing>
          <wp:inline distT="0" distB="0" distL="0" distR="0" wp14:anchorId="6DD2C2BF" wp14:editId="498603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6B85AE" w14:textId="77777777" w:rsidR="00757C01" w:rsidRPr="00515C27" w:rsidRDefault="00757C01" w:rsidP="00212F88">
      <w:pPr>
        <w:pStyle w:val="Pavadinimas"/>
        <w:rPr>
          <w:b w:val="0"/>
          <w:sz w:val="24"/>
          <w:szCs w:val="24"/>
        </w:rPr>
      </w:pPr>
    </w:p>
    <w:p w14:paraId="65F42326" w14:textId="77777777" w:rsidR="00212F88" w:rsidRDefault="00212F88" w:rsidP="00212F88">
      <w:pPr>
        <w:pStyle w:val="Pavadinimas"/>
      </w:pPr>
      <w:r>
        <w:t>PANEVĖŽIO MIESTO SAVIVALDYBĖS TARYBA</w:t>
      </w:r>
    </w:p>
    <w:p w14:paraId="61F558D2" w14:textId="77777777" w:rsidR="00212F88" w:rsidRDefault="00212F88" w:rsidP="00212F88">
      <w:pPr>
        <w:jc w:val="center"/>
        <w:rPr>
          <w:b/>
          <w:sz w:val="24"/>
          <w:szCs w:val="24"/>
        </w:rPr>
      </w:pPr>
    </w:p>
    <w:p w14:paraId="1C5D5F56" w14:textId="77777777" w:rsidR="00C1663D" w:rsidRDefault="00C1663D" w:rsidP="00212F88">
      <w:pPr>
        <w:jc w:val="center"/>
        <w:rPr>
          <w:b/>
          <w:sz w:val="24"/>
          <w:szCs w:val="24"/>
        </w:rPr>
      </w:pPr>
    </w:p>
    <w:p w14:paraId="451F2110" w14:textId="77777777" w:rsidR="00212F88" w:rsidRPr="00B76DCE" w:rsidRDefault="00212F88" w:rsidP="00212F88">
      <w:pPr>
        <w:pStyle w:val="Antrat2"/>
      </w:pPr>
      <w:r w:rsidRPr="00B76DCE">
        <w:t>SPRENDIMAS</w:t>
      </w:r>
    </w:p>
    <w:p w14:paraId="56442CD7" w14:textId="4149BF17" w:rsidR="00212F88" w:rsidRPr="00B76DCE" w:rsidRDefault="00212F88" w:rsidP="00212F88">
      <w:pPr>
        <w:jc w:val="center"/>
        <w:rPr>
          <w:b/>
          <w:sz w:val="24"/>
          <w:szCs w:val="24"/>
          <w:lang w:eastAsia="lt-LT"/>
        </w:rPr>
      </w:pPr>
      <w:r w:rsidRPr="00B76DCE">
        <w:rPr>
          <w:b/>
          <w:sz w:val="24"/>
        </w:rPr>
        <w:t xml:space="preserve">DĖL </w:t>
      </w:r>
      <w:r w:rsidRPr="00B76DCE">
        <w:rPr>
          <w:b/>
          <w:sz w:val="24"/>
          <w:szCs w:val="24"/>
          <w:lang w:eastAsia="lt-LT"/>
        </w:rPr>
        <w:t xml:space="preserve">PANEVĖŽIO </w:t>
      </w:r>
      <w:r w:rsidR="00213719">
        <w:rPr>
          <w:b/>
          <w:sz w:val="24"/>
          <w:szCs w:val="24"/>
          <w:lang w:eastAsia="lt-LT"/>
        </w:rPr>
        <w:t>MIESTO SAVIVALDYBĖS TARYBOS 2021</w:t>
      </w:r>
      <w:r>
        <w:rPr>
          <w:b/>
          <w:sz w:val="24"/>
          <w:szCs w:val="24"/>
          <w:lang w:eastAsia="lt-LT"/>
        </w:rPr>
        <w:t xml:space="preserve"> M. </w:t>
      </w:r>
      <w:r w:rsidR="00213719">
        <w:rPr>
          <w:b/>
          <w:sz w:val="24"/>
          <w:szCs w:val="24"/>
          <w:lang w:eastAsia="lt-LT"/>
        </w:rPr>
        <w:t>GEGUŽĖS 26</w:t>
      </w:r>
      <w:r>
        <w:rPr>
          <w:b/>
          <w:sz w:val="24"/>
          <w:szCs w:val="24"/>
          <w:lang w:eastAsia="lt-LT"/>
        </w:rPr>
        <w:t xml:space="preserve"> D. SPRENDIMO NR. 1-</w:t>
      </w:r>
      <w:r w:rsidR="00213719">
        <w:rPr>
          <w:b/>
          <w:sz w:val="24"/>
          <w:szCs w:val="24"/>
          <w:lang w:eastAsia="lt-LT"/>
        </w:rPr>
        <w:t xml:space="preserve">177 </w:t>
      </w:r>
      <w:r>
        <w:rPr>
          <w:b/>
          <w:sz w:val="24"/>
          <w:szCs w:val="24"/>
          <w:lang w:eastAsia="lt-LT"/>
        </w:rPr>
        <w:t>„</w:t>
      </w:r>
      <w:r w:rsidRPr="002C303F">
        <w:rPr>
          <w:b/>
          <w:sz w:val="24"/>
          <w:szCs w:val="24"/>
          <w:lang w:eastAsia="lt-LT"/>
        </w:rPr>
        <w:t xml:space="preserve">DĖL </w:t>
      </w:r>
      <w:r>
        <w:rPr>
          <w:b/>
          <w:sz w:val="24"/>
          <w:szCs w:val="24"/>
          <w:lang w:eastAsia="lt-LT"/>
        </w:rPr>
        <w:t>APMOKĖJIMO UŽ VALSTYBINIŲ IR MOKYKLINIŲ BRANDOS EGZAMINŲ VYKDYMĄ, MOKYKLINIŲ BRANDOS EGZAMINŲ KANDIDATŲ DARBŲ VERT</w:t>
      </w:r>
      <w:r w:rsidR="000B1B50">
        <w:rPr>
          <w:b/>
          <w:sz w:val="24"/>
          <w:szCs w:val="24"/>
          <w:lang w:eastAsia="lt-LT"/>
        </w:rPr>
        <w:t>INIMĄ IR APELIACIJŲ NAGRINĖJIMĄ</w:t>
      </w:r>
      <w:r>
        <w:rPr>
          <w:b/>
          <w:sz w:val="24"/>
          <w:szCs w:val="24"/>
          <w:lang w:eastAsia="lt-LT"/>
        </w:rPr>
        <w:t xml:space="preserve"> TVARKOS APRAŠO</w:t>
      </w:r>
      <w:r w:rsidR="001D0199" w:rsidRPr="001D0199">
        <w:rPr>
          <w:sz w:val="24"/>
          <w:szCs w:val="24"/>
          <w:lang w:eastAsia="lt-LT"/>
        </w:rPr>
        <w:t xml:space="preserve"> </w:t>
      </w:r>
      <w:r w:rsidR="001D0199" w:rsidRPr="001D0199">
        <w:rPr>
          <w:b/>
          <w:bCs/>
          <w:sz w:val="24"/>
          <w:szCs w:val="24"/>
          <w:lang w:eastAsia="lt-LT"/>
        </w:rPr>
        <w:t>PATVIRTINIMO</w:t>
      </w:r>
      <w:r w:rsidR="00213719">
        <w:rPr>
          <w:b/>
          <w:sz w:val="24"/>
          <w:szCs w:val="24"/>
          <w:lang w:eastAsia="lt-LT"/>
        </w:rPr>
        <w:t>“</w:t>
      </w:r>
      <w:r w:rsidR="001D0199" w:rsidRPr="001D0199">
        <w:rPr>
          <w:b/>
          <w:sz w:val="24"/>
          <w:szCs w:val="24"/>
          <w:lang w:eastAsia="lt-LT"/>
        </w:rPr>
        <w:t xml:space="preserve"> </w:t>
      </w:r>
      <w:r w:rsidR="001D0199">
        <w:rPr>
          <w:b/>
          <w:sz w:val="24"/>
          <w:szCs w:val="24"/>
          <w:lang w:eastAsia="lt-LT"/>
        </w:rPr>
        <w:t>PAKEITIMO</w:t>
      </w:r>
    </w:p>
    <w:p w14:paraId="10791FA1" w14:textId="77777777" w:rsidR="00212F88" w:rsidRDefault="00212F88" w:rsidP="00212F88">
      <w:pPr>
        <w:jc w:val="center"/>
        <w:rPr>
          <w:b/>
          <w:sz w:val="24"/>
        </w:rPr>
      </w:pPr>
    </w:p>
    <w:p w14:paraId="11BF3011" w14:textId="77777777" w:rsidR="00757C01" w:rsidRPr="00757C01" w:rsidRDefault="00757C01" w:rsidP="00757C01">
      <w:pPr>
        <w:pStyle w:val="Antrat3"/>
      </w:pPr>
      <w:r w:rsidRPr="00757C01">
        <w:fldChar w:fldCharType="begin">
          <w:ffData>
            <w:name w:val="registravimoDataIlga"/>
            <w:enabled/>
            <w:calcOnExit w:val="0"/>
            <w:textInput/>
          </w:ffData>
        </w:fldChar>
      </w:r>
      <w:bookmarkStart w:id="1" w:name="registravimoDataIlga"/>
      <w:r w:rsidRPr="00757C01">
        <w:instrText xml:space="preserve"> FORMTEXT </w:instrText>
      </w:r>
      <w:r w:rsidRPr="00757C01">
        <w:fldChar w:fldCharType="separate"/>
      </w:r>
      <w:r w:rsidRPr="00757C01">
        <w:t>2022 m. liepos 1 d.</w:t>
      </w:r>
      <w:r w:rsidRPr="00757C01">
        <w:fldChar w:fldCharType="end"/>
      </w:r>
      <w:bookmarkEnd w:id="1"/>
      <w:r w:rsidRPr="00757C01">
        <w:t xml:space="preserve"> Nr. </w:t>
      </w:r>
      <w:r w:rsidRPr="00757C01">
        <w:fldChar w:fldCharType="begin">
          <w:ffData>
            <w:name w:val="registravimoNr"/>
            <w:enabled/>
            <w:calcOnExit w:val="0"/>
            <w:textInput/>
          </w:ffData>
        </w:fldChar>
      </w:r>
      <w:bookmarkStart w:id="2" w:name="registravimoNr"/>
      <w:r w:rsidRPr="00757C01">
        <w:instrText xml:space="preserve"> FORMTEXT </w:instrText>
      </w:r>
      <w:r w:rsidRPr="00757C01">
        <w:fldChar w:fldCharType="separate"/>
      </w:r>
      <w:r w:rsidRPr="00757C01">
        <w:t>TSP-297</w:t>
      </w:r>
      <w:r w:rsidRPr="00757C01">
        <w:fldChar w:fldCharType="end"/>
      </w:r>
      <w:bookmarkEnd w:id="2"/>
    </w:p>
    <w:p w14:paraId="6EA3C813" w14:textId="77777777" w:rsidR="00212F88" w:rsidRDefault="00212F88" w:rsidP="00212F88">
      <w:pPr>
        <w:pStyle w:val="Antrat3"/>
        <w:rPr>
          <w:b/>
        </w:rPr>
      </w:pPr>
      <w:r>
        <w:t>Panevėžys</w:t>
      </w:r>
    </w:p>
    <w:p w14:paraId="1C3F812F" w14:textId="77777777" w:rsidR="00212F88" w:rsidRDefault="00212F88" w:rsidP="00212F88">
      <w:pPr>
        <w:rPr>
          <w:color w:val="000000"/>
          <w:sz w:val="24"/>
          <w:szCs w:val="24"/>
          <w:lang w:eastAsia="lt-LT"/>
        </w:rPr>
      </w:pPr>
    </w:p>
    <w:p w14:paraId="4B4B9A5A" w14:textId="34965DE9" w:rsidR="00212F88" w:rsidRPr="00B76DCE" w:rsidRDefault="00212F88" w:rsidP="00EF0C90">
      <w:pPr>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sidR="0004193A">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w:t>
      </w:r>
      <w:r w:rsidR="0004193A">
        <w:rPr>
          <w:sz w:val="24"/>
          <w:szCs w:val="24"/>
          <w:lang w:eastAsia="lt-LT"/>
        </w:rPr>
        <w:t xml:space="preserve">ir </w:t>
      </w:r>
      <w:r w:rsidR="0004193A" w:rsidRPr="00DA4EB0">
        <w:rPr>
          <w:sz w:val="24"/>
          <w:szCs w:val="24"/>
        </w:rPr>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sidR="0004193A" w:rsidRPr="00DA4EB0">
        <w:rPr>
          <w:sz w:val="24"/>
          <w:szCs w:val="24"/>
          <w:lang w:eastAsia="lt-LT"/>
        </w:rPr>
        <w:t>Lietuvos Respublikos švietimo</w:t>
      </w:r>
      <w:r w:rsidR="00213719">
        <w:rPr>
          <w:sz w:val="24"/>
          <w:szCs w:val="24"/>
          <w:lang w:eastAsia="lt-LT"/>
        </w:rPr>
        <w:t xml:space="preserve">, </w:t>
      </w:r>
      <w:r w:rsidR="0004193A" w:rsidRPr="00DA4EB0">
        <w:rPr>
          <w:sz w:val="24"/>
          <w:szCs w:val="24"/>
          <w:lang w:eastAsia="lt-LT"/>
        </w:rPr>
        <w:t xml:space="preserve">mokslo </w:t>
      </w:r>
      <w:r w:rsidR="00213719">
        <w:rPr>
          <w:sz w:val="24"/>
          <w:szCs w:val="24"/>
          <w:lang w:eastAsia="lt-LT"/>
        </w:rPr>
        <w:t xml:space="preserve">ir sporto </w:t>
      </w:r>
      <w:r w:rsidR="0004193A" w:rsidRPr="00DA4EB0">
        <w:rPr>
          <w:sz w:val="24"/>
          <w:szCs w:val="24"/>
          <w:lang w:eastAsia="lt-LT"/>
        </w:rPr>
        <w:t xml:space="preserve">ministro 2014 m. spalio 2 d. įsakymu Nr. V-872 </w:t>
      </w:r>
      <w:r w:rsidR="001D0199" w:rsidRPr="001D0199">
        <w:rPr>
          <w:sz w:val="24"/>
          <w:szCs w:val="24"/>
          <w:lang w:eastAsia="lt-LT"/>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1D0199">
        <w:rPr>
          <w:sz w:val="24"/>
          <w:szCs w:val="24"/>
          <w:lang w:eastAsia="lt-LT"/>
        </w:rPr>
        <w:t xml:space="preserve"> </w:t>
      </w:r>
      <w:r w:rsidR="0004193A" w:rsidRPr="00DA4EB0">
        <w:rPr>
          <w:sz w:val="24"/>
          <w:szCs w:val="24"/>
          <w:lang w:eastAsia="lt-LT"/>
        </w:rPr>
        <w:t>(Lietuvos Respublikos švietimo, mokslo ir sporto</w:t>
      </w:r>
      <w:r w:rsidR="0004193A" w:rsidRPr="00DA4EB0">
        <w:rPr>
          <w:sz w:val="24"/>
          <w:szCs w:val="24"/>
          <w:lang w:val="en-US" w:eastAsia="lt-LT"/>
        </w:rPr>
        <w:t xml:space="preserve"> </w:t>
      </w:r>
      <w:r w:rsidR="00213719">
        <w:rPr>
          <w:sz w:val="24"/>
          <w:szCs w:val="24"/>
          <w:lang w:eastAsia="lt-LT"/>
        </w:rPr>
        <w:t>ministro 2022</w:t>
      </w:r>
      <w:r w:rsidR="0004193A" w:rsidRPr="00DA4EB0">
        <w:rPr>
          <w:sz w:val="24"/>
          <w:szCs w:val="24"/>
          <w:lang w:eastAsia="lt-LT"/>
        </w:rPr>
        <w:t xml:space="preserve"> m. </w:t>
      </w:r>
      <w:r w:rsidR="00213719">
        <w:rPr>
          <w:sz w:val="24"/>
          <w:szCs w:val="24"/>
          <w:lang w:eastAsia="lt-LT"/>
        </w:rPr>
        <w:t xml:space="preserve">birželio 17 </w:t>
      </w:r>
      <w:r w:rsidR="0004193A" w:rsidRPr="00DA4EB0">
        <w:rPr>
          <w:sz w:val="24"/>
          <w:szCs w:val="24"/>
          <w:lang w:eastAsia="lt-LT"/>
        </w:rPr>
        <w:t>d. įsakymo Nr. V-</w:t>
      </w:r>
      <w:r w:rsidR="00213719">
        <w:rPr>
          <w:sz w:val="24"/>
          <w:szCs w:val="24"/>
          <w:lang w:eastAsia="lt-LT"/>
        </w:rPr>
        <w:t>1007</w:t>
      </w:r>
      <w:r w:rsidR="0004193A" w:rsidRPr="00DA4EB0">
        <w:rPr>
          <w:sz w:val="24"/>
          <w:szCs w:val="24"/>
          <w:lang w:eastAsia="lt-LT"/>
        </w:rPr>
        <w:t xml:space="preserve"> redakcija</w:t>
      </w:r>
      <w:r w:rsidR="0004193A" w:rsidRPr="00B00EFD">
        <w:rPr>
          <w:sz w:val="24"/>
          <w:szCs w:val="24"/>
          <w:lang w:eastAsia="lt-LT"/>
        </w:rPr>
        <w:t>)</w:t>
      </w:r>
      <w:r w:rsidR="00CC39D2">
        <w:rPr>
          <w:sz w:val="24"/>
          <w:szCs w:val="24"/>
          <w:lang w:eastAsia="lt-LT"/>
        </w:rPr>
        <w:t xml:space="preserve">, </w:t>
      </w:r>
      <w:r>
        <w:rPr>
          <w:sz w:val="24"/>
          <w:szCs w:val="24"/>
          <w:lang w:eastAsia="lt-LT"/>
        </w:rPr>
        <w:t xml:space="preserve">Panevėžio </w:t>
      </w:r>
      <w:r w:rsidR="00DC0535">
        <w:rPr>
          <w:sz w:val="24"/>
          <w:szCs w:val="24"/>
          <w:lang w:eastAsia="lt-LT"/>
        </w:rPr>
        <w:t xml:space="preserve">miesto </w:t>
      </w:r>
      <w:r>
        <w:rPr>
          <w:sz w:val="24"/>
          <w:szCs w:val="24"/>
          <w:lang w:eastAsia="lt-LT"/>
        </w:rPr>
        <w:t>savivaldybės taryba</w:t>
      </w:r>
      <w:r w:rsidRPr="006B1D0B">
        <w:rPr>
          <w:sz w:val="24"/>
          <w:szCs w:val="24"/>
          <w:lang w:eastAsia="lt-LT"/>
        </w:rPr>
        <w:t xml:space="preserve"> </w:t>
      </w:r>
      <w:r w:rsidR="0004193A">
        <w:rPr>
          <w:sz w:val="24"/>
          <w:szCs w:val="24"/>
          <w:lang w:eastAsia="lt-LT"/>
        </w:rPr>
        <w:t xml:space="preserve"> </w:t>
      </w:r>
      <w:r w:rsidRPr="006B1D0B">
        <w:rPr>
          <w:sz w:val="24"/>
          <w:szCs w:val="24"/>
          <w:lang w:eastAsia="lt-LT"/>
        </w:rPr>
        <w:t>n u s p r e n d ž i a:</w:t>
      </w:r>
    </w:p>
    <w:p w14:paraId="2E6D43F7" w14:textId="7881C1B6" w:rsidR="00212F88" w:rsidRPr="00EF0C90" w:rsidRDefault="00757C01" w:rsidP="00EF0C90">
      <w:pPr>
        <w:pStyle w:val="Sraopastraipa"/>
        <w:numPr>
          <w:ilvl w:val="0"/>
          <w:numId w:val="2"/>
        </w:numPr>
        <w:spacing w:line="360" w:lineRule="auto"/>
        <w:ind w:left="0" w:firstLine="851"/>
        <w:jc w:val="both"/>
        <w:rPr>
          <w:sz w:val="24"/>
          <w:szCs w:val="24"/>
          <w:lang w:eastAsia="lt-LT"/>
        </w:rPr>
      </w:pPr>
      <w:r w:rsidRPr="00EF0C90">
        <w:rPr>
          <w:sz w:val="24"/>
          <w:szCs w:val="24"/>
          <w:lang w:eastAsia="lt-LT"/>
        </w:rPr>
        <w:t>P</w:t>
      </w:r>
      <w:r w:rsidR="00212F88" w:rsidRPr="00EF0C90">
        <w:rPr>
          <w:sz w:val="24"/>
          <w:szCs w:val="24"/>
          <w:lang w:eastAsia="lt-LT"/>
        </w:rPr>
        <w:t xml:space="preserve">akeisti </w:t>
      </w:r>
      <w:r w:rsidR="00A63429" w:rsidRPr="00EF0C90">
        <w:rPr>
          <w:sz w:val="24"/>
          <w:szCs w:val="24"/>
          <w:lang w:eastAsia="lt-LT"/>
        </w:rPr>
        <w:t>Apmokėjimo už valstybinių ir mokyklinių brandos egzaminų vykdymą, mokyklinių brandos egzaminų kandidatų darbų vertinimą ir apeliacijų nagrinėjimą tvarkos apraš</w:t>
      </w:r>
      <w:r w:rsidR="0030648E" w:rsidRPr="00EF0C90">
        <w:rPr>
          <w:sz w:val="24"/>
          <w:szCs w:val="24"/>
          <w:lang w:eastAsia="lt-LT"/>
        </w:rPr>
        <w:t>ą</w:t>
      </w:r>
      <w:r w:rsidR="00A63429" w:rsidRPr="00EF0C90">
        <w:rPr>
          <w:sz w:val="24"/>
          <w:szCs w:val="24"/>
          <w:lang w:eastAsia="lt-LT"/>
        </w:rPr>
        <w:t>, patvirtint</w:t>
      </w:r>
      <w:r w:rsidR="0030648E" w:rsidRPr="00EF0C90">
        <w:rPr>
          <w:sz w:val="24"/>
          <w:szCs w:val="24"/>
          <w:lang w:eastAsia="lt-LT"/>
        </w:rPr>
        <w:t>ą</w:t>
      </w:r>
      <w:r w:rsidR="00A63429" w:rsidRPr="00EF0C90">
        <w:rPr>
          <w:sz w:val="24"/>
          <w:szCs w:val="24"/>
          <w:lang w:eastAsia="lt-LT"/>
        </w:rPr>
        <w:t xml:space="preserve"> </w:t>
      </w:r>
      <w:r w:rsidR="00212F88" w:rsidRPr="00EF0C90">
        <w:rPr>
          <w:sz w:val="24"/>
          <w:szCs w:val="24"/>
          <w:lang w:eastAsia="lt-LT"/>
        </w:rPr>
        <w:t xml:space="preserve">Panevėžio </w:t>
      </w:r>
      <w:r w:rsidR="00213719" w:rsidRPr="00EF0C90">
        <w:rPr>
          <w:sz w:val="24"/>
          <w:szCs w:val="24"/>
          <w:lang w:eastAsia="lt-LT"/>
        </w:rPr>
        <w:t>miesto savivaldybės tarybos 2021</w:t>
      </w:r>
      <w:r w:rsidR="00212F88" w:rsidRPr="00EF0C90">
        <w:rPr>
          <w:sz w:val="24"/>
          <w:szCs w:val="24"/>
          <w:lang w:eastAsia="lt-LT"/>
        </w:rPr>
        <w:t xml:space="preserve"> m. </w:t>
      </w:r>
      <w:r w:rsidR="00213719" w:rsidRPr="00EF0C90">
        <w:rPr>
          <w:sz w:val="24"/>
          <w:szCs w:val="24"/>
          <w:lang w:eastAsia="lt-LT"/>
        </w:rPr>
        <w:t>gegužės 26</w:t>
      </w:r>
      <w:r w:rsidR="00212F88" w:rsidRPr="00EF0C90">
        <w:rPr>
          <w:sz w:val="24"/>
          <w:szCs w:val="24"/>
          <w:lang w:eastAsia="lt-LT"/>
        </w:rPr>
        <w:t xml:space="preserve"> d. sprendim</w:t>
      </w:r>
      <w:r w:rsidR="00A63429" w:rsidRPr="00EF0C90">
        <w:rPr>
          <w:sz w:val="24"/>
          <w:szCs w:val="24"/>
          <w:lang w:eastAsia="lt-LT"/>
        </w:rPr>
        <w:t>u</w:t>
      </w:r>
      <w:r w:rsidR="00212F88" w:rsidRPr="00EF0C90">
        <w:rPr>
          <w:sz w:val="24"/>
          <w:szCs w:val="24"/>
          <w:lang w:eastAsia="lt-LT"/>
        </w:rPr>
        <w:t xml:space="preserve"> Nr. 1-</w:t>
      </w:r>
      <w:r w:rsidR="00213719" w:rsidRPr="00EF0C90">
        <w:rPr>
          <w:sz w:val="24"/>
          <w:szCs w:val="24"/>
          <w:lang w:eastAsia="lt-LT"/>
        </w:rPr>
        <w:t>177</w:t>
      </w:r>
      <w:r w:rsidR="00212F88" w:rsidRPr="00EF0C90">
        <w:rPr>
          <w:sz w:val="24"/>
          <w:szCs w:val="24"/>
          <w:lang w:eastAsia="lt-LT"/>
        </w:rPr>
        <w:t xml:space="preserve"> „Dėl </w:t>
      </w:r>
      <w:r w:rsidR="00A63429" w:rsidRPr="00EF0C90">
        <w:rPr>
          <w:sz w:val="24"/>
          <w:szCs w:val="24"/>
          <w:lang w:eastAsia="lt-LT"/>
        </w:rPr>
        <w:t>A</w:t>
      </w:r>
      <w:r w:rsidR="00CC39D2" w:rsidRPr="00EF0C90">
        <w:rPr>
          <w:sz w:val="24"/>
          <w:szCs w:val="24"/>
          <w:lang w:eastAsia="lt-LT"/>
        </w:rPr>
        <w:t>pmokėjimo už valstybinių ir mokyklinių brandos egzaminų vykdymą, mokyklinių brandos egzaminų kandidatų darbų vertinimą ir apeliacijų nagrinėjimą</w:t>
      </w:r>
      <w:r w:rsidR="000B1B50" w:rsidRPr="00EF0C90">
        <w:rPr>
          <w:sz w:val="24"/>
          <w:szCs w:val="24"/>
          <w:lang w:eastAsia="lt-LT"/>
        </w:rPr>
        <w:t xml:space="preserve"> tvarkos aprašo patvirtinimo“</w:t>
      </w:r>
      <w:r w:rsidR="00A63429" w:rsidRPr="00EF0C90">
        <w:rPr>
          <w:sz w:val="24"/>
          <w:szCs w:val="24"/>
          <w:lang w:eastAsia="lt-LT"/>
        </w:rPr>
        <w:t>,</w:t>
      </w:r>
      <w:r w:rsidR="00213719" w:rsidRPr="00EF0C90">
        <w:rPr>
          <w:sz w:val="24"/>
          <w:szCs w:val="24"/>
          <w:lang w:eastAsia="lt-LT"/>
        </w:rPr>
        <w:t xml:space="preserve"> </w:t>
      </w:r>
      <w:r w:rsidR="001F7924" w:rsidRPr="00EF0C90">
        <w:rPr>
          <w:sz w:val="24"/>
          <w:szCs w:val="24"/>
          <w:lang w:eastAsia="lt-LT"/>
        </w:rPr>
        <w:t>taip</w:t>
      </w:r>
      <w:r w:rsidR="00CC39D2" w:rsidRPr="00EF0C90">
        <w:rPr>
          <w:sz w:val="24"/>
          <w:szCs w:val="24"/>
          <w:lang w:eastAsia="lt-LT"/>
        </w:rPr>
        <w:t>:</w:t>
      </w:r>
    </w:p>
    <w:p w14:paraId="30D52955" w14:textId="5E66EAA9" w:rsidR="00213719" w:rsidRPr="00EF0C90" w:rsidRDefault="00EF0C90" w:rsidP="00EF0C90">
      <w:pPr>
        <w:spacing w:line="360" w:lineRule="auto"/>
        <w:ind w:firstLine="851"/>
        <w:jc w:val="both"/>
        <w:rPr>
          <w:sz w:val="24"/>
          <w:szCs w:val="24"/>
          <w:lang w:eastAsia="lt-LT"/>
        </w:rPr>
      </w:pPr>
      <w:r>
        <w:rPr>
          <w:color w:val="000000"/>
          <w:sz w:val="24"/>
          <w:szCs w:val="24"/>
          <w:lang w:eastAsia="lt-LT"/>
        </w:rPr>
        <w:t>1.1.</w:t>
      </w:r>
      <w:r w:rsidR="00213719" w:rsidRPr="00EF0C90">
        <w:rPr>
          <w:color w:val="000000"/>
          <w:sz w:val="24"/>
          <w:szCs w:val="24"/>
          <w:lang w:eastAsia="lt-LT"/>
        </w:rPr>
        <w:t xml:space="preserve"> </w:t>
      </w:r>
      <w:r w:rsidRPr="00EF0C90">
        <w:rPr>
          <w:color w:val="000000"/>
          <w:sz w:val="24"/>
          <w:szCs w:val="24"/>
          <w:lang w:eastAsia="lt-LT"/>
        </w:rPr>
        <w:t xml:space="preserve">pakeisti </w:t>
      </w:r>
      <w:r w:rsidR="00213719" w:rsidRPr="00EF0C90">
        <w:rPr>
          <w:color w:val="000000"/>
          <w:sz w:val="24"/>
          <w:szCs w:val="24"/>
          <w:lang w:eastAsia="lt-LT"/>
        </w:rPr>
        <w:t xml:space="preserve">3 punktą </w:t>
      </w:r>
      <w:r w:rsidR="00FD4BEC">
        <w:rPr>
          <w:color w:val="000000"/>
          <w:sz w:val="24"/>
          <w:szCs w:val="24"/>
          <w:lang w:eastAsia="lt-LT"/>
        </w:rPr>
        <w:t xml:space="preserve">ir </w:t>
      </w:r>
      <w:r w:rsidR="00213719" w:rsidRPr="00EF0C90">
        <w:rPr>
          <w:color w:val="000000"/>
          <w:sz w:val="24"/>
          <w:szCs w:val="24"/>
          <w:lang w:eastAsia="lt-LT"/>
        </w:rPr>
        <w:t xml:space="preserve">išdėstyti </w:t>
      </w:r>
      <w:r>
        <w:rPr>
          <w:color w:val="000000"/>
          <w:sz w:val="24"/>
          <w:szCs w:val="24"/>
          <w:lang w:eastAsia="lt-LT"/>
        </w:rPr>
        <w:t xml:space="preserve">jį </w:t>
      </w:r>
      <w:r w:rsidR="00213719" w:rsidRPr="00EF0C90">
        <w:rPr>
          <w:color w:val="000000"/>
          <w:sz w:val="24"/>
          <w:szCs w:val="24"/>
          <w:lang w:eastAsia="lt-LT"/>
        </w:rPr>
        <w:t>taip:</w:t>
      </w:r>
    </w:p>
    <w:p w14:paraId="7C9F6A1B" w14:textId="67D4C348" w:rsidR="00213719" w:rsidRDefault="00213719" w:rsidP="00EF0C90">
      <w:pPr>
        <w:pStyle w:val="Sraopastraipa"/>
        <w:spacing w:line="360" w:lineRule="auto"/>
        <w:ind w:left="0" w:firstLine="851"/>
        <w:jc w:val="both"/>
        <w:rPr>
          <w:sz w:val="24"/>
          <w:szCs w:val="24"/>
          <w:lang w:eastAsia="lt-LT"/>
        </w:rPr>
      </w:pPr>
      <w:r>
        <w:rPr>
          <w:color w:val="000000"/>
          <w:sz w:val="24"/>
          <w:szCs w:val="24"/>
          <w:lang w:eastAsia="lt-LT"/>
        </w:rPr>
        <w:t xml:space="preserve">„3. </w:t>
      </w:r>
      <w:r w:rsidRPr="00487A8B">
        <w:rPr>
          <w:color w:val="000000"/>
          <w:sz w:val="24"/>
          <w:szCs w:val="24"/>
          <w:lang w:eastAsia="lt-LT"/>
        </w:rPr>
        <w:t>Aprašas parengtas vadovaujantis</w:t>
      </w:r>
      <w:r w:rsidRPr="00487A8B">
        <w:t xml:space="preserve"> </w:t>
      </w:r>
      <w:r w:rsidRPr="00487A8B">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487A8B">
        <w:rPr>
          <w:color w:val="000000"/>
          <w:sz w:val="24"/>
          <w:szCs w:val="24"/>
          <w:lang w:eastAsia="lt-LT"/>
        </w:rPr>
        <w:t xml:space="preserve"> </w:t>
      </w:r>
      <w:r w:rsidRPr="00487A8B">
        <w:rPr>
          <w:sz w:val="24"/>
          <w:szCs w:val="24"/>
          <w:lang w:eastAsia="lt-LT"/>
        </w:rPr>
        <w:t>Lietuvos Respublikos švietimo</w:t>
      </w:r>
      <w:r>
        <w:rPr>
          <w:sz w:val="24"/>
          <w:szCs w:val="24"/>
          <w:lang w:eastAsia="lt-LT"/>
        </w:rPr>
        <w:t>,</w:t>
      </w:r>
      <w:r w:rsidRPr="00487A8B">
        <w:rPr>
          <w:sz w:val="24"/>
          <w:szCs w:val="24"/>
          <w:lang w:eastAsia="lt-LT"/>
        </w:rPr>
        <w:t xml:space="preserve"> mokslo</w:t>
      </w:r>
      <w:r>
        <w:rPr>
          <w:sz w:val="24"/>
          <w:szCs w:val="24"/>
          <w:lang w:eastAsia="lt-LT"/>
        </w:rPr>
        <w:t xml:space="preserve"> ir sporto</w:t>
      </w:r>
      <w:r w:rsidRPr="00487A8B">
        <w:rPr>
          <w:sz w:val="24"/>
          <w:szCs w:val="24"/>
          <w:lang w:eastAsia="lt-LT"/>
        </w:rPr>
        <w:t xml:space="preserve"> ministro 2014 m. spalio 2 d. įsakymu Nr. V-872 </w:t>
      </w:r>
      <w:r w:rsidR="00EF0C90" w:rsidRPr="001D0199">
        <w:rPr>
          <w:sz w:val="24"/>
          <w:szCs w:val="24"/>
          <w:lang w:eastAsia="lt-LT"/>
        </w:rPr>
        <w:t xml:space="preserve">„Dėl Rekomendacinių įkainių už pagrindinės sesijos valstybinių ir mokyklinių brandos egzaminų vykdymą, mokyklinių brandos egzaminų kandidatų darbų vertinimą ir apeliacijų nagrinėjimą, </w:t>
      </w:r>
      <w:r w:rsidR="00EF0C90" w:rsidRPr="001D0199">
        <w:rPr>
          <w:sz w:val="24"/>
          <w:szCs w:val="24"/>
          <w:lang w:eastAsia="lt-LT"/>
        </w:rPr>
        <w:lastRenderedPageBreak/>
        <w:t>pakartotinės sesijos valstybinių ir mokyklinių brandos egzaminų vykdymą, kandidatų darbų vertinimą ir apeliacijų nagrinėjimą patvirtinimo“</w:t>
      </w:r>
      <w:r w:rsidR="00EF0C90" w:rsidRPr="00487A8B">
        <w:rPr>
          <w:sz w:val="24"/>
          <w:szCs w:val="24"/>
          <w:lang w:eastAsia="lt-LT"/>
        </w:rPr>
        <w:t xml:space="preserve"> </w:t>
      </w:r>
      <w:r w:rsidRPr="00487A8B">
        <w:rPr>
          <w:sz w:val="24"/>
          <w:szCs w:val="24"/>
          <w:lang w:eastAsia="lt-LT"/>
        </w:rPr>
        <w:t>(Lietuvos Respublikos švietimo</w:t>
      </w:r>
      <w:r>
        <w:rPr>
          <w:sz w:val="24"/>
          <w:szCs w:val="24"/>
          <w:lang w:eastAsia="lt-LT"/>
        </w:rPr>
        <w:t xml:space="preserve">, mokslo ir sporto ministro </w:t>
      </w:r>
      <w:r w:rsidRPr="00213719">
        <w:rPr>
          <w:sz w:val="24"/>
          <w:szCs w:val="24"/>
          <w:lang w:eastAsia="lt-LT"/>
        </w:rPr>
        <w:t>2022 m</w:t>
      </w:r>
      <w:r>
        <w:rPr>
          <w:sz w:val="24"/>
          <w:szCs w:val="24"/>
          <w:lang w:eastAsia="lt-LT"/>
        </w:rPr>
        <w:t>. birželio 17 d. įsakymo Nr. V-</w:t>
      </w:r>
      <w:r w:rsidRPr="00213719">
        <w:rPr>
          <w:sz w:val="24"/>
          <w:szCs w:val="24"/>
          <w:lang w:eastAsia="lt-LT"/>
        </w:rPr>
        <w:t>1007</w:t>
      </w:r>
      <w:r w:rsidRPr="009B2DAC">
        <w:rPr>
          <w:b/>
          <w:sz w:val="24"/>
          <w:szCs w:val="24"/>
          <w:lang w:eastAsia="lt-LT"/>
        </w:rPr>
        <w:t xml:space="preserve"> </w:t>
      </w:r>
      <w:r w:rsidRPr="00487A8B">
        <w:rPr>
          <w:sz w:val="24"/>
          <w:szCs w:val="24"/>
          <w:lang w:eastAsia="lt-LT"/>
        </w:rPr>
        <w:t>redakcija)</w:t>
      </w:r>
      <w:r w:rsidR="00EF0C90">
        <w:rPr>
          <w:sz w:val="24"/>
          <w:szCs w:val="24"/>
          <w:lang w:eastAsia="lt-LT"/>
        </w:rPr>
        <w:t>.</w:t>
      </w:r>
      <w:r w:rsidR="00EE34C5">
        <w:rPr>
          <w:sz w:val="24"/>
          <w:szCs w:val="24"/>
          <w:lang w:eastAsia="lt-LT"/>
        </w:rPr>
        <w:t>“</w:t>
      </w:r>
      <w:r w:rsidR="00EF0C90">
        <w:rPr>
          <w:sz w:val="24"/>
          <w:szCs w:val="24"/>
          <w:lang w:eastAsia="lt-LT"/>
        </w:rPr>
        <w:t>;</w:t>
      </w:r>
    </w:p>
    <w:p w14:paraId="0AB691E9" w14:textId="5B1B0CC3" w:rsidR="00516173" w:rsidRPr="00EF0C90" w:rsidRDefault="00EF0C90" w:rsidP="00EF0C90">
      <w:pPr>
        <w:pStyle w:val="Sraopastraipa"/>
        <w:numPr>
          <w:ilvl w:val="1"/>
          <w:numId w:val="2"/>
        </w:numPr>
        <w:spacing w:line="360" w:lineRule="auto"/>
        <w:jc w:val="both"/>
        <w:rPr>
          <w:sz w:val="24"/>
          <w:szCs w:val="24"/>
          <w:lang w:eastAsia="lt-LT"/>
        </w:rPr>
      </w:pPr>
      <w:r>
        <w:rPr>
          <w:sz w:val="24"/>
          <w:szCs w:val="24"/>
          <w:lang w:eastAsia="lt-LT"/>
        </w:rPr>
        <w:t xml:space="preserve"> pakeisti </w:t>
      </w:r>
      <w:r w:rsidR="00213719" w:rsidRPr="00EF0C90">
        <w:rPr>
          <w:sz w:val="24"/>
          <w:szCs w:val="24"/>
          <w:lang w:eastAsia="lt-LT"/>
        </w:rPr>
        <w:t>5</w:t>
      </w:r>
      <w:r w:rsidR="001F7924" w:rsidRPr="00EF0C90">
        <w:rPr>
          <w:sz w:val="24"/>
          <w:szCs w:val="24"/>
          <w:lang w:eastAsia="lt-LT"/>
        </w:rPr>
        <w:t xml:space="preserve"> </w:t>
      </w:r>
      <w:r w:rsidR="00516173" w:rsidRPr="00EF0C90">
        <w:rPr>
          <w:sz w:val="24"/>
          <w:szCs w:val="24"/>
          <w:lang w:eastAsia="lt-LT"/>
        </w:rPr>
        <w:t>punkt</w:t>
      </w:r>
      <w:r w:rsidR="0004193A" w:rsidRPr="00EF0C90">
        <w:rPr>
          <w:sz w:val="24"/>
          <w:szCs w:val="24"/>
          <w:lang w:eastAsia="lt-LT"/>
        </w:rPr>
        <w:t>ą</w:t>
      </w:r>
      <w:r w:rsidR="00A63429" w:rsidRPr="00EF0C90">
        <w:rPr>
          <w:sz w:val="24"/>
          <w:szCs w:val="24"/>
          <w:lang w:eastAsia="lt-LT"/>
        </w:rPr>
        <w:t xml:space="preserve"> </w:t>
      </w:r>
      <w:r w:rsidR="00FD4BEC">
        <w:rPr>
          <w:sz w:val="24"/>
          <w:szCs w:val="24"/>
          <w:lang w:eastAsia="lt-LT"/>
        </w:rPr>
        <w:t xml:space="preserve">ir </w:t>
      </w:r>
      <w:r w:rsidR="00A63429" w:rsidRPr="00EF0C90">
        <w:rPr>
          <w:sz w:val="24"/>
          <w:szCs w:val="24"/>
          <w:lang w:eastAsia="lt-LT"/>
        </w:rPr>
        <w:t xml:space="preserve">išdėstyti </w:t>
      </w:r>
      <w:r>
        <w:rPr>
          <w:sz w:val="24"/>
          <w:szCs w:val="24"/>
          <w:lang w:eastAsia="lt-LT"/>
        </w:rPr>
        <w:t xml:space="preserve">jį </w:t>
      </w:r>
      <w:r w:rsidR="00A63429" w:rsidRPr="00EF0C90">
        <w:rPr>
          <w:sz w:val="24"/>
          <w:szCs w:val="24"/>
          <w:lang w:eastAsia="lt-LT"/>
        </w:rPr>
        <w:t>taip:</w:t>
      </w:r>
      <w:r w:rsidR="001F7924" w:rsidRPr="00EF0C90">
        <w:rPr>
          <w:sz w:val="24"/>
          <w:szCs w:val="24"/>
          <w:lang w:eastAsia="lt-LT"/>
        </w:rPr>
        <w:t xml:space="preserve"> </w:t>
      </w:r>
    </w:p>
    <w:p w14:paraId="1908541D" w14:textId="77777777" w:rsidR="0004193A" w:rsidRDefault="0004193A" w:rsidP="00213719">
      <w:pPr>
        <w:pStyle w:val="Sraopastraipa"/>
        <w:spacing w:line="360" w:lineRule="auto"/>
        <w:ind w:left="0" w:firstLine="851"/>
        <w:jc w:val="both"/>
        <w:rPr>
          <w:color w:val="000000"/>
          <w:sz w:val="24"/>
          <w:szCs w:val="24"/>
        </w:rPr>
      </w:pPr>
      <w:r>
        <w:rPr>
          <w:sz w:val="24"/>
          <w:szCs w:val="24"/>
          <w:lang w:eastAsia="lt-LT"/>
        </w:rPr>
        <w:t>„</w:t>
      </w:r>
      <w:r w:rsidR="00213719">
        <w:rPr>
          <w:color w:val="000000"/>
          <w:sz w:val="24"/>
          <w:szCs w:val="24"/>
        </w:rPr>
        <w:t>5</w:t>
      </w:r>
      <w:r w:rsidRPr="00DA4EB0">
        <w:rPr>
          <w:color w:val="000000"/>
          <w:sz w:val="24"/>
          <w:szCs w:val="24"/>
        </w:rPr>
        <w:t>. Apmokėjimas už pagrindinės ir pakartotinės sesijų mokyklinių brandos egzaminų vykdymą apskaičiuojamas vadovaujantis nurodytais įkainiais:</w:t>
      </w:r>
    </w:p>
    <w:tbl>
      <w:tblPr>
        <w:tblStyle w:val="Lentelstinklelis"/>
        <w:tblW w:w="9561" w:type="dxa"/>
        <w:tblLook w:val="04A0" w:firstRow="1" w:lastRow="0" w:firstColumn="1" w:lastColumn="0" w:noHBand="0" w:noVBand="1"/>
      </w:tblPr>
      <w:tblGrid>
        <w:gridCol w:w="3681"/>
        <w:gridCol w:w="2410"/>
        <w:gridCol w:w="1350"/>
        <w:gridCol w:w="2120"/>
      </w:tblGrid>
      <w:tr w:rsidR="00213719" w:rsidRPr="00487A8B" w14:paraId="6D7EEB3C" w14:textId="77777777" w:rsidTr="00213719">
        <w:tc>
          <w:tcPr>
            <w:tcW w:w="3681" w:type="dxa"/>
          </w:tcPr>
          <w:p w14:paraId="6F8FA669" w14:textId="77777777" w:rsidR="00213719" w:rsidRPr="00487A8B" w:rsidRDefault="00213719" w:rsidP="00FD4BEC">
            <w:pPr>
              <w:overflowPunct w:val="0"/>
              <w:jc w:val="both"/>
              <w:rPr>
                <w:color w:val="000000"/>
                <w:sz w:val="24"/>
                <w:szCs w:val="24"/>
              </w:rPr>
            </w:pPr>
            <w:r w:rsidRPr="00487A8B">
              <w:rPr>
                <w:color w:val="000000"/>
                <w:sz w:val="24"/>
                <w:szCs w:val="24"/>
              </w:rPr>
              <w:t>Atliekamos funkcijos egzamino vykdymo grupėje</w:t>
            </w:r>
          </w:p>
        </w:tc>
        <w:tc>
          <w:tcPr>
            <w:tcW w:w="2410" w:type="dxa"/>
          </w:tcPr>
          <w:p w14:paraId="74F00E17" w14:textId="77777777" w:rsidR="00213719" w:rsidRPr="00487A8B" w:rsidRDefault="00213719" w:rsidP="00FD4BEC">
            <w:pPr>
              <w:overflowPunct w:val="0"/>
              <w:jc w:val="center"/>
              <w:rPr>
                <w:color w:val="000000"/>
                <w:sz w:val="24"/>
                <w:szCs w:val="24"/>
              </w:rPr>
            </w:pPr>
            <w:r w:rsidRPr="00487A8B">
              <w:rPr>
                <w:color w:val="000000"/>
                <w:sz w:val="24"/>
                <w:szCs w:val="24"/>
              </w:rPr>
              <w:t>Valandos įkainis, Eur</w:t>
            </w:r>
          </w:p>
        </w:tc>
        <w:tc>
          <w:tcPr>
            <w:tcW w:w="1350" w:type="dxa"/>
          </w:tcPr>
          <w:p w14:paraId="3859839D" w14:textId="77777777" w:rsidR="00213719" w:rsidRPr="00487A8B" w:rsidRDefault="00213719" w:rsidP="00FD4BEC">
            <w:pPr>
              <w:overflowPunct w:val="0"/>
              <w:jc w:val="center"/>
              <w:rPr>
                <w:color w:val="000000"/>
                <w:sz w:val="24"/>
                <w:szCs w:val="24"/>
              </w:rPr>
            </w:pPr>
            <w:r w:rsidRPr="00487A8B">
              <w:rPr>
                <w:color w:val="000000"/>
                <w:sz w:val="24"/>
                <w:szCs w:val="24"/>
              </w:rPr>
              <w:t>Apmokamų valandų skaičius</w:t>
            </w:r>
          </w:p>
        </w:tc>
        <w:tc>
          <w:tcPr>
            <w:tcW w:w="2120" w:type="dxa"/>
          </w:tcPr>
          <w:p w14:paraId="5D1AF03B" w14:textId="77777777" w:rsidR="00213719" w:rsidRPr="00487A8B" w:rsidRDefault="00213719" w:rsidP="00FD4BEC">
            <w:pPr>
              <w:overflowPunct w:val="0"/>
              <w:jc w:val="center"/>
              <w:rPr>
                <w:color w:val="000000"/>
                <w:sz w:val="24"/>
                <w:szCs w:val="24"/>
              </w:rPr>
            </w:pPr>
            <w:r w:rsidRPr="00487A8B">
              <w:rPr>
                <w:color w:val="000000"/>
                <w:sz w:val="24"/>
                <w:szCs w:val="24"/>
              </w:rPr>
              <w:t>Mokama suma, Eur</w:t>
            </w:r>
          </w:p>
        </w:tc>
      </w:tr>
      <w:tr w:rsidR="00213719" w:rsidRPr="00487A8B" w14:paraId="6D42FD91" w14:textId="77777777" w:rsidTr="00213719">
        <w:tc>
          <w:tcPr>
            <w:tcW w:w="3681" w:type="dxa"/>
          </w:tcPr>
          <w:p w14:paraId="39135AE7" w14:textId="77777777" w:rsidR="00213719" w:rsidRPr="00487A8B" w:rsidRDefault="00213719" w:rsidP="004348FA">
            <w:pPr>
              <w:overflowPunct w:val="0"/>
              <w:jc w:val="both"/>
              <w:rPr>
                <w:color w:val="000000"/>
                <w:sz w:val="24"/>
                <w:szCs w:val="24"/>
              </w:rPr>
            </w:pPr>
            <w:r w:rsidRPr="00487A8B">
              <w:rPr>
                <w:color w:val="000000"/>
                <w:sz w:val="24"/>
                <w:szCs w:val="24"/>
              </w:rPr>
              <w:t>Vyresniojo vykdytojo</w:t>
            </w:r>
          </w:p>
        </w:tc>
        <w:tc>
          <w:tcPr>
            <w:tcW w:w="2410" w:type="dxa"/>
          </w:tcPr>
          <w:p w14:paraId="36931E5E" w14:textId="77777777" w:rsidR="00213719" w:rsidRPr="00213719" w:rsidRDefault="00213719" w:rsidP="00213719">
            <w:pPr>
              <w:overflowPunct w:val="0"/>
              <w:jc w:val="center"/>
              <w:rPr>
                <w:color w:val="000000"/>
                <w:sz w:val="24"/>
                <w:szCs w:val="24"/>
              </w:rPr>
            </w:pPr>
            <w:r w:rsidRPr="00213719">
              <w:rPr>
                <w:color w:val="000000"/>
                <w:sz w:val="24"/>
                <w:szCs w:val="24"/>
              </w:rPr>
              <w:t>6,05</w:t>
            </w:r>
            <w:r>
              <w:rPr>
                <w:color w:val="000000"/>
                <w:sz w:val="24"/>
                <w:szCs w:val="24"/>
              </w:rPr>
              <w:t xml:space="preserve"> </w:t>
            </w:r>
            <w:r w:rsidRPr="00213719">
              <w:rPr>
                <w:color w:val="000000"/>
                <w:sz w:val="24"/>
                <w:szCs w:val="24"/>
              </w:rPr>
              <w:t>Eur už val.</w:t>
            </w:r>
          </w:p>
        </w:tc>
        <w:tc>
          <w:tcPr>
            <w:tcW w:w="1350" w:type="dxa"/>
          </w:tcPr>
          <w:p w14:paraId="4500DCCE" w14:textId="77777777" w:rsidR="00213719" w:rsidRPr="00213719" w:rsidRDefault="00213719" w:rsidP="004348FA">
            <w:pPr>
              <w:overflowPunct w:val="0"/>
              <w:jc w:val="center"/>
              <w:rPr>
                <w:color w:val="000000"/>
                <w:sz w:val="24"/>
                <w:szCs w:val="24"/>
              </w:rPr>
            </w:pPr>
            <w:r w:rsidRPr="00213719">
              <w:rPr>
                <w:color w:val="000000"/>
                <w:sz w:val="24"/>
                <w:szCs w:val="24"/>
              </w:rPr>
              <w:t>8</w:t>
            </w:r>
          </w:p>
        </w:tc>
        <w:tc>
          <w:tcPr>
            <w:tcW w:w="2120" w:type="dxa"/>
          </w:tcPr>
          <w:p w14:paraId="4D23B0D0" w14:textId="77777777" w:rsidR="00213719" w:rsidRPr="00213719" w:rsidRDefault="00213719" w:rsidP="00FD4BEC">
            <w:pPr>
              <w:overflowPunct w:val="0"/>
              <w:jc w:val="center"/>
              <w:rPr>
                <w:color w:val="000000"/>
                <w:sz w:val="24"/>
                <w:szCs w:val="24"/>
              </w:rPr>
            </w:pPr>
            <w:r w:rsidRPr="00213719">
              <w:rPr>
                <w:color w:val="000000"/>
                <w:sz w:val="24"/>
                <w:szCs w:val="24"/>
              </w:rPr>
              <w:t>48,4</w:t>
            </w:r>
            <w:r>
              <w:rPr>
                <w:color w:val="000000"/>
                <w:sz w:val="24"/>
                <w:szCs w:val="24"/>
              </w:rPr>
              <w:t xml:space="preserve"> </w:t>
            </w:r>
            <w:r w:rsidRPr="00213719">
              <w:rPr>
                <w:color w:val="000000"/>
                <w:sz w:val="24"/>
                <w:szCs w:val="24"/>
              </w:rPr>
              <w:t>Eur</w:t>
            </w:r>
          </w:p>
        </w:tc>
      </w:tr>
      <w:tr w:rsidR="00213719" w:rsidRPr="00487A8B" w14:paraId="7A69965D" w14:textId="77777777" w:rsidTr="00213719">
        <w:tc>
          <w:tcPr>
            <w:tcW w:w="3681" w:type="dxa"/>
          </w:tcPr>
          <w:p w14:paraId="3E0693FE" w14:textId="77777777" w:rsidR="00213719" w:rsidRPr="00487A8B" w:rsidRDefault="00213719" w:rsidP="004348FA">
            <w:pPr>
              <w:overflowPunct w:val="0"/>
              <w:jc w:val="both"/>
              <w:rPr>
                <w:color w:val="000000"/>
                <w:sz w:val="24"/>
                <w:szCs w:val="24"/>
              </w:rPr>
            </w:pPr>
            <w:r w:rsidRPr="00487A8B">
              <w:rPr>
                <w:color w:val="000000"/>
                <w:sz w:val="24"/>
                <w:szCs w:val="24"/>
              </w:rPr>
              <w:t>Administratoriaus</w:t>
            </w:r>
          </w:p>
        </w:tc>
        <w:tc>
          <w:tcPr>
            <w:tcW w:w="2410" w:type="dxa"/>
          </w:tcPr>
          <w:p w14:paraId="1D685BE8" w14:textId="77777777" w:rsidR="00213719" w:rsidRPr="00213719" w:rsidRDefault="00213719" w:rsidP="004348FA">
            <w:pPr>
              <w:overflowPunct w:val="0"/>
              <w:jc w:val="center"/>
              <w:rPr>
                <w:color w:val="000000"/>
                <w:sz w:val="24"/>
                <w:szCs w:val="24"/>
              </w:rPr>
            </w:pPr>
            <w:r w:rsidRPr="00213719">
              <w:rPr>
                <w:color w:val="000000"/>
                <w:sz w:val="24"/>
                <w:szCs w:val="24"/>
              </w:rPr>
              <w:t>5,67 Eur už val.</w:t>
            </w:r>
          </w:p>
        </w:tc>
        <w:tc>
          <w:tcPr>
            <w:tcW w:w="1350" w:type="dxa"/>
          </w:tcPr>
          <w:p w14:paraId="479A8495" w14:textId="77777777" w:rsidR="00213719" w:rsidRPr="00213719" w:rsidRDefault="00213719" w:rsidP="004348FA">
            <w:pPr>
              <w:overflowPunct w:val="0"/>
              <w:jc w:val="center"/>
              <w:rPr>
                <w:color w:val="000000"/>
                <w:sz w:val="24"/>
                <w:szCs w:val="24"/>
              </w:rPr>
            </w:pPr>
            <w:r w:rsidRPr="00213719">
              <w:rPr>
                <w:color w:val="000000"/>
                <w:sz w:val="24"/>
                <w:szCs w:val="24"/>
              </w:rPr>
              <w:t>6</w:t>
            </w:r>
          </w:p>
        </w:tc>
        <w:tc>
          <w:tcPr>
            <w:tcW w:w="2120" w:type="dxa"/>
          </w:tcPr>
          <w:p w14:paraId="0DDD35E7" w14:textId="77777777" w:rsidR="00213719" w:rsidRPr="00213719" w:rsidRDefault="00213719" w:rsidP="00FD4BEC">
            <w:pPr>
              <w:overflowPunct w:val="0"/>
              <w:jc w:val="center"/>
              <w:rPr>
                <w:color w:val="000000"/>
                <w:sz w:val="24"/>
                <w:szCs w:val="24"/>
              </w:rPr>
            </w:pPr>
            <w:r w:rsidRPr="00213719">
              <w:rPr>
                <w:color w:val="000000"/>
                <w:sz w:val="24"/>
                <w:szCs w:val="24"/>
              </w:rPr>
              <w:t>34,02</w:t>
            </w:r>
            <w:r>
              <w:rPr>
                <w:color w:val="000000"/>
                <w:sz w:val="24"/>
                <w:szCs w:val="24"/>
              </w:rPr>
              <w:t xml:space="preserve"> </w:t>
            </w:r>
            <w:r w:rsidRPr="00213719">
              <w:rPr>
                <w:color w:val="000000"/>
                <w:sz w:val="24"/>
                <w:szCs w:val="24"/>
              </w:rPr>
              <w:t>Eur</w:t>
            </w:r>
          </w:p>
        </w:tc>
      </w:tr>
      <w:tr w:rsidR="00213719" w:rsidRPr="00487A8B" w14:paraId="5EB8D2C0" w14:textId="77777777" w:rsidTr="00213719">
        <w:tc>
          <w:tcPr>
            <w:tcW w:w="3681" w:type="dxa"/>
          </w:tcPr>
          <w:p w14:paraId="3FBA5782" w14:textId="77777777" w:rsidR="00213719" w:rsidRPr="00487A8B" w:rsidRDefault="00213719" w:rsidP="004348FA">
            <w:pPr>
              <w:overflowPunct w:val="0"/>
              <w:jc w:val="both"/>
              <w:rPr>
                <w:color w:val="000000"/>
                <w:sz w:val="24"/>
                <w:szCs w:val="24"/>
              </w:rPr>
            </w:pPr>
            <w:r w:rsidRPr="00487A8B">
              <w:rPr>
                <w:color w:val="000000"/>
                <w:sz w:val="24"/>
                <w:szCs w:val="24"/>
              </w:rPr>
              <w:t>Vykdytojo</w:t>
            </w:r>
          </w:p>
        </w:tc>
        <w:tc>
          <w:tcPr>
            <w:tcW w:w="2410" w:type="dxa"/>
          </w:tcPr>
          <w:p w14:paraId="6ABBFB74" w14:textId="77777777" w:rsidR="00213719" w:rsidRPr="00213719" w:rsidRDefault="00213719" w:rsidP="004348FA">
            <w:pPr>
              <w:overflowPunct w:val="0"/>
              <w:jc w:val="center"/>
              <w:rPr>
                <w:color w:val="000000"/>
                <w:sz w:val="24"/>
                <w:szCs w:val="24"/>
              </w:rPr>
            </w:pPr>
            <w:r w:rsidRPr="00213719">
              <w:rPr>
                <w:color w:val="000000"/>
                <w:sz w:val="24"/>
                <w:szCs w:val="24"/>
              </w:rPr>
              <w:t>4,88</w:t>
            </w:r>
            <w:r>
              <w:rPr>
                <w:color w:val="000000"/>
                <w:sz w:val="24"/>
                <w:szCs w:val="24"/>
              </w:rPr>
              <w:t xml:space="preserve"> </w:t>
            </w:r>
            <w:r w:rsidRPr="00213719">
              <w:rPr>
                <w:color w:val="000000"/>
                <w:sz w:val="24"/>
                <w:szCs w:val="24"/>
              </w:rPr>
              <w:t>Eur už val.</w:t>
            </w:r>
          </w:p>
        </w:tc>
        <w:tc>
          <w:tcPr>
            <w:tcW w:w="1350" w:type="dxa"/>
          </w:tcPr>
          <w:p w14:paraId="48AA7A31" w14:textId="77777777" w:rsidR="00213719" w:rsidRPr="00213719" w:rsidRDefault="00213719" w:rsidP="004348FA">
            <w:pPr>
              <w:overflowPunct w:val="0"/>
              <w:jc w:val="center"/>
              <w:rPr>
                <w:color w:val="000000"/>
                <w:sz w:val="24"/>
                <w:szCs w:val="24"/>
              </w:rPr>
            </w:pPr>
            <w:r w:rsidRPr="00213719">
              <w:rPr>
                <w:color w:val="000000"/>
                <w:sz w:val="24"/>
                <w:szCs w:val="24"/>
              </w:rPr>
              <w:t>5</w:t>
            </w:r>
          </w:p>
        </w:tc>
        <w:tc>
          <w:tcPr>
            <w:tcW w:w="2120" w:type="dxa"/>
          </w:tcPr>
          <w:p w14:paraId="4F1E769A" w14:textId="77777777" w:rsidR="00213719" w:rsidRPr="00213719" w:rsidRDefault="00213719" w:rsidP="00FD4BEC">
            <w:pPr>
              <w:overflowPunct w:val="0"/>
              <w:jc w:val="center"/>
              <w:rPr>
                <w:color w:val="000000"/>
                <w:sz w:val="24"/>
                <w:szCs w:val="24"/>
              </w:rPr>
            </w:pPr>
            <w:r w:rsidRPr="00213719">
              <w:rPr>
                <w:color w:val="000000"/>
                <w:sz w:val="24"/>
                <w:szCs w:val="24"/>
              </w:rPr>
              <w:t>24,4</w:t>
            </w:r>
            <w:r>
              <w:rPr>
                <w:color w:val="000000"/>
                <w:sz w:val="24"/>
                <w:szCs w:val="24"/>
              </w:rPr>
              <w:t xml:space="preserve"> </w:t>
            </w:r>
            <w:r w:rsidRPr="00213719">
              <w:rPr>
                <w:color w:val="000000"/>
                <w:sz w:val="24"/>
                <w:szCs w:val="24"/>
              </w:rPr>
              <w:t>Eur</w:t>
            </w:r>
          </w:p>
        </w:tc>
      </w:tr>
      <w:tr w:rsidR="00213719" w:rsidRPr="00487A8B" w14:paraId="79695C2A" w14:textId="77777777" w:rsidTr="00213719">
        <w:tc>
          <w:tcPr>
            <w:tcW w:w="3681" w:type="dxa"/>
          </w:tcPr>
          <w:p w14:paraId="737A03A9" w14:textId="77777777" w:rsidR="00213719" w:rsidRPr="00487A8B" w:rsidRDefault="00213719" w:rsidP="004348FA">
            <w:pPr>
              <w:overflowPunct w:val="0"/>
              <w:rPr>
                <w:color w:val="000000"/>
                <w:sz w:val="24"/>
                <w:szCs w:val="24"/>
              </w:rPr>
            </w:pPr>
            <w:r w:rsidRPr="00487A8B">
              <w:rPr>
                <w:color w:val="000000"/>
                <w:sz w:val="24"/>
                <w:szCs w:val="24"/>
              </w:rPr>
              <w:t>Lietuvių kalbos ir literatūros brandos egzamino vykdytojo</w:t>
            </w:r>
          </w:p>
        </w:tc>
        <w:tc>
          <w:tcPr>
            <w:tcW w:w="2410" w:type="dxa"/>
          </w:tcPr>
          <w:p w14:paraId="2AEB6A86" w14:textId="77777777" w:rsidR="00213719" w:rsidRPr="00213719" w:rsidRDefault="00213719" w:rsidP="004348FA">
            <w:pPr>
              <w:overflowPunct w:val="0"/>
              <w:jc w:val="center"/>
              <w:rPr>
                <w:color w:val="000000"/>
                <w:sz w:val="24"/>
                <w:szCs w:val="24"/>
              </w:rPr>
            </w:pPr>
            <w:r w:rsidRPr="00213719">
              <w:rPr>
                <w:color w:val="000000"/>
                <w:sz w:val="24"/>
                <w:szCs w:val="24"/>
              </w:rPr>
              <w:t>4,88</w:t>
            </w:r>
            <w:r>
              <w:rPr>
                <w:color w:val="000000"/>
                <w:sz w:val="24"/>
                <w:szCs w:val="24"/>
              </w:rPr>
              <w:t xml:space="preserve"> </w:t>
            </w:r>
            <w:r w:rsidRPr="00213719">
              <w:rPr>
                <w:color w:val="000000"/>
                <w:sz w:val="24"/>
                <w:szCs w:val="24"/>
              </w:rPr>
              <w:t>Eur už val.</w:t>
            </w:r>
          </w:p>
        </w:tc>
        <w:tc>
          <w:tcPr>
            <w:tcW w:w="1350" w:type="dxa"/>
          </w:tcPr>
          <w:p w14:paraId="24626189" w14:textId="77777777" w:rsidR="00213719" w:rsidRPr="00213719" w:rsidRDefault="00213719" w:rsidP="004348FA">
            <w:pPr>
              <w:overflowPunct w:val="0"/>
              <w:jc w:val="center"/>
              <w:rPr>
                <w:color w:val="000000"/>
                <w:sz w:val="24"/>
                <w:szCs w:val="24"/>
              </w:rPr>
            </w:pPr>
            <w:r w:rsidRPr="00213719">
              <w:rPr>
                <w:color w:val="000000"/>
                <w:sz w:val="24"/>
                <w:szCs w:val="24"/>
              </w:rPr>
              <w:t>6</w:t>
            </w:r>
          </w:p>
        </w:tc>
        <w:tc>
          <w:tcPr>
            <w:tcW w:w="2120" w:type="dxa"/>
          </w:tcPr>
          <w:p w14:paraId="6D4489DA" w14:textId="77777777" w:rsidR="00213719" w:rsidRPr="00213719" w:rsidRDefault="00213719" w:rsidP="00FD4BEC">
            <w:pPr>
              <w:overflowPunct w:val="0"/>
              <w:jc w:val="center"/>
              <w:rPr>
                <w:color w:val="000000"/>
                <w:sz w:val="24"/>
                <w:szCs w:val="24"/>
              </w:rPr>
            </w:pPr>
            <w:r w:rsidRPr="00213719">
              <w:rPr>
                <w:color w:val="000000"/>
                <w:sz w:val="24"/>
                <w:szCs w:val="24"/>
              </w:rPr>
              <w:t>29,28</w:t>
            </w:r>
            <w:r>
              <w:rPr>
                <w:color w:val="000000"/>
                <w:sz w:val="24"/>
                <w:szCs w:val="24"/>
              </w:rPr>
              <w:t xml:space="preserve"> </w:t>
            </w:r>
            <w:r w:rsidRPr="00213719">
              <w:rPr>
                <w:color w:val="000000"/>
                <w:sz w:val="24"/>
                <w:szCs w:val="24"/>
              </w:rPr>
              <w:t>Eur</w:t>
            </w:r>
          </w:p>
        </w:tc>
      </w:tr>
      <w:tr w:rsidR="00213719" w:rsidRPr="00487A8B" w14:paraId="2BEA8258" w14:textId="77777777" w:rsidTr="00213719">
        <w:tc>
          <w:tcPr>
            <w:tcW w:w="3681" w:type="dxa"/>
          </w:tcPr>
          <w:p w14:paraId="5A01ADB8" w14:textId="77777777" w:rsidR="00213719" w:rsidRPr="00487A8B" w:rsidRDefault="00213719" w:rsidP="004348FA">
            <w:pPr>
              <w:overflowPunct w:val="0"/>
              <w:rPr>
                <w:color w:val="000000"/>
                <w:sz w:val="24"/>
                <w:szCs w:val="24"/>
              </w:rPr>
            </w:pPr>
            <w:r w:rsidRPr="00487A8B">
              <w:rPr>
                <w:color w:val="000000"/>
                <w:sz w:val="24"/>
                <w:szCs w:val="24"/>
              </w:rPr>
              <w:t>Pakartotinės sesijos vyresniojo vykdytojo</w:t>
            </w:r>
          </w:p>
        </w:tc>
        <w:tc>
          <w:tcPr>
            <w:tcW w:w="2410" w:type="dxa"/>
          </w:tcPr>
          <w:p w14:paraId="0D724C6E" w14:textId="77777777" w:rsidR="00213719" w:rsidRPr="00213719" w:rsidRDefault="00213719" w:rsidP="004348FA">
            <w:pPr>
              <w:overflowPunct w:val="0"/>
              <w:jc w:val="center"/>
              <w:rPr>
                <w:color w:val="000000"/>
                <w:sz w:val="24"/>
                <w:szCs w:val="24"/>
              </w:rPr>
            </w:pPr>
            <w:r w:rsidRPr="00213719">
              <w:rPr>
                <w:color w:val="000000"/>
                <w:sz w:val="24"/>
                <w:szCs w:val="24"/>
              </w:rPr>
              <w:t>6,05 Eur už val.</w:t>
            </w:r>
          </w:p>
        </w:tc>
        <w:tc>
          <w:tcPr>
            <w:tcW w:w="1350" w:type="dxa"/>
          </w:tcPr>
          <w:p w14:paraId="74EAD09B" w14:textId="77777777" w:rsidR="00213719" w:rsidRPr="00213719" w:rsidRDefault="00213719" w:rsidP="004348FA">
            <w:pPr>
              <w:overflowPunct w:val="0"/>
              <w:jc w:val="center"/>
              <w:rPr>
                <w:color w:val="000000"/>
                <w:sz w:val="24"/>
                <w:szCs w:val="24"/>
              </w:rPr>
            </w:pPr>
            <w:r w:rsidRPr="00213719">
              <w:rPr>
                <w:color w:val="000000"/>
                <w:sz w:val="24"/>
                <w:szCs w:val="24"/>
              </w:rPr>
              <w:t>7</w:t>
            </w:r>
          </w:p>
        </w:tc>
        <w:tc>
          <w:tcPr>
            <w:tcW w:w="2120" w:type="dxa"/>
          </w:tcPr>
          <w:p w14:paraId="6F51B06F" w14:textId="77777777" w:rsidR="00213719" w:rsidRPr="00213719" w:rsidRDefault="00213719" w:rsidP="00FD4BEC">
            <w:pPr>
              <w:overflowPunct w:val="0"/>
              <w:jc w:val="center"/>
              <w:rPr>
                <w:color w:val="000000"/>
                <w:sz w:val="24"/>
                <w:szCs w:val="24"/>
              </w:rPr>
            </w:pPr>
            <w:r w:rsidRPr="00213719">
              <w:rPr>
                <w:color w:val="000000"/>
                <w:sz w:val="24"/>
                <w:szCs w:val="24"/>
              </w:rPr>
              <w:t>42,35 Eur</w:t>
            </w:r>
          </w:p>
        </w:tc>
      </w:tr>
      <w:tr w:rsidR="00213719" w:rsidRPr="00487A8B" w14:paraId="183B2391" w14:textId="77777777" w:rsidTr="00213719">
        <w:tc>
          <w:tcPr>
            <w:tcW w:w="3681" w:type="dxa"/>
          </w:tcPr>
          <w:p w14:paraId="5E9732B9" w14:textId="77777777" w:rsidR="00213719" w:rsidRPr="00487A8B" w:rsidRDefault="00213719" w:rsidP="004348FA">
            <w:pPr>
              <w:overflowPunct w:val="0"/>
              <w:rPr>
                <w:color w:val="000000"/>
                <w:sz w:val="24"/>
                <w:szCs w:val="24"/>
              </w:rPr>
            </w:pPr>
            <w:r w:rsidRPr="00487A8B">
              <w:rPr>
                <w:color w:val="000000"/>
                <w:sz w:val="24"/>
                <w:szCs w:val="24"/>
              </w:rPr>
              <w:t>Pakartotinės sesijos administratoriaus</w:t>
            </w:r>
          </w:p>
        </w:tc>
        <w:tc>
          <w:tcPr>
            <w:tcW w:w="2410" w:type="dxa"/>
          </w:tcPr>
          <w:p w14:paraId="6981CB5B" w14:textId="77777777" w:rsidR="00213719" w:rsidRPr="00213719" w:rsidRDefault="00213719" w:rsidP="004348FA">
            <w:pPr>
              <w:overflowPunct w:val="0"/>
              <w:jc w:val="center"/>
              <w:rPr>
                <w:color w:val="000000"/>
                <w:sz w:val="24"/>
                <w:szCs w:val="24"/>
              </w:rPr>
            </w:pPr>
            <w:r w:rsidRPr="00213719">
              <w:rPr>
                <w:color w:val="000000"/>
                <w:sz w:val="24"/>
                <w:szCs w:val="24"/>
              </w:rPr>
              <w:t>5,67</w:t>
            </w:r>
            <w:r>
              <w:rPr>
                <w:color w:val="000000"/>
                <w:sz w:val="24"/>
                <w:szCs w:val="24"/>
              </w:rPr>
              <w:t xml:space="preserve"> </w:t>
            </w:r>
            <w:r w:rsidRPr="00213719">
              <w:rPr>
                <w:color w:val="000000"/>
                <w:sz w:val="24"/>
                <w:szCs w:val="24"/>
              </w:rPr>
              <w:t>Eur už val.</w:t>
            </w:r>
          </w:p>
        </w:tc>
        <w:tc>
          <w:tcPr>
            <w:tcW w:w="1350" w:type="dxa"/>
          </w:tcPr>
          <w:p w14:paraId="33634E55" w14:textId="77777777" w:rsidR="00213719" w:rsidRPr="00213719" w:rsidRDefault="00213719" w:rsidP="004348FA">
            <w:pPr>
              <w:overflowPunct w:val="0"/>
              <w:jc w:val="center"/>
              <w:rPr>
                <w:color w:val="000000"/>
                <w:sz w:val="24"/>
                <w:szCs w:val="24"/>
              </w:rPr>
            </w:pPr>
            <w:r w:rsidRPr="00213719">
              <w:rPr>
                <w:color w:val="000000"/>
                <w:sz w:val="24"/>
                <w:szCs w:val="24"/>
              </w:rPr>
              <w:t>5</w:t>
            </w:r>
          </w:p>
        </w:tc>
        <w:tc>
          <w:tcPr>
            <w:tcW w:w="2120" w:type="dxa"/>
          </w:tcPr>
          <w:p w14:paraId="03C0D86B" w14:textId="44274D0B" w:rsidR="00213719" w:rsidRPr="00213719" w:rsidRDefault="00213719" w:rsidP="00FD4BEC">
            <w:pPr>
              <w:overflowPunct w:val="0"/>
              <w:jc w:val="center"/>
              <w:rPr>
                <w:color w:val="000000"/>
                <w:sz w:val="24"/>
                <w:szCs w:val="24"/>
              </w:rPr>
            </w:pPr>
            <w:r w:rsidRPr="00213719">
              <w:rPr>
                <w:color w:val="000000"/>
                <w:sz w:val="24"/>
                <w:szCs w:val="24"/>
              </w:rPr>
              <w:t>28,35</w:t>
            </w:r>
            <w:r>
              <w:rPr>
                <w:color w:val="000000"/>
                <w:sz w:val="24"/>
                <w:szCs w:val="24"/>
              </w:rPr>
              <w:t xml:space="preserve"> </w:t>
            </w:r>
            <w:r w:rsidRPr="00213719">
              <w:rPr>
                <w:color w:val="000000"/>
                <w:sz w:val="24"/>
                <w:szCs w:val="24"/>
              </w:rPr>
              <w:t>Eur</w:t>
            </w:r>
            <w:r w:rsidR="00EF0C90">
              <w:rPr>
                <w:color w:val="000000"/>
                <w:sz w:val="24"/>
                <w:szCs w:val="24"/>
              </w:rPr>
              <w:t>“;</w:t>
            </w:r>
          </w:p>
        </w:tc>
      </w:tr>
    </w:tbl>
    <w:p w14:paraId="2FD028F9" w14:textId="055CC40C" w:rsidR="00A63429" w:rsidRPr="00EF0C90" w:rsidRDefault="00EF0C90" w:rsidP="00EF0C90">
      <w:pPr>
        <w:pStyle w:val="Sraopastraipa"/>
        <w:numPr>
          <w:ilvl w:val="1"/>
          <w:numId w:val="2"/>
        </w:numPr>
        <w:spacing w:line="360" w:lineRule="auto"/>
        <w:jc w:val="both"/>
        <w:rPr>
          <w:sz w:val="24"/>
          <w:szCs w:val="24"/>
          <w:lang w:eastAsia="lt-LT"/>
        </w:rPr>
      </w:pPr>
      <w:r>
        <w:rPr>
          <w:sz w:val="24"/>
          <w:szCs w:val="24"/>
          <w:lang w:eastAsia="lt-LT"/>
        </w:rPr>
        <w:t xml:space="preserve"> pakeisti </w:t>
      </w:r>
      <w:r w:rsidR="00213719" w:rsidRPr="00EF0C90">
        <w:rPr>
          <w:sz w:val="24"/>
          <w:szCs w:val="24"/>
          <w:lang w:eastAsia="lt-LT"/>
        </w:rPr>
        <w:t>7</w:t>
      </w:r>
      <w:r w:rsidR="008248B8">
        <w:rPr>
          <w:sz w:val="24"/>
          <w:szCs w:val="24"/>
          <w:lang w:eastAsia="lt-LT"/>
        </w:rPr>
        <w:t>–11 punktus ir išdėstyti juos taip</w:t>
      </w:r>
      <w:r w:rsidR="00DC0535" w:rsidRPr="00EF0C90">
        <w:rPr>
          <w:sz w:val="24"/>
          <w:szCs w:val="24"/>
          <w:lang w:eastAsia="lt-LT"/>
        </w:rPr>
        <w:t>:</w:t>
      </w:r>
      <w:r w:rsidR="00A63429" w:rsidRPr="00EF0C90">
        <w:rPr>
          <w:sz w:val="24"/>
          <w:szCs w:val="24"/>
          <w:lang w:eastAsia="lt-LT"/>
        </w:rPr>
        <w:t xml:space="preserve"> </w:t>
      </w:r>
    </w:p>
    <w:p w14:paraId="5FC0B43E" w14:textId="77777777" w:rsidR="00213719" w:rsidRDefault="00213719" w:rsidP="00EE34C5">
      <w:pPr>
        <w:overflowPunct w:val="0"/>
        <w:spacing w:line="360" w:lineRule="auto"/>
        <w:ind w:firstLine="851"/>
        <w:jc w:val="both"/>
        <w:rPr>
          <w:color w:val="000000"/>
          <w:sz w:val="24"/>
          <w:szCs w:val="24"/>
        </w:rPr>
      </w:pPr>
      <w:r w:rsidRPr="00213719">
        <w:rPr>
          <w:color w:val="000000"/>
          <w:sz w:val="24"/>
          <w:szCs w:val="24"/>
        </w:rPr>
        <w:t>„7. Apmokėjimas už pagrindinės ir pakartotinės sesijų mokyklinių brandos egzaminų vykdymą apskaičiuojamas vadovaujantis nurodytais įkainiais:</w:t>
      </w:r>
    </w:p>
    <w:tbl>
      <w:tblPr>
        <w:tblStyle w:val="Lentelstinklelis"/>
        <w:tblW w:w="9770" w:type="dxa"/>
        <w:tblLook w:val="04A0" w:firstRow="1" w:lastRow="0" w:firstColumn="1" w:lastColumn="0" w:noHBand="0" w:noVBand="1"/>
      </w:tblPr>
      <w:tblGrid>
        <w:gridCol w:w="2830"/>
        <w:gridCol w:w="2552"/>
        <w:gridCol w:w="2126"/>
        <w:gridCol w:w="2262"/>
      </w:tblGrid>
      <w:tr w:rsidR="00213719" w:rsidRPr="00487A8B" w14:paraId="4A04EAB1" w14:textId="77777777" w:rsidTr="004348FA">
        <w:tc>
          <w:tcPr>
            <w:tcW w:w="2830" w:type="dxa"/>
          </w:tcPr>
          <w:p w14:paraId="7ECF9BEA" w14:textId="77777777" w:rsidR="00213719" w:rsidRPr="00487A8B" w:rsidRDefault="00213719" w:rsidP="00FD4BEC">
            <w:pPr>
              <w:overflowPunct w:val="0"/>
              <w:jc w:val="center"/>
              <w:rPr>
                <w:color w:val="000000"/>
                <w:sz w:val="24"/>
                <w:szCs w:val="24"/>
              </w:rPr>
            </w:pPr>
            <w:r w:rsidRPr="00487A8B">
              <w:rPr>
                <w:color w:val="000000"/>
                <w:sz w:val="24"/>
                <w:szCs w:val="24"/>
              </w:rPr>
              <w:t>Atliekamos funkcijos egzamino vykdymo grupėje</w:t>
            </w:r>
          </w:p>
        </w:tc>
        <w:tc>
          <w:tcPr>
            <w:tcW w:w="2552" w:type="dxa"/>
          </w:tcPr>
          <w:p w14:paraId="7D9D67B3" w14:textId="77777777" w:rsidR="00213719" w:rsidRPr="00487A8B" w:rsidRDefault="00213719" w:rsidP="00FD4BEC">
            <w:pPr>
              <w:overflowPunct w:val="0"/>
              <w:jc w:val="center"/>
              <w:rPr>
                <w:color w:val="000000"/>
                <w:sz w:val="24"/>
                <w:szCs w:val="24"/>
              </w:rPr>
            </w:pPr>
            <w:r w:rsidRPr="00487A8B">
              <w:rPr>
                <w:color w:val="000000"/>
                <w:sz w:val="24"/>
                <w:szCs w:val="24"/>
              </w:rPr>
              <w:t>Valandos įkainis, Eur</w:t>
            </w:r>
          </w:p>
        </w:tc>
        <w:tc>
          <w:tcPr>
            <w:tcW w:w="2126" w:type="dxa"/>
          </w:tcPr>
          <w:p w14:paraId="1AA03C6F" w14:textId="77777777" w:rsidR="00213719" w:rsidRPr="00487A8B" w:rsidRDefault="00213719" w:rsidP="00FD4BEC">
            <w:pPr>
              <w:overflowPunct w:val="0"/>
              <w:jc w:val="center"/>
              <w:rPr>
                <w:color w:val="000000"/>
                <w:sz w:val="24"/>
                <w:szCs w:val="24"/>
              </w:rPr>
            </w:pPr>
            <w:r w:rsidRPr="00487A8B">
              <w:rPr>
                <w:color w:val="000000"/>
                <w:sz w:val="24"/>
                <w:szCs w:val="24"/>
              </w:rPr>
              <w:t>Apmokamų valandų skaičius</w:t>
            </w:r>
          </w:p>
        </w:tc>
        <w:tc>
          <w:tcPr>
            <w:tcW w:w="2262" w:type="dxa"/>
          </w:tcPr>
          <w:p w14:paraId="103B324A" w14:textId="77777777" w:rsidR="00213719" w:rsidRPr="00487A8B" w:rsidRDefault="00213719" w:rsidP="00FD4BEC">
            <w:pPr>
              <w:overflowPunct w:val="0"/>
              <w:jc w:val="center"/>
              <w:rPr>
                <w:color w:val="000000"/>
                <w:sz w:val="24"/>
                <w:szCs w:val="24"/>
              </w:rPr>
            </w:pPr>
            <w:r w:rsidRPr="00487A8B">
              <w:rPr>
                <w:color w:val="000000"/>
                <w:sz w:val="24"/>
                <w:szCs w:val="24"/>
              </w:rPr>
              <w:t>Mokama suma, Eur</w:t>
            </w:r>
          </w:p>
        </w:tc>
      </w:tr>
      <w:tr w:rsidR="00213719" w:rsidRPr="00487A8B" w14:paraId="7E66073E" w14:textId="77777777" w:rsidTr="004348FA">
        <w:tc>
          <w:tcPr>
            <w:tcW w:w="2830" w:type="dxa"/>
          </w:tcPr>
          <w:p w14:paraId="39AC6FC7" w14:textId="77777777" w:rsidR="00213719" w:rsidRPr="00487A8B" w:rsidRDefault="00213719" w:rsidP="00EE34C5">
            <w:pPr>
              <w:overflowPunct w:val="0"/>
              <w:spacing w:line="360" w:lineRule="auto"/>
              <w:jc w:val="both"/>
              <w:rPr>
                <w:color w:val="000000"/>
                <w:sz w:val="24"/>
                <w:szCs w:val="24"/>
              </w:rPr>
            </w:pPr>
            <w:r w:rsidRPr="00487A8B">
              <w:rPr>
                <w:color w:val="000000"/>
                <w:sz w:val="24"/>
                <w:szCs w:val="24"/>
              </w:rPr>
              <w:t>Vyresniojo vykdytojo</w:t>
            </w:r>
          </w:p>
        </w:tc>
        <w:tc>
          <w:tcPr>
            <w:tcW w:w="2552" w:type="dxa"/>
          </w:tcPr>
          <w:p w14:paraId="2748F937"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4,88</w:t>
            </w:r>
            <w:r>
              <w:rPr>
                <w:color w:val="000000"/>
                <w:sz w:val="24"/>
                <w:szCs w:val="24"/>
              </w:rPr>
              <w:t xml:space="preserve"> </w:t>
            </w:r>
            <w:r w:rsidRPr="00213719">
              <w:rPr>
                <w:color w:val="000000"/>
                <w:sz w:val="24"/>
                <w:szCs w:val="24"/>
              </w:rPr>
              <w:t>Eur už val.</w:t>
            </w:r>
          </w:p>
        </w:tc>
        <w:tc>
          <w:tcPr>
            <w:tcW w:w="2126" w:type="dxa"/>
          </w:tcPr>
          <w:p w14:paraId="358D773E"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6</w:t>
            </w:r>
          </w:p>
        </w:tc>
        <w:tc>
          <w:tcPr>
            <w:tcW w:w="2262" w:type="dxa"/>
          </w:tcPr>
          <w:p w14:paraId="0F244B36"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29,28 Eur</w:t>
            </w:r>
          </w:p>
        </w:tc>
      </w:tr>
      <w:tr w:rsidR="00213719" w:rsidRPr="00487A8B" w14:paraId="065EFEDB" w14:textId="77777777" w:rsidTr="004348FA">
        <w:tc>
          <w:tcPr>
            <w:tcW w:w="2830" w:type="dxa"/>
          </w:tcPr>
          <w:p w14:paraId="2B30D14E" w14:textId="77777777" w:rsidR="00213719" w:rsidRPr="00487A8B" w:rsidRDefault="00213719" w:rsidP="00EE34C5">
            <w:pPr>
              <w:overflowPunct w:val="0"/>
              <w:spacing w:line="360" w:lineRule="auto"/>
              <w:jc w:val="both"/>
              <w:rPr>
                <w:color w:val="000000"/>
                <w:sz w:val="24"/>
                <w:szCs w:val="24"/>
              </w:rPr>
            </w:pPr>
            <w:r w:rsidRPr="00487A8B">
              <w:rPr>
                <w:color w:val="000000"/>
                <w:sz w:val="24"/>
                <w:szCs w:val="24"/>
              </w:rPr>
              <w:t>Administratoriaus</w:t>
            </w:r>
          </w:p>
        </w:tc>
        <w:tc>
          <w:tcPr>
            <w:tcW w:w="2552" w:type="dxa"/>
          </w:tcPr>
          <w:p w14:paraId="0ADA79E0"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4,49</w:t>
            </w:r>
            <w:r>
              <w:rPr>
                <w:color w:val="000000"/>
                <w:sz w:val="24"/>
                <w:szCs w:val="24"/>
              </w:rPr>
              <w:t xml:space="preserve"> </w:t>
            </w:r>
            <w:r w:rsidRPr="00213719">
              <w:rPr>
                <w:color w:val="000000"/>
                <w:sz w:val="24"/>
                <w:szCs w:val="24"/>
              </w:rPr>
              <w:t>Eur už val.</w:t>
            </w:r>
          </w:p>
        </w:tc>
        <w:tc>
          <w:tcPr>
            <w:tcW w:w="2126" w:type="dxa"/>
          </w:tcPr>
          <w:p w14:paraId="7A82465C"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5</w:t>
            </w:r>
          </w:p>
        </w:tc>
        <w:tc>
          <w:tcPr>
            <w:tcW w:w="2262" w:type="dxa"/>
          </w:tcPr>
          <w:p w14:paraId="72D23C44"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22,45 Eur</w:t>
            </w:r>
          </w:p>
        </w:tc>
      </w:tr>
      <w:tr w:rsidR="00213719" w:rsidRPr="00487A8B" w14:paraId="33BA1AB9" w14:textId="77777777" w:rsidTr="004348FA">
        <w:tc>
          <w:tcPr>
            <w:tcW w:w="2830" w:type="dxa"/>
          </w:tcPr>
          <w:p w14:paraId="0563DEAB" w14:textId="77777777" w:rsidR="00213719" w:rsidRPr="00487A8B" w:rsidRDefault="00213719" w:rsidP="00EE34C5">
            <w:pPr>
              <w:overflowPunct w:val="0"/>
              <w:spacing w:line="360" w:lineRule="auto"/>
              <w:jc w:val="both"/>
              <w:rPr>
                <w:color w:val="000000"/>
                <w:sz w:val="24"/>
                <w:szCs w:val="24"/>
              </w:rPr>
            </w:pPr>
            <w:r w:rsidRPr="00487A8B">
              <w:rPr>
                <w:color w:val="000000"/>
                <w:sz w:val="24"/>
                <w:szCs w:val="24"/>
              </w:rPr>
              <w:t>Vykdytojo</w:t>
            </w:r>
          </w:p>
        </w:tc>
        <w:tc>
          <w:tcPr>
            <w:tcW w:w="2552" w:type="dxa"/>
          </w:tcPr>
          <w:p w14:paraId="6362080E"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4,47</w:t>
            </w:r>
            <w:r>
              <w:rPr>
                <w:color w:val="000000"/>
                <w:sz w:val="24"/>
                <w:szCs w:val="24"/>
              </w:rPr>
              <w:t xml:space="preserve"> </w:t>
            </w:r>
            <w:r w:rsidRPr="00213719">
              <w:rPr>
                <w:color w:val="000000"/>
                <w:sz w:val="24"/>
                <w:szCs w:val="24"/>
              </w:rPr>
              <w:t>Eur už val.</w:t>
            </w:r>
          </w:p>
        </w:tc>
        <w:tc>
          <w:tcPr>
            <w:tcW w:w="2126" w:type="dxa"/>
          </w:tcPr>
          <w:p w14:paraId="42DBFB4B"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5</w:t>
            </w:r>
          </w:p>
        </w:tc>
        <w:tc>
          <w:tcPr>
            <w:tcW w:w="2262" w:type="dxa"/>
          </w:tcPr>
          <w:p w14:paraId="0C444FE7" w14:textId="07392EDF" w:rsidR="00213719" w:rsidRPr="00213719" w:rsidRDefault="00213719" w:rsidP="00EE34C5">
            <w:pPr>
              <w:overflowPunct w:val="0"/>
              <w:spacing w:line="360" w:lineRule="auto"/>
              <w:jc w:val="center"/>
              <w:rPr>
                <w:color w:val="000000"/>
                <w:sz w:val="24"/>
                <w:szCs w:val="24"/>
              </w:rPr>
            </w:pPr>
            <w:r w:rsidRPr="00213719">
              <w:rPr>
                <w:color w:val="000000"/>
                <w:sz w:val="24"/>
                <w:szCs w:val="24"/>
              </w:rPr>
              <w:t>22,35 Eur</w:t>
            </w:r>
          </w:p>
        </w:tc>
      </w:tr>
    </w:tbl>
    <w:p w14:paraId="6672D497" w14:textId="37C7D89C" w:rsidR="00EE34C5" w:rsidRDefault="00EE34C5" w:rsidP="00396EEF">
      <w:pPr>
        <w:overflowPunct w:val="0"/>
        <w:spacing w:line="360" w:lineRule="auto"/>
        <w:ind w:firstLine="851"/>
        <w:jc w:val="both"/>
        <w:rPr>
          <w:color w:val="000000"/>
          <w:sz w:val="24"/>
          <w:szCs w:val="24"/>
        </w:rPr>
      </w:pPr>
      <w:r w:rsidRPr="00EE34C5">
        <w:rPr>
          <w:color w:val="000000"/>
          <w:sz w:val="24"/>
          <w:szCs w:val="24"/>
        </w:rPr>
        <w:t>8.</w:t>
      </w:r>
      <w:r w:rsidRPr="00487A8B">
        <w:rPr>
          <w:color w:val="000000"/>
          <w:sz w:val="24"/>
          <w:szCs w:val="24"/>
        </w:rPr>
        <w:t xml:space="preserve"> Už vertintojo įvertintą kandidato ar apeliacinės komisijos nario įvertin</w:t>
      </w:r>
      <w:r>
        <w:rPr>
          <w:color w:val="000000"/>
          <w:sz w:val="24"/>
          <w:szCs w:val="24"/>
        </w:rPr>
        <w:t xml:space="preserve">tą apelianto darbą taikomas </w:t>
      </w:r>
      <w:r w:rsidR="00FD4BEC" w:rsidRPr="00487A8B">
        <w:rPr>
          <w:color w:val="000000"/>
          <w:sz w:val="24"/>
          <w:szCs w:val="24"/>
        </w:rPr>
        <w:t xml:space="preserve">įkainis </w:t>
      </w:r>
      <w:r w:rsidR="00FD4BEC">
        <w:rPr>
          <w:color w:val="000000"/>
          <w:sz w:val="24"/>
          <w:szCs w:val="24"/>
        </w:rPr>
        <w:t xml:space="preserve">– </w:t>
      </w:r>
      <w:r w:rsidRPr="00EE34C5">
        <w:rPr>
          <w:color w:val="000000"/>
          <w:sz w:val="24"/>
          <w:szCs w:val="24"/>
        </w:rPr>
        <w:t>3,15</w:t>
      </w:r>
      <w:r>
        <w:rPr>
          <w:color w:val="000000"/>
          <w:sz w:val="24"/>
          <w:szCs w:val="24"/>
        </w:rPr>
        <w:t xml:space="preserve"> </w:t>
      </w:r>
      <w:r w:rsidRPr="00487A8B">
        <w:rPr>
          <w:color w:val="000000"/>
          <w:sz w:val="24"/>
          <w:szCs w:val="24"/>
        </w:rPr>
        <w:t xml:space="preserve">Eur (jei kandidato darbą vertina keli vertintojai, </w:t>
      </w:r>
      <w:r>
        <w:rPr>
          <w:color w:val="000000"/>
          <w:sz w:val="24"/>
          <w:szCs w:val="24"/>
        </w:rPr>
        <w:t>įkainis atitinkamai dalijamas).</w:t>
      </w:r>
    </w:p>
    <w:p w14:paraId="21513C1E" w14:textId="59BA223C" w:rsidR="00EE34C5" w:rsidRDefault="00EE34C5" w:rsidP="00396EEF">
      <w:pPr>
        <w:overflowPunct w:val="0"/>
        <w:spacing w:line="360" w:lineRule="auto"/>
        <w:ind w:firstLine="851"/>
        <w:jc w:val="both"/>
        <w:rPr>
          <w:color w:val="000000"/>
          <w:sz w:val="24"/>
          <w:szCs w:val="24"/>
        </w:rPr>
      </w:pPr>
      <w:r w:rsidRPr="00EE34C5">
        <w:rPr>
          <w:color w:val="000000"/>
          <w:sz w:val="24"/>
          <w:szCs w:val="24"/>
        </w:rPr>
        <w:t>9.</w:t>
      </w:r>
      <w:r>
        <w:rPr>
          <w:color w:val="000000"/>
          <w:sz w:val="24"/>
          <w:szCs w:val="24"/>
        </w:rPr>
        <w:t xml:space="preserve"> </w:t>
      </w:r>
      <w:r w:rsidRPr="00487A8B">
        <w:rPr>
          <w:color w:val="000000"/>
          <w:sz w:val="24"/>
          <w:szCs w:val="24"/>
        </w:rPr>
        <w:t xml:space="preserve">Už vieno brandos darbo įvertinimą </w:t>
      </w:r>
      <w:r w:rsidR="00FD4BEC" w:rsidRPr="00487A8B">
        <w:rPr>
          <w:color w:val="000000"/>
          <w:sz w:val="24"/>
          <w:szCs w:val="24"/>
        </w:rPr>
        <w:t xml:space="preserve">kiekvienam vertintojui </w:t>
      </w:r>
      <w:r w:rsidRPr="00487A8B">
        <w:rPr>
          <w:color w:val="000000"/>
          <w:sz w:val="24"/>
          <w:szCs w:val="24"/>
        </w:rPr>
        <w:t>taikomas</w:t>
      </w:r>
      <w:r>
        <w:rPr>
          <w:color w:val="000000"/>
          <w:sz w:val="24"/>
          <w:szCs w:val="24"/>
        </w:rPr>
        <w:t xml:space="preserve"> </w:t>
      </w:r>
      <w:r w:rsidR="00FD4BEC" w:rsidRPr="00487A8B">
        <w:rPr>
          <w:color w:val="000000"/>
          <w:sz w:val="24"/>
          <w:szCs w:val="24"/>
        </w:rPr>
        <w:t>įkainis</w:t>
      </w:r>
      <w:r w:rsidR="00FD4BEC" w:rsidRPr="00EE34C5">
        <w:rPr>
          <w:color w:val="000000"/>
          <w:sz w:val="24"/>
          <w:szCs w:val="24"/>
        </w:rPr>
        <w:t xml:space="preserve"> </w:t>
      </w:r>
      <w:r w:rsidR="00FD4BEC">
        <w:rPr>
          <w:color w:val="000000"/>
          <w:sz w:val="24"/>
          <w:szCs w:val="24"/>
        </w:rPr>
        <w:t xml:space="preserve">– </w:t>
      </w:r>
      <w:r w:rsidRPr="00EE34C5">
        <w:rPr>
          <w:color w:val="000000"/>
          <w:sz w:val="24"/>
          <w:szCs w:val="24"/>
        </w:rPr>
        <w:t>3,15</w:t>
      </w:r>
      <w:r w:rsidRPr="00487A8B">
        <w:rPr>
          <w:color w:val="000000"/>
          <w:sz w:val="24"/>
          <w:szCs w:val="24"/>
        </w:rPr>
        <w:t xml:space="preserve"> Eur.</w:t>
      </w:r>
    </w:p>
    <w:p w14:paraId="67303423" w14:textId="5AAE7020" w:rsidR="00EE34C5" w:rsidRPr="00487A8B" w:rsidRDefault="00EE34C5" w:rsidP="00396EEF">
      <w:pPr>
        <w:overflowPunct w:val="0"/>
        <w:spacing w:line="360" w:lineRule="auto"/>
        <w:ind w:firstLine="851"/>
        <w:jc w:val="both"/>
        <w:rPr>
          <w:color w:val="000000"/>
          <w:sz w:val="24"/>
          <w:szCs w:val="24"/>
        </w:rPr>
      </w:pPr>
      <w:r w:rsidRPr="00EE34C5">
        <w:rPr>
          <w:color w:val="000000"/>
          <w:sz w:val="24"/>
          <w:szCs w:val="24"/>
        </w:rPr>
        <w:t>10.</w:t>
      </w:r>
      <w:r w:rsidRPr="00487A8B">
        <w:rPr>
          <w:color w:val="000000"/>
          <w:sz w:val="24"/>
          <w:szCs w:val="24"/>
        </w:rPr>
        <w:t xml:space="preserve"> Už vertinimo ir apeliacinės komisijos pirmininko atliekamas funkcijas taikomas </w:t>
      </w:r>
      <w:r w:rsidR="00FD4BEC" w:rsidRPr="00487A8B">
        <w:rPr>
          <w:color w:val="000000"/>
          <w:sz w:val="24"/>
          <w:szCs w:val="24"/>
        </w:rPr>
        <w:t>įkainis</w:t>
      </w:r>
      <w:r w:rsidR="00FD4BEC" w:rsidRPr="00EE34C5">
        <w:rPr>
          <w:color w:val="000000"/>
          <w:sz w:val="24"/>
          <w:szCs w:val="24"/>
        </w:rPr>
        <w:t xml:space="preserve"> </w:t>
      </w:r>
      <w:r w:rsidR="00FD4BEC">
        <w:rPr>
          <w:color w:val="000000"/>
          <w:sz w:val="24"/>
          <w:szCs w:val="24"/>
        </w:rPr>
        <w:t xml:space="preserve">– </w:t>
      </w:r>
      <w:r w:rsidRPr="00EE34C5">
        <w:rPr>
          <w:color w:val="000000"/>
          <w:sz w:val="24"/>
          <w:szCs w:val="24"/>
        </w:rPr>
        <w:t>4,57</w:t>
      </w:r>
      <w:r>
        <w:rPr>
          <w:b/>
          <w:color w:val="000000"/>
          <w:sz w:val="24"/>
          <w:szCs w:val="24"/>
        </w:rPr>
        <w:t xml:space="preserve"> </w:t>
      </w:r>
      <w:r w:rsidRPr="00487A8B">
        <w:rPr>
          <w:color w:val="000000"/>
          <w:sz w:val="24"/>
          <w:szCs w:val="24"/>
        </w:rPr>
        <w:t>Eur už val.</w:t>
      </w:r>
    </w:p>
    <w:p w14:paraId="07FD3FB3" w14:textId="26BC28F9" w:rsidR="00EE34C5" w:rsidRDefault="00EE34C5" w:rsidP="00396EEF">
      <w:pPr>
        <w:overflowPunct w:val="0"/>
        <w:spacing w:line="360" w:lineRule="auto"/>
        <w:ind w:firstLine="851"/>
        <w:jc w:val="both"/>
        <w:rPr>
          <w:color w:val="000000"/>
          <w:sz w:val="24"/>
          <w:szCs w:val="24"/>
        </w:rPr>
      </w:pPr>
      <w:r w:rsidRPr="00EE34C5">
        <w:rPr>
          <w:color w:val="000000"/>
          <w:sz w:val="24"/>
          <w:szCs w:val="24"/>
        </w:rPr>
        <w:t>11</w:t>
      </w:r>
      <w:r w:rsidRPr="0030648E">
        <w:rPr>
          <w:bCs/>
          <w:color w:val="000000"/>
          <w:sz w:val="24"/>
          <w:szCs w:val="24"/>
        </w:rPr>
        <w:t>.</w:t>
      </w:r>
      <w:r w:rsidRPr="00487A8B">
        <w:rPr>
          <w:color w:val="000000"/>
          <w:sz w:val="24"/>
          <w:szCs w:val="24"/>
        </w:rPr>
        <w:t xml:space="preserve"> Už menų dalykų, technologijų ir profesijos mokytojo (darbo vadovo) atliekama</w:t>
      </w:r>
      <w:r>
        <w:rPr>
          <w:color w:val="000000"/>
          <w:sz w:val="24"/>
          <w:szCs w:val="24"/>
        </w:rPr>
        <w:t xml:space="preserve">s funkcijas taikomas </w:t>
      </w:r>
      <w:r w:rsidR="00FD4BEC" w:rsidRPr="00487A8B">
        <w:rPr>
          <w:color w:val="000000"/>
          <w:sz w:val="24"/>
          <w:szCs w:val="24"/>
        </w:rPr>
        <w:t>įkainis</w:t>
      </w:r>
      <w:r w:rsidR="00FD4BEC" w:rsidRPr="00EE34C5">
        <w:rPr>
          <w:color w:val="000000"/>
          <w:sz w:val="24"/>
          <w:szCs w:val="24"/>
        </w:rPr>
        <w:t xml:space="preserve"> </w:t>
      </w:r>
      <w:r w:rsidR="00FD4BEC">
        <w:rPr>
          <w:color w:val="000000"/>
          <w:sz w:val="24"/>
          <w:szCs w:val="24"/>
        </w:rPr>
        <w:t xml:space="preserve">– </w:t>
      </w:r>
      <w:r w:rsidRPr="00EE34C5">
        <w:rPr>
          <w:color w:val="000000"/>
          <w:sz w:val="24"/>
          <w:szCs w:val="24"/>
        </w:rPr>
        <w:t>5,28</w:t>
      </w:r>
      <w:r w:rsidRPr="009A1169">
        <w:rPr>
          <w:b/>
          <w:color w:val="000000"/>
          <w:sz w:val="24"/>
          <w:szCs w:val="24"/>
        </w:rPr>
        <w:t xml:space="preserve"> </w:t>
      </w:r>
      <w:r w:rsidRPr="00487A8B">
        <w:rPr>
          <w:color w:val="000000"/>
          <w:sz w:val="24"/>
          <w:szCs w:val="24"/>
        </w:rPr>
        <w:t>Eur už val.</w:t>
      </w:r>
      <w:r>
        <w:rPr>
          <w:color w:val="000000"/>
          <w:sz w:val="24"/>
          <w:szCs w:val="24"/>
        </w:rPr>
        <w:t>“</w:t>
      </w:r>
      <w:r w:rsidR="0030648E">
        <w:rPr>
          <w:color w:val="000000"/>
          <w:sz w:val="24"/>
          <w:szCs w:val="24"/>
        </w:rPr>
        <w:t>.</w:t>
      </w:r>
    </w:p>
    <w:p w14:paraId="4E4C28CE" w14:textId="77777777" w:rsidR="00396EEF" w:rsidRDefault="00EF0C90" w:rsidP="00396EEF">
      <w:pPr>
        <w:spacing w:line="360" w:lineRule="auto"/>
        <w:ind w:firstLine="851"/>
        <w:jc w:val="both"/>
        <w:rPr>
          <w:sz w:val="24"/>
          <w:szCs w:val="24"/>
          <w:lang w:eastAsia="lt-LT"/>
        </w:rPr>
      </w:pPr>
      <w:r>
        <w:rPr>
          <w:sz w:val="24"/>
          <w:szCs w:val="24"/>
        </w:rPr>
        <w:t>2</w:t>
      </w:r>
      <w:r w:rsidR="002D432C" w:rsidRPr="00C676BD">
        <w:rPr>
          <w:sz w:val="24"/>
          <w:szCs w:val="24"/>
        </w:rPr>
        <w:t xml:space="preserve">. </w:t>
      </w:r>
      <w:r w:rsidR="002D432C" w:rsidRPr="00C676BD">
        <w:rPr>
          <w:sz w:val="24"/>
          <w:szCs w:val="24"/>
          <w:lang w:eastAsia="lt-LT"/>
        </w:rPr>
        <w:t>Nustatyti, kad sprendimas</w:t>
      </w:r>
      <w:bookmarkStart w:id="3" w:name="part_177987d1a1fe4d87936d9c3af399e054"/>
      <w:bookmarkEnd w:id="3"/>
      <w:r w:rsidR="00396EEF">
        <w:rPr>
          <w:sz w:val="24"/>
          <w:szCs w:val="24"/>
          <w:lang w:eastAsia="lt-LT"/>
        </w:rPr>
        <w:t>:</w:t>
      </w:r>
    </w:p>
    <w:p w14:paraId="198177AB" w14:textId="1C07168F" w:rsidR="002D432C" w:rsidRPr="00C676BD" w:rsidRDefault="00396EEF" w:rsidP="00396EEF">
      <w:pPr>
        <w:spacing w:line="360" w:lineRule="auto"/>
        <w:ind w:firstLine="851"/>
        <w:jc w:val="both"/>
        <w:rPr>
          <w:sz w:val="24"/>
          <w:szCs w:val="24"/>
          <w:lang w:eastAsia="lt-LT"/>
        </w:rPr>
      </w:pPr>
      <w:r>
        <w:rPr>
          <w:sz w:val="24"/>
          <w:szCs w:val="24"/>
          <w:lang w:eastAsia="lt-LT"/>
        </w:rPr>
        <w:t>2.1.</w:t>
      </w:r>
      <w:r w:rsidR="002D432C" w:rsidRPr="00C676BD">
        <w:rPr>
          <w:sz w:val="24"/>
          <w:szCs w:val="24"/>
          <w:lang w:eastAsia="lt-LT"/>
        </w:rPr>
        <w:t xml:space="preserve"> skelbiamas Teisės aktų registre ir Savivaldybės interneto svetainėje</w:t>
      </w:r>
      <w:r>
        <w:rPr>
          <w:sz w:val="24"/>
          <w:szCs w:val="24"/>
          <w:lang w:eastAsia="lt-LT"/>
        </w:rPr>
        <w:t>;</w:t>
      </w:r>
    </w:p>
    <w:p w14:paraId="16D89318" w14:textId="4BBF1F35" w:rsidR="002D432C" w:rsidRPr="00C676BD" w:rsidRDefault="00396EEF" w:rsidP="00396EEF">
      <w:pPr>
        <w:spacing w:line="360" w:lineRule="auto"/>
        <w:ind w:firstLine="851"/>
        <w:jc w:val="both"/>
        <w:rPr>
          <w:sz w:val="24"/>
          <w:szCs w:val="24"/>
          <w:lang w:eastAsia="lt-LT"/>
        </w:rPr>
      </w:pPr>
      <w:r>
        <w:rPr>
          <w:sz w:val="24"/>
          <w:szCs w:val="24"/>
          <w:lang w:eastAsia="lt-LT"/>
        </w:rPr>
        <w:t>2.2.</w:t>
      </w:r>
      <w:r w:rsidR="002D432C" w:rsidRPr="00C676BD">
        <w:rPr>
          <w:sz w:val="24"/>
          <w:szCs w:val="24"/>
          <w:lang w:eastAsia="lt-LT"/>
        </w:rPr>
        <w:t xml:space="preserve"> įsigalioja kitą dieną po oficialaus paskelbimo Teisės aktų registre.</w:t>
      </w:r>
    </w:p>
    <w:p w14:paraId="0D8FCD7F" w14:textId="77777777" w:rsidR="002D432C" w:rsidRPr="00C676BD" w:rsidRDefault="002D432C" w:rsidP="00EE34C5">
      <w:pPr>
        <w:overflowPunct w:val="0"/>
        <w:spacing w:line="360" w:lineRule="auto"/>
        <w:ind w:firstLine="851"/>
        <w:jc w:val="both"/>
        <w:rPr>
          <w:sz w:val="24"/>
          <w:szCs w:val="24"/>
        </w:rPr>
      </w:pPr>
    </w:p>
    <w:p w14:paraId="71CD58C0" w14:textId="77777777" w:rsidR="00212F88" w:rsidRDefault="00212F88" w:rsidP="00757C01">
      <w:pPr>
        <w:jc w:val="center"/>
        <w:rPr>
          <w:sz w:val="24"/>
          <w:szCs w:val="24"/>
        </w:rPr>
      </w:pPr>
      <w:r w:rsidRPr="00C91EC4">
        <w:rPr>
          <w:sz w:val="24"/>
          <w:szCs w:val="24"/>
        </w:rPr>
        <w:t>Savivaldybės meras</w:t>
      </w:r>
      <w:r>
        <w:rPr>
          <w:sz w:val="24"/>
          <w:szCs w:val="24"/>
        </w:rPr>
        <w:tab/>
      </w:r>
      <w:r>
        <w:rPr>
          <w:sz w:val="24"/>
          <w:szCs w:val="24"/>
        </w:rPr>
        <w:tab/>
      </w:r>
      <w:r>
        <w:rPr>
          <w:sz w:val="24"/>
          <w:szCs w:val="24"/>
        </w:rPr>
        <w:tab/>
      </w:r>
      <w:r>
        <w:rPr>
          <w:sz w:val="24"/>
          <w:szCs w:val="24"/>
        </w:rPr>
        <w:tab/>
        <w:t>Rytis Mykolas Račkauskas</w:t>
      </w:r>
    </w:p>
    <w:sectPr w:rsidR="00212F88" w:rsidSect="00A61A0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81"/>
    <w:multiLevelType w:val="multilevel"/>
    <w:tmpl w:val="C492A32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CFA62DD"/>
    <w:multiLevelType w:val="multilevel"/>
    <w:tmpl w:val="E2DA66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88"/>
    <w:rsid w:val="0004193A"/>
    <w:rsid w:val="000B1B50"/>
    <w:rsid w:val="001D0199"/>
    <w:rsid w:val="001D052E"/>
    <w:rsid w:val="001F7924"/>
    <w:rsid w:val="00212F88"/>
    <w:rsid w:val="00213719"/>
    <w:rsid w:val="002D432C"/>
    <w:rsid w:val="0030648E"/>
    <w:rsid w:val="00360052"/>
    <w:rsid w:val="00396EEF"/>
    <w:rsid w:val="00516173"/>
    <w:rsid w:val="005F4E81"/>
    <w:rsid w:val="00711421"/>
    <w:rsid w:val="00713E65"/>
    <w:rsid w:val="00746483"/>
    <w:rsid w:val="00757C01"/>
    <w:rsid w:val="008248B8"/>
    <w:rsid w:val="00985C05"/>
    <w:rsid w:val="00A61A09"/>
    <w:rsid w:val="00A63429"/>
    <w:rsid w:val="00BA3D85"/>
    <w:rsid w:val="00BC1465"/>
    <w:rsid w:val="00C1663D"/>
    <w:rsid w:val="00C676BD"/>
    <w:rsid w:val="00CC39D2"/>
    <w:rsid w:val="00CE1DBA"/>
    <w:rsid w:val="00CE27F1"/>
    <w:rsid w:val="00D87654"/>
    <w:rsid w:val="00DA1AD4"/>
    <w:rsid w:val="00DC0535"/>
    <w:rsid w:val="00EE34C5"/>
    <w:rsid w:val="00EF0C90"/>
    <w:rsid w:val="00F74F86"/>
    <w:rsid w:val="00FD4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209C"/>
  <w15:chartTrackingRefBased/>
  <w15:docId w15:val="{BFDD3A3E-0D6B-4914-8818-5ADD8A1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F88"/>
    <w:rPr>
      <w:rFonts w:eastAsia="Times New Roman"/>
      <w:sz w:val="20"/>
      <w:szCs w:val="20"/>
    </w:rPr>
  </w:style>
  <w:style w:type="paragraph" w:styleId="Antrat2">
    <w:name w:val="heading 2"/>
    <w:basedOn w:val="prastasis"/>
    <w:next w:val="prastasis"/>
    <w:link w:val="Antrat2Diagrama"/>
    <w:qFormat/>
    <w:rsid w:val="00212F88"/>
    <w:pPr>
      <w:keepNext/>
      <w:jc w:val="center"/>
      <w:outlineLvl w:val="1"/>
    </w:pPr>
    <w:rPr>
      <w:b/>
      <w:sz w:val="24"/>
    </w:rPr>
  </w:style>
  <w:style w:type="paragraph" w:styleId="Antrat3">
    <w:name w:val="heading 3"/>
    <w:basedOn w:val="prastasis"/>
    <w:next w:val="prastasis"/>
    <w:link w:val="Antrat3Diagrama"/>
    <w:qFormat/>
    <w:rsid w:val="00212F8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12F88"/>
    <w:rPr>
      <w:rFonts w:eastAsia="Times New Roman"/>
      <w:b/>
      <w:szCs w:val="20"/>
    </w:rPr>
  </w:style>
  <w:style w:type="character" w:customStyle="1" w:styleId="Antrat3Diagrama">
    <w:name w:val="Antraštė 3 Diagrama"/>
    <w:basedOn w:val="Numatytasispastraiposriftas"/>
    <w:link w:val="Antrat3"/>
    <w:rsid w:val="00212F88"/>
    <w:rPr>
      <w:rFonts w:eastAsia="Times New Roman"/>
      <w:szCs w:val="20"/>
    </w:rPr>
  </w:style>
  <w:style w:type="paragraph" w:styleId="Pavadinimas">
    <w:name w:val="Title"/>
    <w:basedOn w:val="prastasis"/>
    <w:link w:val="PavadinimasDiagrama"/>
    <w:qFormat/>
    <w:rsid w:val="00212F88"/>
    <w:pPr>
      <w:jc w:val="center"/>
    </w:pPr>
    <w:rPr>
      <w:b/>
      <w:sz w:val="28"/>
    </w:rPr>
  </w:style>
  <w:style w:type="character" w:customStyle="1" w:styleId="PavadinimasDiagrama">
    <w:name w:val="Pavadinimas Diagrama"/>
    <w:basedOn w:val="Numatytasispastraiposriftas"/>
    <w:link w:val="Pavadinimas"/>
    <w:rsid w:val="00212F88"/>
    <w:rPr>
      <w:rFonts w:eastAsia="Times New Roman"/>
      <w:b/>
      <w:sz w:val="28"/>
      <w:szCs w:val="20"/>
    </w:rPr>
  </w:style>
  <w:style w:type="paragraph" w:styleId="Sraopastraipa">
    <w:name w:val="List Paragraph"/>
    <w:basedOn w:val="prastasis"/>
    <w:uiPriority w:val="34"/>
    <w:qFormat/>
    <w:rsid w:val="00516173"/>
    <w:pPr>
      <w:ind w:left="720"/>
      <w:contextualSpacing/>
    </w:pPr>
  </w:style>
  <w:style w:type="table" w:styleId="Lentelstinklelis">
    <w:name w:val="Table Grid"/>
    <w:basedOn w:val="prastojilentel"/>
    <w:uiPriority w:val="39"/>
    <w:rsid w:val="0051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61A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1A09"/>
    <w:rPr>
      <w:rFonts w:ascii="Segoe UI" w:eastAsia="Times New Roman" w:hAnsi="Segoe UI" w:cs="Segoe UI"/>
      <w:sz w:val="18"/>
      <w:szCs w:val="18"/>
    </w:rPr>
  </w:style>
  <w:style w:type="paragraph" w:styleId="Pataisymai">
    <w:name w:val="Revision"/>
    <w:hidden/>
    <w:uiPriority w:val="99"/>
    <w:semiHidden/>
    <w:rsid w:val="0030648E"/>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517417">
      <w:bodyDiv w:val="1"/>
      <w:marLeft w:val="0"/>
      <w:marRight w:val="0"/>
      <w:marTop w:val="0"/>
      <w:marBottom w:val="0"/>
      <w:divBdr>
        <w:top w:val="none" w:sz="0" w:space="0" w:color="auto"/>
        <w:left w:val="none" w:sz="0" w:space="0" w:color="auto"/>
        <w:bottom w:val="none" w:sz="0" w:space="0" w:color="auto"/>
        <w:right w:val="none" w:sz="0" w:space="0" w:color="auto"/>
      </w:divBdr>
      <w:divsChild>
        <w:div w:id="51723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2961</Words>
  <Characters>1688</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2018-05-15T06:01:00Z</cp:lastPrinted>
  <dcterms:created xsi:type="dcterms:W3CDTF">2022-07-01T05:55:00Z</dcterms:created>
  <dcterms:modified xsi:type="dcterms:W3CDTF">2022-07-01T05:55:00Z</dcterms:modified>
</cp:coreProperties>
</file>