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309E" w14:textId="77777777" w:rsidR="004020DB" w:rsidRPr="00135DA3" w:rsidRDefault="004020DB" w:rsidP="004020DB">
      <w:pPr>
        <w:pStyle w:val="Pavadinimas"/>
        <w:rPr>
          <w:sz w:val="28"/>
          <w:szCs w:val="28"/>
        </w:rPr>
      </w:pPr>
      <w:bookmarkStart w:id="0" w:name="_GoBack"/>
      <w:bookmarkEnd w:id="0"/>
      <w:r w:rsidRPr="00135DA3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135DA3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135DA3" w:rsidRDefault="004020DB" w:rsidP="004020DB">
      <w:pPr>
        <w:pStyle w:val="Pavadinimas"/>
        <w:rPr>
          <w:sz w:val="28"/>
          <w:szCs w:val="28"/>
        </w:rPr>
      </w:pPr>
      <w:r w:rsidRPr="00135DA3">
        <w:rPr>
          <w:sz w:val="28"/>
          <w:szCs w:val="28"/>
        </w:rPr>
        <w:t>PANEVĖŽIO MIESTO SAVIVALDYBĖS TARYBA</w:t>
      </w:r>
    </w:p>
    <w:p w14:paraId="7C62CBE9" w14:textId="194AF9B0" w:rsidR="004020DB" w:rsidRDefault="004020DB" w:rsidP="00753BA5">
      <w:pPr>
        <w:pStyle w:val="Standard"/>
        <w:jc w:val="center"/>
      </w:pPr>
    </w:p>
    <w:p w14:paraId="6C599BF8" w14:textId="77777777" w:rsidR="004D1B97" w:rsidRPr="00135DA3" w:rsidRDefault="004D1B97" w:rsidP="00753BA5">
      <w:pPr>
        <w:pStyle w:val="Standard"/>
        <w:jc w:val="center"/>
      </w:pPr>
    </w:p>
    <w:p w14:paraId="7535A14D" w14:textId="77777777" w:rsidR="004020DB" w:rsidRPr="00A53E3D" w:rsidRDefault="004020DB" w:rsidP="004020DB">
      <w:pPr>
        <w:pStyle w:val="Antrat2"/>
      </w:pPr>
      <w:r w:rsidRPr="00A53E3D">
        <w:t>SPRENDIMAS</w:t>
      </w:r>
    </w:p>
    <w:p w14:paraId="257A0A53" w14:textId="77777777" w:rsidR="004020DB" w:rsidRPr="00A53E3D" w:rsidRDefault="004020DB" w:rsidP="004020DB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r w:rsidRPr="00A53E3D">
        <w:rPr>
          <w:b/>
          <w:szCs w:val="24"/>
          <w:lang w:eastAsia="en-US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bookmarkStart w:id="2" w:name="Nr"/>
    </w:p>
    <w:p w14:paraId="55EAD5A9" w14:textId="77777777" w:rsidR="004020DB" w:rsidRPr="00A53E3D" w:rsidRDefault="004020DB" w:rsidP="004020DB">
      <w:pPr>
        <w:pStyle w:val="Standard"/>
        <w:jc w:val="center"/>
      </w:pPr>
    </w:p>
    <w:bookmarkEnd w:id="1"/>
    <w:bookmarkEnd w:id="2"/>
    <w:p w14:paraId="2D13A77C" w14:textId="77777777" w:rsidR="004020DB" w:rsidRPr="00A53E3D" w:rsidRDefault="004020DB" w:rsidP="004020DB">
      <w:pPr>
        <w:jc w:val="center"/>
        <w:rPr>
          <w:sz w:val="24"/>
          <w:szCs w:val="24"/>
        </w:rPr>
      </w:pPr>
      <w:r w:rsidRPr="00A53E3D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A53E3D">
        <w:rPr>
          <w:rStyle w:val="Style3"/>
          <w:szCs w:val="24"/>
        </w:rPr>
        <w:instrText xml:space="preserve"> FORMTEXT </w:instrText>
      </w:r>
      <w:r w:rsidRPr="00A53E3D">
        <w:rPr>
          <w:rStyle w:val="Style3"/>
          <w:szCs w:val="24"/>
        </w:rPr>
      </w:r>
      <w:r w:rsidRPr="00A53E3D">
        <w:rPr>
          <w:rStyle w:val="Style3"/>
          <w:szCs w:val="24"/>
        </w:rPr>
        <w:fldChar w:fldCharType="separate"/>
      </w:r>
      <w:r w:rsidRPr="00A53E3D">
        <w:rPr>
          <w:rStyle w:val="Style3"/>
          <w:szCs w:val="24"/>
        </w:rPr>
        <w:t>2022 m. vasario 3 d.</w:t>
      </w:r>
      <w:r w:rsidRPr="00A53E3D">
        <w:rPr>
          <w:rStyle w:val="Style3"/>
          <w:szCs w:val="24"/>
        </w:rPr>
        <w:fldChar w:fldCharType="end"/>
      </w:r>
      <w:bookmarkEnd w:id="3"/>
      <w:r w:rsidRPr="00A53E3D">
        <w:rPr>
          <w:sz w:val="24"/>
          <w:szCs w:val="24"/>
        </w:rPr>
        <w:t xml:space="preserve"> Nr. </w:t>
      </w:r>
      <w:r w:rsidRPr="00A53E3D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A53E3D">
        <w:rPr>
          <w:sz w:val="24"/>
          <w:szCs w:val="24"/>
        </w:rPr>
        <w:instrText xml:space="preserve"> FORMTEXT </w:instrText>
      </w:r>
      <w:r w:rsidRPr="00A53E3D">
        <w:rPr>
          <w:sz w:val="24"/>
          <w:szCs w:val="24"/>
        </w:rPr>
      </w:r>
      <w:r w:rsidRPr="00A53E3D">
        <w:rPr>
          <w:sz w:val="24"/>
          <w:szCs w:val="24"/>
        </w:rPr>
        <w:fldChar w:fldCharType="separate"/>
      </w:r>
      <w:r w:rsidRPr="00A53E3D">
        <w:rPr>
          <w:sz w:val="24"/>
          <w:szCs w:val="24"/>
        </w:rPr>
        <w:t>TSP-51</w:t>
      </w:r>
      <w:r w:rsidRPr="00A53E3D">
        <w:rPr>
          <w:sz w:val="24"/>
          <w:szCs w:val="24"/>
        </w:rPr>
        <w:fldChar w:fldCharType="end"/>
      </w:r>
      <w:bookmarkEnd w:id="4"/>
    </w:p>
    <w:p w14:paraId="660D19E2" w14:textId="77777777" w:rsidR="004020DB" w:rsidRPr="00A53E3D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A53E3D">
        <w:rPr>
          <w:sz w:val="24"/>
          <w:szCs w:val="24"/>
        </w:rPr>
        <w:t>Panevėžys</w:t>
      </w:r>
    </w:p>
    <w:p w14:paraId="48849370" w14:textId="77777777" w:rsidR="00753BA5" w:rsidRPr="007F7A1B" w:rsidRDefault="00753BA5" w:rsidP="00753BA5">
      <w:pPr>
        <w:pStyle w:val="Standard"/>
        <w:jc w:val="center"/>
        <w:rPr>
          <w:szCs w:val="24"/>
        </w:rPr>
      </w:pPr>
    </w:p>
    <w:p w14:paraId="25BFE379" w14:textId="77777777" w:rsidR="000E3AF0" w:rsidRPr="007F7A1B" w:rsidRDefault="004020DB" w:rsidP="000E3AF0">
      <w:pPr>
        <w:pStyle w:val="Standard"/>
        <w:spacing w:line="360" w:lineRule="auto"/>
        <w:ind w:firstLine="851"/>
        <w:jc w:val="both"/>
        <w:rPr>
          <w:szCs w:val="24"/>
        </w:rPr>
      </w:pPr>
      <w:r w:rsidRPr="007F7A1B">
        <w:rPr>
          <w:szCs w:val="24"/>
        </w:rPr>
        <w:t xml:space="preserve">Vadovaudamasi Lietuvos Respublikos vietos savivaldos įstatymo 16 straipsnio 2 dalies </w:t>
      </w:r>
      <w:r w:rsidRPr="007F7A1B">
        <w:rPr>
          <w:szCs w:val="24"/>
        </w:rPr>
        <w:br/>
        <w:t xml:space="preserve">37 punktu, 18 straipsnio 1 dalimi, Lietuvos Respublikos biudžetinių įstaigų įstatymo 4 straipsnio </w:t>
      </w:r>
      <w:r w:rsidRPr="007F7A1B">
        <w:rPr>
          <w:szCs w:val="24"/>
        </w:rPr>
        <w:br/>
        <w:t>2 dalimi, Panevėžio miesto savivaldybės taryba  n u s p r e n d ž i a:</w:t>
      </w:r>
    </w:p>
    <w:p w14:paraId="7819A503" w14:textId="0EB70441" w:rsidR="007675D3" w:rsidRPr="007F7A1B" w:rsidRDefault="000B5D7E" w:rsidP="0059496D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B94867" w:rsidRPr="007F7A1B">
        <w:rPr>
          <w:szCs w:val="24"/>
        </w:rPr>
        <w:t>Papildyti</w:t>
      </w:r>
      <w:r w:rsidR="004020DB" w:rsidRPr="007F7A1B">
        <w:rPr>
          <w:szCs w:val="24"/>
        </w:rPr>
        <w:t xml:space="preserve"> </w:t>
      </w:r>
      <w:r w:rsidR="007675D3" w:rsidRPr="007F7A1B">
        <w:rPr>
          <w:szCs w:val="24"/>
        </w:rPr>
        <w:t>kultūros centro Panevėžio bendruomenių rūmų teikiamų mokamų paslaugų kainoraščio, patvirtinto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skyri</w:t>
      </w:r>
      <w:r w:rsidR="00753BA5">
        <w:rPr>
          <w:szCs w:val="24"/>
        </w:rPr>
        <w:t>ų</w:t>
      </w:r>
      <w:r w:rsidR="007675D3" w:rsidRPr="007F7A1B">
        <w:rPr>
          <w:szCs w:val="24"/>
        </w:rPr>
        <w:t xml:space="preserve"> „</w:t>
      </w:r>
      <w:r w:rsidR="005C0358" w:rsidRPr="007F7A1B">
        <w:rPr>
          <w:szCs w:val="24"/>
        </w:rPr>
        <w:t>Kitos paslaugos</w:t>
      </w:r>
      <w:r w:rsidR="00091194" w:rsidRPr="007F7A1B">
        <w:rPr>
          <w:szCs w:val="24"/>
        </w:rPr>
        <w:t>“ 9 punktu</w:t>
      </w:r>
      <w:r w:rsidR="007675D3" w:rsidRPr="007F7A1B">
        <w:rPr>
          <w:szCs w:val="24"/>
        </w:rPr>
        <w:t xml:space="preserve"> ir jį išdėstyti taip:</w:t>
      </w:r>
    </w:p>
    <w:p w14:paraId="0AC1150A" w14:textId="1185A609" w:rsidR="004020DB" w:rsidRPr="007F7A1B" w:rsidRDefault="004020DB" w:rsidP="007675D3">
      <w:pPr>
        <w:pStyle w:val="Standard"/>
        <w:spacing w:line="360" w:lineRule="auto"/>
        <w:ind w:left="851"/>
        <w:jc w:val="both"/>
        <w:rPr>
          <w:szCs w:val="24"/>
        </w:rPr>
      </w:pPr>
    </w:p>
    <w:tbl>
      <w:tblPr>
        <w:tblW w:w="978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"/>
        <w:gridCol w:w="4646"/>
        <w:gridCol w:w="2552"/>
        <w:gridCol w:w="1847"/>
      </w:tblGrid>
      <w:tr w:rsidR="00A53E3D" w:rsidRPr="007F7A1B" w14:paraId="611D40BB" w14:textId="77777777" w:rsidTr="00A05291">
        <w:trPr>
          <w:cantSplit/>
          <w:trHeight w:val="604"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9791" w14:textId="46889E6A" w:rsidR="00257CF6" w:rsidRPr="007F7A1B" w:rsidRDefault="000E3AF0" w:rsidP="000E3AF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„</w:t>
            </w:r>
            <w:r w:rsidR="00257CF6" w:rsidRPr="007F7A1B">
              <w:rPr>
                <w:szCs w:val="24"/>
                <w:lang w:eastAsia="en-US"/>
              </w:rPr>
              <w:t>Eil.</w:t>
            </w:r>
          </w:p>
          <w:p w14:paraId="4AFA573D" w14:textId="77777777" w:rsidR="00257CF6" w:rsidRPr="007F7A1B" w:rsidRDefault="00257CF6" w:rsidP="000E3AF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Nr.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9688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8AF0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Mato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077B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Tarifas</w:t>
            </w:r>
          </w:p>
          <w:p w14:paraId="4896ED5F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(Eur)</w:t>
            </w:r>
          </w:p>
        </w:tc>
      </w:tr>
      <w:tr w:rsidR="00A53E3D" w:rsidRPr="007F7A1B" w14:paraId="59FF859E" w14:textId="77777777" w:rsidTr="00A05291">
        <w:trPr>
          <w:cantSplit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435D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232C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2766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5AC8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4</w:t>
            </w:r>
          </w:p>
        </w:tc>
      </w:tr>
      <w:tr w:rsidR="00A53E3D" w:rsidRPr="007F7A1B" w14:paraId="54B57BEB" w14:textId="77777777" w:rsidTr="00A05291">
        <w:trPr>
          <w:cantSplit/>
          <w:trHeight w:val="283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EDAB" w14:textId="23DCC988" w:rsidR="00257CF6" w:rsidRPr="007F7A1B" w:rsidRDefault="00091194" w:rsidP="009C64B1">
            <w:pPr>
              <w:pStyle w:val="Standard"/>
              <w:ind w:left="34"/>
              <w:rPr>
                <w:b/>
                <w:szCs w:val="24"/>
                <w:lang w:eastAsia="en-US"/>
              </w:rPr>
            </w:pPr>
            <w:r w:rsidRPr="007F7A1B">
              <w:rPr>
                <w:b/>
                <w:szCs w:val="24"/>
                <w:lang w:eastAsia="en-US"/>
              </w:rPr>
              <w:t>KITOS PASLAUGOS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A65E" w14:textId="77777777" w:rsidR="00257CF6" w:rsidRPr="007F7A1B" w:rsidRDefault="00257CF6" w:rsidP="009C64B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4301" w14:textId="77777777" w:rsidR="00257CF6" w:rsidRPr="007F7A1B" w:rsidRDefault="00257CF6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753BA5" w:rsidRPr="007F7A1B" w14:paraId="427C1531" w14:textId="77777777" w:rsidTr="00753E75">
        <w:tblPrEx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7E14" w14:textId="0BA0F8DA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rFonts w:eastAsia="Times New Roman"/>
                <w:b/>
                <w:sz w:val="24"/>
                <w:szCs w:val="24"/>
              </w:rPr>
              <w:t>9.</w:t>
            </w:r>
          </w:p>
        </w:tc>
        <w:tc>
          <w:tcPr>
            <w:tcW w:w="907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236E" w14:textId="53B4E4D4" w:rsidR="00753BA5" w:rsidRPr="007F7A1B" w:rsidRDefault="00753BA5" w:rsidP="00753BA5">
            <w:pPr>
              <w:widowControl/>
              <w:rPr>
                <w:rFonts w:eastAsia="Times New Roman"/>
                <w:sz w:val="24"/>
                <w:szCs w:val="24"/>
                <w:lang w:eastAsia="lt-LT"/>
              </w:rPr>
            </w:pPr>
            <w:r w:rsidRPr="007F7A1B">
              <w:rPr>
                <w:rFonts w:eastAsia="Times New Roman"/>
                <w:b/>
                <w:sz w:val="24"/>
                <w:szCs w:val="24"/>
              </w:rPr>
              <w:t>Prekės</w:t>
            </w:r>
          </w:p>
        </w:tc>
      </w:tr>
      <w:tr w:rsidR="00753BA5" w:rsidRPr="007F7A1B" w14:paraId="647C5D2D" w14:textId="77777777" w:rsidTr="008963A6">
        <w:tblPrEx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0456" w14:textId="77777777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3E6B" w14:textId="0E4296D8" w:rsidR="00753BA5" w:rsidRPr="007F7A1B" w:rsidRDefault="00753BA5" w:rsidP="00753BA5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7F7A1B">
              <w:rPr>
                <w:rFonts w:eastAsia="Times New Roman"/>
                <w:sz w:val="24"/>
                <w:szCs w:val="24"/>
              </w:rPr>
              <w:t xml:space="preserve">Respiratorius (su vožtuvu) pakuotėje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6D47" w14:textId="2BA196FD" w:rsidR="00753BA5" w:rsidRPr="007F7A1B" w:rsidRDefault="00753BA5" w:rsidP="00753BA5">
            <w:pPr>
              <w:widowControl/>
              <w:tabs>
                <w:tab w:val="left" w:pos="38"/>
              </w:tabs>
              <w:ind w:left="-6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65B37E7" w14:textId="712A3C6D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rFonts w:eastAsia="Times New Roman"/>
                <w:sz w:val="24"/>
                <w:szCs w:val="24"/>
              </w:rPr>
              <w:t>1,20</w:t>
            </w:r>
          </w:p>
        </w:tc>
      </w:tr>
      <w:tr w:rsidR="00753BA5" w:rsidRPr="007F7A1B" w14:paraId="70ADA04F" w14:textId="77777777" w:rsidTr="00A05291">
        <w:tblPrEx>
          <w:tblLook w:val="0000" w:firstRow="0" w:lastRow="0" w:firstColumn="0" w:lastColumn="0" w:noHBand="0" w:noVBand="0"/>
        </w:tblPrEx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D7A9" w14:textId="77777777" w:rsidR="00753BA5" w:rsidRPr="007F7A1B" w:rsidRDefault="00753BA5" w:rsidP="00753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4695" w14:textId="094CA26C" w:rsidR="00753BA5" w:rsidRPr="007F7A1B" w:rsidRDefault="00753BA5" w:rsidP="006712BE">
            <w:pPr>
              <w:widowControl/>
              <w:ind w:right="32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>Respiratorius (su vožtuvu) pakuotėje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BA51" w14:textId="0460A322" w:rsidR="00753BA5" w:rsidRPr="007F7A1B" w:rsidRDefault="00753BA5" w:rsidP="00753BA5">
            <w:pPr>
              <w:widowControl/>
              <w:tabs>
                <w:tab w:val="left" w:pos="38"/>
              </w:tabs>
              <w:ind w:left="-6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>2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3F7663" w14:textId="524A3AE1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F7A1B">
              <w:rPr>
                <w:sz w:val="24"/>
                <w:szCs w:val="24"/>
              </w:rPr>
              <w:t>2,20</w:t>
            </w:r>
          </w:p>
        </w:tc>
      </w:tr>
      <w:tr w:rsidR="00753BA5" w:rsidRPr="007F7A1B" w14:paraId="3D68118C" w14:textId="77777777" w:rsidTr="00A05291">
        <w:tblPrEx>
          <w:tblLook w:val="0000" w:firstRow="0" w:lastRow="0" w:firstColumn="0" w:lastColumn="0" w:noHBand="0" w:noVBand="0"/>
        </w:tblPrEx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E9B7" w14:textId="77777777" w:rsidR="00753BA5" w:rsidRPr="007F7A1B" w:rsidRDefault="00753BA5" w:rsidP="00753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E46E" w14:textId="24A8E4FA" w:rsidR="00753BA5" w:rsidRPr="007F7A1B" w:rsidRDefault="00753BA5" w:rsidP="00753BA5">
            <w:pPr>
              <w:widowControl/>
              <w:tabs>
                <w:tab w:val="left" w:pos="104"/>
              </w:tabs>
              <w:ind w:right="32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 xml:space="preserve">Respiratorius (be vožtuvo) pakuotėje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065C" w14:textId="4A40FE1A" w:rsidR="00753BA5" w:rsidRPr="007F7A1B" w:rsidRDefault="00753BA5" w:rsidP="00753BA5">
            <w:pPr>
              <w:widowControl/>
              <w:tabs>
                <w:tab w:val="left" w:pos="38"/>
              </w:tabs>
              <w:ind w:left="-6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>1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E1CC51" w14:textId="3D9B998D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F7A1B">
              <w:rPr>
                <w:rFonts w:eastAsia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753BA5" w:rsidRPr="007F7A1B" w14:paraId="785C5D97" w14:textId="77777777" w:rsidTr="00A05291">
        <w:tblPrEx>
          <w:tblLook w:val="0000" w:firstRow="0" w:lastRow="0" w:firstColumn="0" w:lastColumn="0" w:noHBand="0" w:noVBand="0"/>
        </w:tblPrEx>
        <w:trPr>
          <w:cantSplit/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04B2" w14:textId="77777777" w:rsidR="00753BA5" w:rsidRPr="007F7A1B" w:rsidRDefault="00753BA5" w:rsidP="00753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FC87" w14:textId="576F13B2" w:rsidR="00753BA5" w:rsidRPr="007F7A1B" w:rsidRDefault="00753BA5" w:rsidP="00753BA5">
            <w:pPr>
              <w:widowControl/>
              <w:tabs>
                <w:tab w:val="left" w:pos="104"/>
              </w:tabs>
              <w:ind w:right="32"/>
              <w:jc w:val="both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 xml:space="preserve">Respiratorius (be vožtuvo) pakuotėje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950C" w14:textId="5B537E96" w:rsidR="00753BA5" w:rsidRPr="007F7A1B" w:rsidRDefault="00753BA5" w:rsidP="00753BA5">
            <w:pPr>
              <w:widowControl/>
              <w:tabs>
                <w:tab w:val="left" w:pos="38"/>
              </w:tabs>
              <w:ind w:left="-6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>2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44A435" w14:textId="305F6C26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F7A1B">
              <w:rPr>
                <w:rFonts w:eastAsia="Times New Roman"/>
                <w:sz w:val="24"/>
                <w:szCs w:val="24"/>
                <w:lang w:eastAsia="lt-LT"/>
              </w:rPr>
              <w:t>1,80</w:t>
            </w:r>
          </w:p>
        </w:tc>
      </w:tr>
      <w:tr w:rsidR="00753BA5" w:rsidRPr="007F7A1B" w14:paraId="39A10480" w14:textId="77777777" w:rsidTr="008963A6">
        <w:tblPrEx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6FFB" w14:textId="77777777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A90E" w14:textId="0074A7B0" w:rsidR="00753BA5" w:rsidRPr="007F7A1B" w:rsidRDefault="00753BA5" w:rsidP="00753BA5">
            <w:pPr>
              <w:widowControl/>
              <w:ind w:right="32"/>
              <w:jc w:val="both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 xml:space="preserve">Medicininė veido kaukė pakuotėje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52C2" w14:textId="1651A876" w:rsidR="00753BA5" w:rsidRPr="007F7A1B" w:rsidRDefault="00753BA5" w:rsidP="00753BA5">
            <w:pPr>
              <w:widowControl/>
              <w:tabs>
                <w:tab w:val="left" w:pos="104"/>
              </w:tabs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>1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C99B2" w14:textId="380DF867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F7A1B">
              <w:rPr>
                <w:rFonts w:eastAsia="Times New Roman"/>
                <w:sz w:val="24"/>
                <w:szCs w:val="24"/>
                <w:lang w:eastAsia="lt-LT"/>
              </w:rPr>
              <w:t>0,35</w:t>
            </w:r>
          </w:p>
        </w:tc>
      </w:tr>
      <w:tr w:rsidR="00753BA5" w:rsidRPr="007F7A1B" w14:paraId="044DBEF0" w14:textId="77777777" w:rsidTr="00753BA5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7D3C" w14:textId="77777777" w:rsidR="00753BA5" w:rsidRPr="007F7A1B" w:rsidRDefault="00753BA5" w:rsidP="00753BA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65BA" w14:textId="27145694" w:rsidR="00753BA5" w:rsidRPr="007F7A1B" w:rsidRDefault="00753BA5" w:rsidP="00753BA5">
            <w:pPr>
              <w:rPr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>Medicininė veido kaukė pakuotėje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5F06" w14:textId="7CC60507" w:rsidR="00753BA5" w:rsidRPr="007F7A1B" w:rsidRDefault="00753BA5" w:rsidP="00753BA5">
            <w:pPr>
              <w:widowControl/>
              <w:tabs>
                <w:tab w:val="left" w:pos="104"/>
              </w:tabs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7F7A1B">
              <w:rPr>
                <w:sz w:val="24"/>
                <w:szCs w:val="24"/>
              </w:rPr>
              <w:t>2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B02379" w14:textId="1FC2DF60" w:rsidR="00753BA5" w:rsidRPr="007F7A1B" w:rsidRDefault="00753BA5" w:rsidP="00753BA5">
            <w:pPr>
              <w:widowControl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F7A1B">
              <w:rPr>
                <w:rFonts w:eastAsia="Times New Roman"/>
                <w:sz w:val="24"/>
                <w:szCs w:val="24"/>
                <w:lang w:eastAsia="lt-LT"/>
              </w:rPr>
              <w:t>0,60</w:t>
            </w:r>
            <w:r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55023D2A" w14:textId="77777777" w:rsidR="00753BA5" w:rsidRDefault="00753BA5" w:rsidP="008B6950">
      <w:pPr>
        <w:widowControl/>
        <w:spacing w:line="360" w:lineRule="auto"/>
        <w:ind w:firstLine="720"/>
        <w:jc w:val="both"/>
        <w:textAlignment w:val="auto"/>
        <w:rPr>
          <w:sz w:val="24"/>
          <w:szCs w:val="24"/>
        </w:rPr>
      </w:pPr>
    </w:p>
    <w:p w14:paraId="405CEE0B" w14:textId="14CD36FA" w:rsidR="009A6E54" w:rsidRDefault="009A6E54" w:rsidP="004D1B97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901319">
        <w:rPr>
          <w:szCs w:val="24"/>
        </w:rPr>
        <w:t>Pakeisti</w:t>
      </w:r>
      <w:r>
        <w:rPr>
          <w:szCs w:val="24"/>
        </w:rPr>
        <w:t xml:space="preserve"> </w:t>
      </w:r>
      <w:r w:rsidRPr="00731698">
        <w:rPr>
          <w:szCs w:val="24"/>
        </w:rPr>
        <w:t xml:space="preserve">Panevėžio </w:t>
      </w:r>
      <w:r>
        <w:rPr>
          <w:szCs w:val="24"/>
        </w:rPr>
        <w:t>kraštotyros muziejaus</w:t>
      </w:r>
      <w:r w:rsidRPr="00731698">
        <w:rPr>
          <w:szCs w:val="24"/>
        </w:rPr>
        <w:t xml:space="preserve"> teikiamų mokamų paslaugų kainoraš</w:t>
      </w:r>
      <w:r>
        <w:rPr>
          <w:szCs w:val="24"/>
        </w:rPr>
        <w:t xml:space="preserve">čio, patvirtinto </w:t>
      </w:r>
      <w:r w:rsidRPr="00731698">
        <w:rPr>
          <w:szCs w:val="24"/>
        </w:rPr>
        <w:t>Panevėžio miesto savivaldybės tarybos 2018 m. gegužės 31 d. sprendim</w:t>
      </w:r>
      <w:r>
        <w:rPr>
          <w:szCs w:val="24"/>
        </w:rPr>
        <w:t>u</w:t>
      </w:r>
      <w:r w:rsidRPr="00731698">
        <w:rPr>
          <w:szCs w:val="24"/>
        </w:rPr>
        <w:t xml:space="preserve"> Nr. 1-183 „Dėl Savivaldybės biudžetinių kultūros ir meno įstaigų teikiamų mokamų paslaugų ir prekių antkainio kainoraščių patvirtinimo ir Savivaldybės tarybos sprendimų pripažinimo netekusiais galios“</w:t>
      </w:r>
      <w:r w:rsidR="00901319">
        <w:rPr>
          <w:szCs w:val="24"/>
        </w:rPr>
        <w:t>,</w:t>
      </w:r>
      <w:r w:rsidR="004D1B97">
        <w:rPr>
          <w:szCs w:val="24"/>
        </w:rPr>
        <w:t xml:space="preserve"> </w:t>
      </w:r>
      <w:r w:rsidR="00901319">
        <w:rPr>
          <w:szCs w:val="24"/>
        </w:rPr>
        <w:t>skyrių</w:t>
      </w:r>
      <w:r w:rsidR="004D1B97">
        <w:rPr>
          <w:szCs w:val="24"/>
          <w:lang w:eastAsia="en-US"/>
        </w:rPr>
        <w:t xml:space="preserve"> </w:t>
      </w:r>
      <w:r w:rsidR="00901319" w:rsidRPr="007F7A1B">
        <w:rPr>
          <w:szCs w:val="24"/>
        </w:rPr>
        <w:t>„</w:t>
      </w:r>
      <w:r w:rsidR="00901319" w:rsidRPr="00901319">
        <w:rPr>
          <w:rFonts w:ascii="Liberation Serif" w:eastAsia="SimSun" w:hAnsi="Liberation Serif" w:cs="Arial"/>
          <w:bCs/>
          <w:color w:val="000000"/>
          <w:kern w:val="2"/>
          <w:szCs w:val="24"/>
          <w:lang w:eastAsia="zh-CN" w:bidi="hi-IN"/>
        </w:rPr>
        <w:t>Ekspozicij</w:t>
      </w:r>
      <w:r w:rsidR="00901319" w:rsidRPr="00901319">
        <w:rPr>
          <w:rFonts w:ascii="Liberation Serif" w:eastAsia="SimSun" w:hAnsi="Liberation Serif" w:cs="Arial" w:hint="cs"/>
          <w:bCs/>
          <w:color w:val="000000"/>
          <w:kern w:val="2"/>
          <w:szCs w:val="24"/>
          <w:lang w:eastAsia="zh-CN" w:bidi="hi-IN"/>
        </w:rPr>
        <w:t>ų</w:t>
      </w:r>
      <w:r w:rsidR="00901319" w:rsidRPr="00901319">
        <w:rPr>
          <w:rFonts w:ascii="Liberation Serif" w:eastAsia="SimSun" w:hAnsi="Liberation Serif" w:cs="Arial"/>
          <w:bCs/>
          <w:color w:val="000000"/>
          <w:kern w:val="2"/>
          <w:szCs w:val="24"/>
          <w:lang w:eastAsia="zh-CN" w:bidi="hi-IN"/>
        </w:rPr>
        <w:t xml:space="preserve"> lankymo nuolaidos</w:t>
      </w:r>
      <w:r w:rsidR="00901319" w:rsidRPr="00901319">
        <w:rPr>
          <w:szCs w:val="24"/>
        </w:rPr>
        <w:t>“</w:t>
      </w:r>
      <w:r w:rsidR="00901319">
        <w:rPr>
          <w:szCs w:val="24"/>
        </w:rPr>
        <w:t xml:space="preserve"> ir jį</w:t>
      </w:r>
      <w:r>
        <w:rPr>
          <w:szCs w:val="24"/>
        </w:rPr>
        <w:t xml:space="preserve"> išdėstyti taip:</w:t>
      </w:r>
    </w:p>
    <w:tbl>
      <w:tblPr>
        <w:tblW w:w="978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"/>
        <w:gridCol w:w="4646"/>
        <w:gridCol w:w="2552"/>
        <w:gridCol w:w="1847"/>
      </w:tblGrid>
      <w:tr w:rsidR="004D1CEE" w:rsidRPr="007F7A1B" w14:paraId="61CE8E1B" w14:textId="77777777" w:rsidTr="00C46FCE">
        <w:trPr>
          <w:cantSplit/>
          <w:trHeight w:val="604"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ED7C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lastRenderedPageBreak/>
              <w:t>„Eil.</w:t>
            </w:r>
          </w:p>
          <w:p w14:paraId="624F74B4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Nr.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023F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F118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Mato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0720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Tarifas</w:t>
            </w:r>
          </w:p>
          <w:p w14:paraId="77F7358E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(Eur)</w:t>
            </w:r>
          </w:p>
        </w:tc>
      </w:tr>
      <w:tr w:rsidR="004D1CEE" w:rsidRPr="007F7A1B" w14:paraId="7AEF2D1B" w14:textId="77777777" w:rsidTr="00C46FCE">
        <w:trPr>
          <w:cantSplit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9606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3374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C9BA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9D37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7F7A1B">
              <w:rPr>
                <w:szCs w:val="24"/>
                <w:lang w:eastAsia="en-US"/>
              </w:rPr>
              <w:t>4</w:t>
            </w:r>
          </w:p>
        </w:tc>
      </w:tr>
      <w:tr w:rsidR="004D1CEE" w:rsidRPr="007F7A1B" w14:paraId="02996472" w14:textId="77777777" w:rsidTr="00C46FCE">
        <w:trPr>
          <w:cantSplit/>
          <w:trHeight w:val="283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54C0" w14:textId="7496CA61" w:rsidR="004D1CEE" w:rsidRPr="007F7A1B" w:rsidRDefault="004D1CEE" w:rsidP="00C46FCE">
            <w:pPr>
              <w:pStyle w:val="Standard"/>
              <w:ind w:left="34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2. </w:t>
            </w:r>
            <w:r w:rsidRPr="004D1CEE">
              <w:rPr>
                <w:rFonts w:ascii="Liberation Serif" w:eastAsia="SimSun" w:hAnsi="Liberation Serif" w:cs="Arial"/>
                <w:b/>
                <w:bCs/>
                <w:color w:val="000000"/>
                <w:kern w:val="2"/>
                <w:szCs w:val="24"/>
                <w:lang w:eastAsia="zh-CN" w:bidi="hi-IN"/>
              </w:rPr>
              <w:t>EKSPOZICIJŲ LANKYMO NUOLAIDOS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31FA" w14:textId="77777777" w:rsidR="004D1CEE" w:rsidRPr="007F7A1B" w:rsidRDefault="004D1CEE" w:rsidP="00C46FCE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10B3" w14:textId="77777777" w:rsidR="004D1CEE" w:rsidRPr="007F7A1B" w:rsidRDefault="004D1CEE" w:rsidP="00C46FCE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4D1CEE" w:rsidRPr="007F7A1B" w14:paraId="17B7A01F" w14:textId="77777777" w:rsidTr="00C46FCE">
        <w:tblPrEx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C7F1" w14:textId="4CD98FDD" w:rsidR="004D1CEE" w:rsidRPr="007F7A1B" w:rsidRDefault="00901319" w:rsidP="00C46FCE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  <w:r w:rsidR="004D1CE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5F76" w14:textId="59FE3D6B" w:rsidR="004D1CEE" w:rsidRPr="007F7A1B" w:rsidRDefault="00901319" w:rsidP="00C46FCE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Muziejaus ekspozicijų ir parodų lankymas ikimokyklinio amžiaus vaikams Moigių namuose (Vasario 16-osios g. 23, 25</w:t>
            </w:r>
            <w:r w:rsidR="004D1B97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</w:t>
            </w:r>
            <w:r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15E6" w14:textId="2369778D" w:rsidR="004D1CEE" w:rsidRPr="007F7A1B" w:rsidRDefault="00901319" w:rsidP="00C46FCE">
            <w:pPr>
              <w:widowControl/>
              <w:tabs>
                <w:tab w:val="left" w:pos="38"/>
              </w:tabs>
              <w:ind w:left="-6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7FEDED6" w14:textId="1E23A7EB" w:rsidR="004D1CEE" w:rsidRPr="007F7A1B" w:rsidRDefault="004D1B97" w:rsidP="00C46FCE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N</w:t>
            </w:r>
            <w:r w:rsidR="00901319"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emokamai</w:t>
            </w:r>
          </w:p>
        </w:tc>
      </w:tr>
      <w:tr w:rsidR="00901319" w:rsidRPr="007F7A1B" w14:paraId="2A17990E" w14:textId="77777777" w:rsidTr="00C46FCE">
        <w:tblPrEx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A331" w14:textId="77E0CB2A" w:rsidR="00901319" w:rsidRDefault="00901319" w:rsidP="00C46FCE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6F63" w14:textId="1F45D645" w:rsidR="00901319" w:rsidRPr="004D1CEE" w:rsidRDefault="00901319" w:rsidP="00D47338">
            <w:pPr>
              <w:widowControl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4D1CE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M</w:t>
            </w:r>
            <w:r w:rsidR="00D47338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uziejaus ekspozicijų ir parodų </w:t>
            </w:r>
            <w:r w:rsidRPr="004D1CE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lankymas Moigių namuose (Vasario 16-osios g. 23, 25</w:t>
            </w:r>
            <w:r w:rsidR="004D1B97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</w:t>
            </w:r>
            <w:r w:rsidRPr="004D1CE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) pirmąjį mėnesio </w:t>
            </w:r>
            <w:r w:rsidR="00D47338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šeštadienį</w:t>
            </w:r>
            <w:r w:rsidRPr="004D1CE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D1B97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ir </w:t>
            </w:r>
            <w:r w:rsidRPr="004D1CE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paskutinįjį mėnesio sekmadienį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E19D" w14:textId="399021D8" w:rsidR="00901319" w:rsidRPr="002736A3" w:rsidRDefault="00901319" w:rsidP="00C46FCE">
            <w:pPr>
              <w:widowControl/>
              <w:tabs>
                <w:tab w:val="left" w:pos="38"/>
              </w:tabs>
              <w:ind w:left="-66"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ECD03CC" w14:textId="25A4049A" w:rsidR="00901319" w:rsidRPr="002736A3" w:rsidRDefault="004D1B97" w:rsidP="00C46FCE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N</w:t>
            </w:r>
            <w:r w:rsidR="00901319"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emokamai</w:t>
            </w:r>
          </w:p>
        </w:tc>
      </w:tr>
      <w:tr w:rsidR="00901319" w:rsidRPr="007F7A1B" w14:paraId="37F2F4F1" w14:textId="77777777" w:rsidTr="00C46FCE">
        <w:tblPrEx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D791" w14:textId="67D8DE03" w:rsidR="00901319" w:rsidRDefault="00901319" w:rsidP="00C46FCE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B3DC" w14:textId="76D44BBA" w:rsidR="00901319" w:rsidRPr="004D1CEE" w:rsidRDefault="004D1B97" w:rsidP="00C46FCE">
            <w:pPr>
              <w:widowControl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4D1CE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M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uziejaus</w:t>
            </w:r>
            <w:r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</w:t>
            </w:r>
            <w:r w:rsidR="00901319"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kspozicijų lankymas renginių ir parodų atidarymo metu Moigių namuose (Vasario 16-osios g. 23, 25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</w:t>
            </w:r>
            <w:r w:rsidR="00901319"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E520" w14:textId="6B3EEB7A" w:rsidR="00901319" w:rsidRPr="002736A3" w:rsidRDefault="00901319" w:rsidP="00C46FCE">
            <w:pPr>
              <w:widowControl/>
              <w:tabs>
                <w:tab w:val="left" w:pos="38"/>
              </w:tabs>
              <w:ind w:left="-66"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653CD2C" w14:textId="3A2A08C4" w:rsidR="00901319" w:rsidRPr="002736A3" w:rsidRDefault="004D1B97" w:rsidP="00C46FCE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N</w:t>
            </w:r>
            <w:r w:rsidR="00901319"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emokamai</w:t>
            </w:r>
          </w:p>
        </w:tc>
      </w:tr>
      <w:tr w:rsidR="004D1CEE" w:rsidRPr="007F7A1B" w14:paraId="48B715A3" w14:textId="77777777" w:rsidTr="00C46FCE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10A0" w14:textId="06204B20" w:rsidR="004D1CEE" w:rsidRPr="007F7A1B" w:rsidRDefault="002736A3" w:rsidP="00C46F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AF22" w14:textId="50CB8120" w:rsidR="004D1CEE" w:rsidRPr="007F7A1B" w:rsidRDefault="004D1B97" w:rsidP="00C46FCE">
            <w:pPr>
              <w:rPr>
                <w:sz w:val="24"/>
                <w:szCs w:val="24"/>
              </w:rPr>
            </w:pPr>
            <w:r w:rsidRPr="004D1CE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M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uziejaus</w:t>
            </w:r>
            <w:r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</w:t>
            </w:r>
            <w:r w:rsidR="002736A3"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kspozicijų lankymas valstybinių švenčių (Lietuvos valstybės atkūrimo, Nepriklausomybės atkūrimo, Valstybės dienos) ir Panevėžio </w:t>
            </w:r>
            <w:r w:rsidR="00D47338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miesto </w:t>
            </w:r>
            <w:r w:rsidR="002736A3"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gimtadienio šventės metu Moigių namuose (Vasario 16-osios g. 23, 25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</w:t>
            </w:r>
            <w:r w:rsidR="002736A3"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5922" w14:textId="712B604F" w:rsidR="004D1CEE" w:rsidRPr="007F7A1B" w:rsidRDefault="002736A3" w:rsidP="00C46FCE">
            <w:pPr>
              <w:widowControl/>
              <w:tabs>
                <w:tab w:val="left" w:pos="104"/>
              </w:tabs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D4685" w14:textId="712FA377" w:rsidR="004D1CEE" w:rsidRPr="007F7A1B" w:rsidRDefault="004D1B97" w:rsidP="00C46FCE">
            <w:pPr>
              <w:widowControl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N</w:t>
            </w:r>
            <w:r w:rsidR="002736A3"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emokamai</w:t>
            </w:r>
          </w:p>
        </w:tc>
      </w:tr>
      <w:tr w:rsidR="00901319" w:rsidRPr="007F7A1B" w14:paraId="7C723B85" w14:textId="77777777" w:rsidTr="00C46FCE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313E" w14:textId="45625161" w:rsidR="00901319" w:rsidRDefault="00901319" w:rsidP="00C46F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060B" w14:textId="4C9D0B7A" w:rsidR="00901319" w:rsidRPr="002736A3" w:rsidRDefault="004D1B97" w:rsidP="00C46FCE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30F8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Muziejaus ekspozicijų lankymas </w:t>
            </w:r>
            <w:r w:rsidR="00901319"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Lietuvos kultūros paveldo ir muziejų darbuotojams (pateikus tai įrodantį dokumentą) Moigių namuose (Vasario 16-osios g. 23, 25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</w:t>
            </w:r>
            <w:r w:rsidR="00901319" w:rsidRPr="00901319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B63A" w14:textId="4CA6B3FE" w:rsidR="00901319" w:rsidRPr="002736A3" w:rsidRDefault="00901319" w:rsidP="00C46FCE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AAE02" w14:textId="2F791266" w:rsidR="00901319" w:rsidRPr="002736A3" w:rsidRDefault="004D1B97" w:rsidP="00C46FCE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N</w:t>
            </w:r>
            <w:r w:rsidR="00901319" w:rsidRPr="002736A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emokamai</w:t>
            </w:r>
            <w:r w:rsidR="00901319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3FF22AEB" w14:textId="77777777" w:rsidR="002736A3" w:rsidRDefault="002736A3" w:rsidP="008B6950">
      <w:pPr>
        <w:widowControl/>
        <w:spacing w:line="360" w:lineRule="auto"/>
        <w:ind w:firstLine="720"/>
        <w:jc w:val="both"/>
        <w:textAlignment w:val="auto"/>
        <w:rPr>
          <w:sz w:val="24"/>
          <w:szCs w:val="24"/>
        </w:rPr>
      </w:pPr>
    </w:p>
    <w:p w14:paraId="7F15B809" w14:textId="7422B1FA" w:rsidR="008B6950" w:rsidRPr="007F7A1B" w:rsidRDefault="009A6E54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szCs w:val="24"/>
          <w:lang w:eastAsia="lt-LT"/>
        </w:rPr>
      </w:pPr>
      <w:r>
        <w:rPr>
          <w:sz w:val="24"/>
          <w:szCs w:val="24"/>
        </w:rPr>
        <w:t>3</w:t>
      </w:r>
      <w:r w:rsidR="008B6950" w:rsidRPr="007F7A1B">
        <w:rPr>
          <w:sz w:val="24"/>
          <w:szCs w:val="24"/>
        </w:rPr>
        <w:t xml:space="preserve">. </w:t>
      </w:r>
      <w:r w:rsidR="008B6950" w:rsidRPr="007F7A1B">
        <w:rPr>
          <w:rFonts w:eastAsia="Times New Roman"/>
          <w:sz w:val="24"/>
          <w:szCs w:val="24"/>
          <w:lang w:eastAsia="lt-LT"/>
        </w:rPr>
        <w:t>Nustatyti, kad sprendimas:</w:t>
      </w:r>
    </w:p>
    <w:p w14:paraId="7F421E5D" w14:textId="52398B7B" w:rsidR="008B6950" w:rsidRPr="007F7A1B" w:rsidRDefault="009A6E54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t>3</w:t>
      </w:r>
      <w:r w:rsidR="008B6950" w:rsidRPr="007F7A1B">
        <w:rPr>
          <w:rFonts w:eastAsia="Times New Roman"/>
          <w:sz w:val="24"/>
          <w:szCs w:val="24"/>
          <w:lang w:eastAsia="lt-LT"/>
        </w:rPr>
        <w:t>.1. skelbiamas Teisės aktų registre ir Panevėžio miesto savivaldybės interneto svetainėje;</w:t>
      </w:r>
    </w:p>
    <w:p w14:paraId="2693C19C" w14:textId="5C2E9801" w:rsidR="008B6950" w:rsidRPr="007F7A1B" w:rsidRDefault="009A6E54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t>3</w:t>
      </w:r>
      <w:r w:rsidR="008B6950" w:rsidRPr="007F7A1B">
        <w:rPr>
          <w:rFonts w:eastAsia="Times New Roman"/>
          <w:sz w:val="24"/>
          <w:szCs w:val="24"/>
          <w:lang w:eastAsia="lt-LT"/>
        </w:rPr>
        <w:t>.2. įsigalioja kitą dieną po oficialaus paskelbimo Teisės aktų registre.</w:t>
      </w:r>
    </w:p>
    <w:p w14:paraId="7383D00C" w14:textId="77777777" w:rsidR="00716E9C" w:rsidRDefault="00716E9C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3303D582" w14:textId="77777777" w:rsidR="009A6E54" w:rsidRPr="007F7A1B" w:rsidRDefault="009A6E54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0C80A4FE" w14:textId="7176F23F" w:rsidR="008B6950" w:rsidRPr="007F7A1B" w:rsidRDefault="004020DB" w:rsidP="00E71A13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7F7A1B">
        <w:rPr>
          <w:rFonts w:eastAsia="Calibri"/>
          <w:szCs w:val="24"/>
          <w:lang w:eastAsia="en-US"/>
        </w:rPr>
        <w:t>Savivaldybės meras</w:t>
      </w:r>
      <w:r w:rsidRPr="007F7A1B">
        <w:rPr>
          <w:rFonts w:eastAsia="Calibri"/>
          <w:szCs w:val="24"/>
          <w:lang w:eastAsia="en-US"/>
        </w:rPr>
        <w:tab/>
        <w:t>Rytis Mykolas Račkauskas</w:t>
      </w:r>
    </w:p>
    <w:sectPr w:rsidR="008B6950" w:rsidRPr="007F7A1B" w:rsidSect="00075C72">
      <w:headerReference w:type="default" r:id="rId9"/>
      <w:pgSz w:w="11906" w:h="16838" w:code="9"/>
      <w:pgMar w:top="1134" w:right="567" w:bottom="993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5800E" w14:textId="77777777" w:rsidR="00763D09" w:rsidRDefault="00763D09">
      <w:r>
        <w:separator/>
      </w:r>
    </w:p>
  </w:endnote>
  <w:endnote w:type="continuationSeparator" w:id="0">
    <w:p w14:paraId="3B4BD053" w14:textId="77777777" w:rsidR="00763D09" w:rsidRDefault="0076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61BF5" w14:textId="77777777" w:rsidR="00763D09" w:rsidRDefault="00763D09">
      <w:r>
        <w:rPr>
          <w:color w:val="000000"/>
        </w:rPr>
        <w:separator/>
      </w:r>
    </w:p>
  </w:footnote>
  <w:footnote w:type="continuationSeparator" w:id="0">
    <w:p w14:paraId="3BDD4436" w14:textId="77777777" w:rsidR="00763D09" w:rsidRDefault="0076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C4D5" w14:textId="77777777" w:rsidR="00311047" w:rsidRDefault="00311047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E497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A32ABC"/>
    <w:multiLevelType w:val="hybridMultilevel"/>
    <w:tmpl w:val="F6ACB7FA"/>
    <w:lvl w:ilvl="0" w:tplc="D74C2DD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1E11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18A6FB4"/>
    <w:multiLevelType w:val="hybridMultilevel"/>
    <w:tmpl w:val="8F16C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5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0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12B6CA5"/>
    <w:multiLevelType w:val="hybridMultilevel"/>
    <w:tmpl w:val="16A405A6"/>
    <w:lvl w:ilvl="0" w:tplc="47DC3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6510A89"/>
    <w:multiLevelType w:val="multilevel"/>
    <w:tmpl w:val="3FB4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8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1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9B830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1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4B76ED5"/>
    <w:multiLevelType w:val="hybridMultilevel"/>
    <w:tmpl w:val="755A9C04"/>
    <w:lvl w:ilvl="0" w:tplc="55F86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9"/>
  </w:num>
  <w:num w:numId="5">
    <w:abstractNumId w:val="14"/>
  </w:num>
  <w:num w:numId="6">
    <w:abstractNumId w:val="49"/>
  </w:num>
  <w:num w:numId="7">
    <w:abstractNumId w:val="53"/>
  </w:num>
  <w:num w:numId="8">
    <w:abstractNumId w:val="47"/>
  </w:num>
  <w:num w:numId="9">
    <w:abstractNumId w:val="11"/>
  </w:num>
  <w:num w:numId="10">
    <w:abstractNumId w:val="41"/>
  </w:num>
  <w:num w:numId="11">
    <w:abstractNumId w:val="48"/>
  </w:num>
  <w:num w:numId="12">
    <w:abstractNumId w:val="27"/>
  </w:num>
  <w:num w:numId="13">
    <w:abstractNumId w:val="8"/>
  </w:num>
  <w:num w:numId="14">
    <w:abstractNumId w:val="18"/>
  </w:num>
  <w:num w:numId="15">
    <w:abstractNumId w:val="40"/>
  </w:num>
  <w:num w:numId="16">
    <w:abstractNumId w:val="29"/>
  </w:num>
  <w:num w:numId="17">
    <w:abstractNumId w:val="54"/>
  </w:num>
  <w:num w:numId="18">
    <w:abstractNumId w:val="43"/>
  </w:num>
  <w:num w:numId="19">
    <w:abstractNumId w:val="39"/>
  </w:num>
  <w:num w:numId="20">
    <w:abstractNumId w:val="31"/>
  </w:num>
  <w:num w:numId="21">
    <w:abstractNumId w:val="21"/>
  </w:num>
  <w:num w:numId="22">
    <w:abstractNumId w:val="32"/>
  </w:num>
  <w:num w:numId="23">
    <w:abstractNumId w:val="10"/>
  </w:num>
  <w:num w:numId="24">
    <w:abstractNumId w:val="37"/>
  </w:num>
  <w:num w:numId="25">
    <w:abstractNumId w:val="13"/>
  </w:num>
  <w:num w:numId="26">
    <w:abstractNumId w:val="7"/>
  </w:num>
  <w:num w:numId="27">
    <w:abstractNumId w:val="44"/>
  </w:num>
  <w:num w:numId="28">
    <w:abstractNumId w:val="36"/>
  </w:num>
  <w:num w:numId="29">
    <w:abstractNumId w:val="0"/>
  </w:num>
  <w:num w:numId="30">
    <w:abstractNumId w:val="16"/>
  </w:num>
  <w:num w:numId="31">
    <w:abstractNumId w:val="50"/>
  </w:num>
  <w:num w:numId="32">
    <w:abstractNumId w:val="19"/>
  </w:num>
  <w:num w:numId="33">
    <w:abstractNumId w:val="45"/>
  </w:num>
  <w:num w:numId="34">
    <w:abstractNumId w:val="22"/>
  </w:num>
  <w:num w:numId="35">
    <w:abstractNumId w:val="38"/>
  </w:num>
  <w:num w:numId="36">
    <w:abstractNumId w:val="15"/>
  </w:num>
  <w:num w:numId="37">
    <w:abstractNumId w:val="20"/>
  </w:num>
  <w:num w:numId="38">
    <w:abstractNumId w:val="46"/>
  </w:num>
  <w:num w:numId="39">
    <w:abstractNumId w:val="34"/>
  </w:num>
  <w:num w:numId="40">
    <w:abstractNumId w:val="17"/>
  </w:num>
  <w:num w:numId="41">
    <w:abstractNumId w:val="3"/>
  </w:num>
  <w:num w:numId="42">
    <w:abstractNumId w:val="4"/>
  </w:num>
  <w:num w:numId="43">
    <w:abstractNumId w:val="25"/>
  </w:num>
  <w:num w:numId="44">
    <w:abstractNumId w:val="51"/>
  </w:num>
  <w:num w:numId="45">
    <w:abstractNumId w:val="35"/>
  </w:num>
  <w:num w:numId="46">
    <w:abstractNumId w:val="23"/>
  </w:num>
  <w:num w:numId="47">
    <w:abstractNumId w:val="1"/>
  </w:num>
  <w:num w:numId="48">
    <w:abstractNumId w:val="33"/>
  </w:num>
  <w:num w:numId="49">
    <w:abstractNumId w:val="26"/>
  </w:num>
  <w:num w:numId="50">
    <w:abstractNumId w:val="12"/>
  </w:num>
  <w:num w:numId="51">
    <w:abstractNumId w:val="6"/>
  </w:num>
  <w:num w:numId="52">
    <w:abstractNumId w:val="42"/>
  </w:num>
  <w:num w:numId="53">
    <w:abstractNumId w:val="24"/>
  </w:num>
  <w:num w:numId="54">
    <w:abstractNumId w:val="52"/>
  </w:num>
  <w:num w:numId="55">
    <w:abstractNumId w:val="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3415F"/>
    <w:rsid w:val="00036E55"/>
    <w:rsid w:val="00037972"/>
    <w:rsid w:val="00041A07"/>
    <w:rsid w:val="0004251A"/>
    <w:rsid w:val="000461DB"/>
    <w:rsid w:val="00055978"/>
    <w:rsid w:val="00061288"/>
    <w:rsid w:val="00064EA7"/>
    <w:rsid w:val="000667FB"/>
    <w:rsid w:val="00075C72"/>
    <w:rsid w:val="0008252C"/>
    <w:rsid w:val="000871EB"/>
    <w:rsid w:val="00091194"/>
    <w:rsid w:val="000918B1"/>
    <w:rsid w:val="000B05CC"/>
    <w:rsid w:val="000B5D7E"/>
    <w:rsid w:val="000C45AF"/>
    <w:rsid w:val="000C5B4C"/>
    <w:rsid w:val="000E3AF0"/>
    <w:rsid w:val="000F1D3B"/>
    <w:rsid w:val="000F4B3C"/>
    <w:rsid w:val="00130236"/>
    <w:rsid w:val="001339AB"/>
    <w:rsid w:val="00135DA3"/>
    <w:rsid w:val="0015163F"/>
    <w:rsid w:val="00156DB5"/>
    <w:rsid w:val="00160D45"/>
    <w:rsid w:val="00167E17"/>
    <w:rsid w:val="00181389"/>
    <w:rsid w:val="001832E0"/>
    <w:rsid w:val="00192181"/>
    <w:rsid w:val="001962D5"/>
    <w:rsid w:val="001971CE"/>
    <w:rsid w:val="00197244"/>
    <w:rsid w:val="001B3E3F"/>
    <w:rsid w:val="001E0591"/>
    <w:rsid w:val="00203520"/>
    <w:rsid w:val="00204D53"/>
    <w:rsid w:val="002072B1"/>
    <w:rsid w:val="00213DEA"/>
    <w:rsid w:val="002208B9"/>
    <w:rsid w:val="002254E0"/>
    <w:rsid w:val="00231C7B"/>
    <w:rsid w:val="002354A4"/>
    <w:rsid w:val="00237B5C"/>
    <w:rsid w:val="00257CF6"/>
    <w:rsid w:val="0026275B"/>
    <w:rsid w:val="00262CA3"/>
    <w:rsid w:val="002736A3"/>
    <w:rsid w:val="00275130"/>
    <w:rsid w:val="00276FF2"/>
    <w:rsid w:val="00293CA8"/>
    <w:rsid w:val="002B1EA9"/>
    <w:rsid w:val="002B4BC5"/>
    <w:rsid w:val="002C2445"/>
    <w:rsid w:val="002D4FCA"/>
    <w:rsid w:val="002F5040"/>
    <w:rsid w:val="00307D74"/>
    <w:rsid w:val="003106F8"/>
    <w:rsid w:val="00311047"/>
    <w:rsid w:val="00321A2B"/>
    <w:rsid w:val="00325942"/>
    <w:rsid w:val="003311D1"/>
    <w:rsid w:val="00334DA2"/>
    <w:rsid w:val="00365CBE"/>
    <w:rsid w:val="0039694C"/>
    <w:rsid w:val="003A729E"/>
    <w:rsid w:val="003D1D40"/>
    <w:rsid w:val="003D6216"/>
    <w:rsid w:val="003E2C4F"/>
    <w:rsid w:val="003F3903"/>
    <w:rsid w:val="003F7909"/>
    <w:rsid w:val="004020DB"/>
    <w:rsid w:val="00405E8E"/>
    <w:rsid w:val="00407378"/>
    <w:rsid w:val="00412600"/>
    <w:rsid w:val="00426F39"/>
    <w:rsid w:val="0044259D"/>
    <w:rsid w:val="00453008"/>
    <w:rsid w:val="00460415"/>
    <w:rsid w:val="00475B6D"/>
    <w:rsid w:val="0047664B"/>
    <w:rsid w:val="00476C46"/>
    <w:rsid w:val="00487479"/>
    <w:rsid w:val="004A2414"/>
    <w:rsid w:val="004A2543"/>
    <w:rsid w:val="004A432D"/>
    <w:rsid w:val="004C38F0"/>
    <w:rsid w:val="004D1B97"/>
    <w:rsid w:val="004D1CEE"/>
    <w:rsid w:val="004E1538"/>
    <w:rsid w:val="00514271"/>
    <w:rsid w:val="005211B8"/>
    <w:rsid w:val="00522E45"/>
    <w:rsid w:val="0053148B"/>
    <w:rsid w:val="00541043"/>
    <w:rsid w:val="005451D9"/>
    <w:rsid w:val="005719DD"/>
    <w:rsid w:val="0058134D"/>
    <w:rsid w:val="00585F5F"/>
    <w:rsid w:val="00592BEB"/>
    <w:rsid w:val="0059496D"/>
    <w:rsid w:val="00595E76"/>
    <w:rsid w:val="005963B4"/>
    <w:rsid w:val="005B2F64"/>
    <w:rsid w:val="005C0358"/>
    <w:rsid w:val="005D2FFC"/>
    <w:rsid w:val="006026DE"/>
    <w:rsid w:val="00604486"/>
    <w:rsid w:val="00605043"/>
    <w:rsid w:val="006068BE"/>
    <w:rsid w:val="00611052"/>
    <w:rsid w:val="00621359"/>
    <w:rsid w:val="00627265"/>
    <w:rsid w:val="00634FBF"/>
    <w:rsid w:val="006712BE"/>
    <w:rsid w:val="00683455"/>
    <w:rsid w:val="00691493"/>
    <w:rsid w:val="00696265"/>
    <w:rsid w:val="006963DB"/>
    <w:rsid w:val="006A2871"/>
    <w:rsid w:val="006B06D6"/>
    <w:rsid w:val="006B6FFF"/>
    <w:rsid w:val="006C641C"/>
    <w:rsid w:val="006D039F"/>
    <w:rsid w:val="006D05BD"/>
    <w:rsid w:val="006D0802"/>
    <w:rsid w:val="006E2150"/>
    <w:rsid w:val="006F0D96"/>
    <w:rsid w:val="006F3A3E"/>
    <w:rsid w:val="006F5E26"/>
    <w:rsid w:val="00716E9C"/>
    <w:rsid w:val="00731698"/>
    <w:rsid w:val="00737DE7"/>
    <w:rsid w:val="0075352F"/>
    <w:rsid w:val="00753BA5"/>
    <w:rsid w:val="007566BC"/>
    <w:rsid w:val="00763D09"/>
    <w:rsid w:val="00764C8E"/>
    <w:rsid w:val="00765226"/>
    <w:rsid w:val="00766975"/>
    <w:rsid w:val="007675D3"/>
    <w:rsid w:val="007914CF"/>
    <w:rsid w:val="007A4EB4"/>
    <w:rsid w:val="007B0E68"/>
    <w:rsid w:val="007B7102"/>
    <w:rsid w:val="007B7331"/>
    <w:rsid w:val="007B74AC"/>
    <w:rsid w:val="007E404C"/>
    <w:rsid w:val="007E7B06"/>
    <w:rsid w:val="007F7A1B"/>
    <w:rsid w:val="00810A37"/>
    <w:rsid w:val="00825C79"/>
    <w:rsid w:val="008311A1"/>
    <w:rsid w:val="008312E6"/>
    <w:rsid w:val="00834038"/>
    <w:rsid w:val="008508F7"/>
    <w:rsid w:val="00860070"/>
    <w:rsid w:val="0086756D"/>
    <w:rsid w:val="00874456"/>
    <w:rsid w:val="008963A6"/>
    <w:rsid w:val="00897DB8"/>
    <w:rsid w:val="008B6950"/>
    <w:rsid w:val="008C3A02"/>
    <w:rsid w:val="008C3B25"/>
    <w:rsid w:val="008C46C8"/>
    <w:rsid w:val="008D3DAF"/>
    <w:rsid w:val="008F6746"/>
    <w:rsid w:val="008F6A9F"/>
    <w:rsid w:val="008F6B92"/>
    <w:rsid w:val="00901319"/>
    <w:rsid w:val="0090677C"/>
    <w:rsid w:val="009116BB"/>
    <w:rsid w:val="009235BB"/>
    <w:rsid w:val="00936B32"/>
    <w:rsid w:val="0094130E"/>
    <w:rsid w:val="00950C13"/>
    <w:rsid w:val="00951E7D"/>
    <w:rsid w:val="00954729"/>
    <w:rsid w:val="009956CD"/>
    <w:rsid w:val="009A0C6F"/>
    <w:rsid w:val="009A10CA"/>
    <w:rsid w:val="009A6E54"/>
    <w:rsid w:val="009B324A"/>
    <w:rsid w:val="009C09CD"/>
    <w:rsid w:val="009C776E"/>
    <w:rsid w:val="009E3D59"/>
    <w:rsid w:val="009E64E1"/>
    <w:rsid w:val="00A05291"/>
    <w:rsid w:val="00A07635"/>
    <w:rsid w:val="00A10AFC"/>
    <w:rsid w:val="00A23638"/>
    <w:rsid w:val="00A24E3F"/>
    <w:rsid w:val="00A3268F"/>
    <w:rsid w:val="00A32980"/>
    <w:rsid w:val="00A32BDD"/>
    <w:rsid w:val="00A4023E"/>
    <w:rsid w:val="00A415F2"/>
    <w:rsid w:val="00A41D61"/>
    <w:rsid w:val="00A465FD"/>
    <w:rsid w:val="00A46EFF"/>
    <w:rsid w:val="00A47857"/>
    <w:rsid w:val="00A52B2E"/>
    <w:rsid w:val="00A53502"/>
    <w:rsid w:val="00A53E3D"/>
    <w:rsid w:val="00A56060"/>
    <w:rsid w:val="00A75341"/>
    <w:rsid w:val="00A8218C"/>
    <w:rsid w:val="00A83AE5"/>
    <w:rsid w:val="00A84A89"/>
    <w:rsid w:val="00A87C23"/>
    <w:rsid w:val="00A91121"/>
    <w:rsid w:val="00AC34E6"/>
    <w:rsid w:val="00AD1F65"/>
    <w:rsid w:val="00AE315C"/>
    <w:rsid w:val="00AE31DC"/>
    <w:rsid w:val="00AF380B"/>
    <w:rsid w:val="00B11DA2"/>
    <w:rsid w:val="00B1233F"/>
    <w:rsid w:val="00B258E2"/>
    <w:rsid w:val="00B26ADB"/>
    <w:rsid w:val="00B278A6"/>
    <w:rsid w:val="00B438C4"/>
    <w:rsid w:val="00B550A8"/>
    <w:rsid w:val="00B6156D"/>
    <w:rsid w:val="00B6278B"/>
    <w:rsid w:val="00B6723A"/>
    <w:rsid w:val="00B87327"/>
    <w:rsid w:val="00B87A53"/>
    <w:rsid w:val="00B90841"/>
    <w:rsid w:val="00B94867"/>
    <w:rsid w:val="00B96A07"/>
    <w:rsid w:val="00BA7BB5"/>
    <w:rsid w:val="00BB1E84"/>
    <w:rsid w:val="00BB773C"/>
    <w:rsid w:val="00BD0D1C"/>
    <w:rsid w:val="00BD3EA7"/>
    <w:rsid w:val="00BE4917"/>
    <w:rsid w:val="00BF664C"/>
    <w:rsid w:val="00C0241E"/>
    <w:rsid w:val="00C1138E"/>
    <w:rsid w:val="00C20829"/>
    <w:rsid w:val="00C21352"/>
    <w:rsid w:val="00C3343C"/>
    <w:rsid w:val="00C33DC5"/>
    <w:rsid w:val="00C47FA0"/>
    <w:rsid w:val="00C5011B"/>
    <w:rsid w:val="00C92951"/>
    <w:rsid w:val="00C92AB0"/>
    <w:rsid w:val="00C95BF8"/>
    <w:rsid w:val="00CD16E1"/>
    <w:rsid w:val="00CD5140"/>
    <w:rsid w:val="00CE334E"/>
    <w:rsid w:val="00CF10F3"/>
    <w:rsid w:val="00CF7C52"/>
    <w:rsid w:val="00D33276"/>
    <w:rsid w:val="00D47338"/>
    <w:rsid w:val="00D558C6"/>
    <w:rsid w:val="00D60520"/>
    <w:rsid w:val="00D7233E"/>
    <w:rsid w:val="00D743B9"/>
    <w:rsid w:val="00DC6E6B"/>
    <w:rsid w:val="00DD3882"/>
    <w:rsid w:val="00DD4154"/>
    <w:rsid w:val="00E26443"/>
    <w:rsid w:val="00E4397E"/>
    <w:rsid w:val="00E570AE"/>
    <w:rsid w:val="00E6445C"/>
    <w:rsid w:val="00E64C38"/>
    <w:rsid w:val="00E714E7"/>
    <w:rsid w:val="00E71A13"/>
    <w:rsid w:val="00E72326"/>
    <w:rsid w:val="00E76CB7"/>
    <w:rsid w:val="00E8168D"/>
    <w:rsid w:val="00E81AA8"/>
    <w:rsid w:val="00E82A08"/>
    <w:rsid w:val="00E86570"/>
    <w:rsid w:val="00E970C8"/>
    <w:rsid w:val="00EA3733"/>
    <w:rsid w:val="00EB2ADD"/>
    <w:rsid w:val="00EB5FBA"/>
    <w:rsid w:val="00EC1B33"/>
    <w:rsid w:val="00EC5DC9"/>
    <w:rsid w:val="00EE2217"/>
    <w:rsid w:val="00EE4971"/>
    <w:rsid w:val="00EF156A"/>
    <w:rsid w:val="00EF49FC"/>
    <w:rsid w:val="00F20C0B"/>
    <w:rsid w:val="00F24E00"/>
    <w:rsid w:val="00F34A74"/>
    <w:rsid w:val="00F36FF7"/>
    <w:rsid w:val="00F45B14"/>
    <w:rsid w:val="00F53A4D"/>
    <w:rsid w:val="00F67765"/>
    <w:rsid w:val="00F77870"/>
    <w:rsid w:val="00F83A32"/>
    <w:rsid w:val="00F859E2"/>
    <w:rsid w:val="00F87A06"/>
    <w:rsid w:val="00F90915"/>
    <w:rsid w:val="00F954FF"/>
    <w:rsid w:val="00F97AC7"/>
    <w:rsid w:val="00FA30F8"/>
    <w:rsid w:val="00FB36E0"/>
    <w:rsid w:val="00FB4B6D"/>
    <w:rsid w:val="00FC6167"/>
    <w:rsid w:val="00FD0286"/>
    <w:rsid w:val="00FD130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qFormat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9617-9478-4C87-A624-6A2B4314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1987</Words>
  <Characters>1133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Diana Brazdžiunienė</cp:lastModifiedBy>
  <cp:revision>2</cp:revision>
  <cp:lastPrinted>2019-08-01T10:56:00Z</cp:lastPrinted>
  <dcterms:created xsi:type="dcterms:W3CDTF">2022-02-03T12:57:00Z</dcterms:created>
  <dcterms:modified xsi:type="dcterms:W3CDTF">2022-02-03T12:57:00Z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