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charts/chart20.xml" ContentType="application/vnd.openxmlformats-officedocument.drawingml.chart+xml"/>
  <Override PartName="/word/theme/themeOverride20.xml" ContentType="application/vnd.openxmlformats-officedocument.themeOverride+xml"/>
  <Override PartName="/word/charts/chart21.xml" ContentType="application/vnd.openxmlformats-officedocument.drawingml.chart+xml"/>
  <Override PartName="/word/theme/themeOverride21.xml" ContentType="application/vnd.openxmlformats-officedocument.themeOverride+xml"/>
  <Override PartName="/word/charts/chart22.xml" ContentType="application/vnd.openxmlformats-officedocument.drawingml.chart+xml"/>
  <Override PartName="/word/theme/themeOverride22.xml" ContentType="application/vnd.openxmlformats-officedocument.themeOverride+xml"/>
  <Override PartName="/word/charts/chart23.xml" ContentType="application/vnd.openxmlformats-officedocument.drawingml.chart+xml"/>
  <Override PartName="/word/theme/themeOverride23.xml" ContentType="application/vnd.openxmlformats-officedocument.themeOverride+xml"/>
  <Override PartName="/word/charts/chart24.xml" ContentType="application/vnd.openxmlformats-officedocument.drawingml.chart+xml"/>
  <Override PartName="/word/theme/themeOverride24.xml" ContentType="application/vnd.openxmlformats-officedocument.themeOverride+xml"/>
  <Override PartName="/word/charts/chart25.xml" ContentType="application/vnd.openxmlformats-officedocument.drawingml.chart+xml"/>
  <Override PartName="/word/theme/themeOverride25.xml" ContentType="application/vnd.openxmlformats-officedocument.themeOverride+xml"/>
  <Override PartName="/word/charts/chart26.xml" ContentType="application/vnd.openxmlformats-officedocument.drawingml.chart+xml"/>
  <Override PartName="/word/theme/themeOverride26.xml" ContentType="application/vnd.openxmlformats-officedocument.themeOverride+xml"/>
  <Override PartName="/word/charts/chart27.xml" ContentType="application/vnd.openxmlformats-officedocument.drawingml.chart+xml"/>
  <Override PartName="/word/theme/themeOverride27.xml" ContentType="application/vnd.openxmlformats-officedocument.themeOverride+xml"/>
  <Override PartName="/word/charts/chart28.xml" ContentType="application/vnd.openxmlformats-officedocument.drawingml.chart+xml"/>
  <Override PartName="/word/theme/themeOverride28.xml" ContentType="application/vnd.openxmlformats-officedocument.themeOverride+xml"/>
  <Override PartName="/word/charts/chart29.xml" ContentType="application/vnd.openxmlformats-officedocument.drawingml.chart+xml"/>
  <Override PartName="/word/theme/themeOverride29.xml" ContentType="application/vnd.openxmlformats-officedocument.themeOverride+xml"/>
  <Override PartName="/word/charts/chart30.xml" ContentType="application/vnd.openxmlformats-officedocument.drawingml.chart+xml"/>
  <Override PartName="/word/theme/themeOverride30.xml" ContentType="application/vnd.openxmlformats-officedocument.themeOverride+xml"/>
  <Override PartName="/word/charts/chart31.xml" ContentType="application/vnd.openxmlformats-officedocument.drawingml.chart+xml"/>
  <Override PartName="/word/theme/themeOverride31.xml" ContentType="application/vnd.openxmlformats-officedocument.themeOverride+xml"/>
  <Override PartName="/word/charts/chart32.xml" ContentType="application/vnd.openxmlformats-officedocument.drawingml.chart+xml"/>
  <Override PartName="/word/theme/themeOverride32.xml" ContentType="application/vnd.openxmlformats-officedocument.themeOverride+xml"/>
  <Override PartName="/word/charts/chart33.xml" ContentType="application/vnd.openxmlformats-officedocument.drawingml.chart+xml"/>
  <Override PartName="/word/theme/themeOverride33.xml" ContentType="application/vnd.openxmlformats-officedocument.themeOverride+xml"/>
  <Override PartName="/word/charts/chart34.xml" ContentType="application/vnd.openxmlformats-officedocument.drawingml.chart+xml"/>
  <Override PartName="/word/theme/themeOverride34.xml" ContentType="application/vnd.openxmlformats-officedocument.themeOverride+xml"/>
  <Override PartName="/word/charts/chart35.xml" ContentType="application/vnd.openxmlformats-officedocument.drawingml.chart+xml"/>
  <Override PartName="/word/theme/themeOverride35.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7D37B3" w14:textId="77777777" w:rsidR="00A3735C" w:rsidRPr="00A3735C" w:rsidRDefault="00A3735C" w:rsidP="00A3735C">
      <w:pPr>
        <w:jc w:val="center"/>
        <w:rPr>
          <w:lang w:eastAsia="en-US"/>
        </w:rPr>
      </w:pPr>
      <w:r w:rsidRPr="00A3735C">
        <w:rPr>
          <w:noProof/>
          <w:szCs w:val="20"/>
        </w:rPr>
        <w:drawing>
          <wp:inline distT="0" distB="0" distL="0" distR="0" wp14:anchorId="68DEABF0" wp14:editId="4176F7E5">
            <wp:extent cx="495300" cy="600075"/>
            <wp:effectExtent l="0" t="0" r="0" b="9525"/>
            <wp:docPr id="3"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ACED6C5" w14:textId="77777777" w:rsidR="00A3735C" w:rsidRPr="00A3735C" w:rsidRDefault="00A3735C" w:rsidP="00A3735C">
      <w:pPr>
        <w:jc w:val="center"/>
        <w:rPr>
          <w:lang w:eastAsia="en-US"/>
        </w:rPr>
      </w:pPr>
    </w:p>
    <w:p w14:paraId="1C123071" w14:textId="77777777" w:rsidR="00A3735C" w:rsidRPr="00A3735C" w:rsidRDefault="00A3735C" w:rsidP="00A3735C">
      <w:pPr>
        <w:jc w:val="center"/>
        <w:rPr>
          <w:b/>
          <w:sz w:val="28"/>
          <w:szCs w:val="20"/>
          <w:lang w:eastAsia="en-US"/>
        </w:rPr>
      </w:pPr>
      <w:r w:rsidRPr="00A3735C">
        <w:rPr>
          <w:b/>
          <w:sz w:val="28"/>
          <w:szCs w:val="20"/>
          <w:lang w:eastAsia="en-US"/>
        </w:rPr>
        <w:t>PANEVĖŽIO MIESTO SAVIVALDYBĖS TARYBA</w:t>
      </w:r>
    </w:p>
    <w:p w14:paraId="00D90FAF" w14:textId="77777777" w:rsidR="00A3735C" w:rsidRPr="00A3735C" w:rsidRDefault="00A3735C" w:rsidP="00A3735C">
      <w:pPr>
        <w:keepNext/>
        <w:jc w:val="center"/>
        <w:outlineLvl w:val="1"/>
        <w:rPr>
          <w:szCs w:val="20"/>
          <w:lang w:eastAsia="en-US"/>
        </w:rPr>
      </w:pPr>
    </w:p>
    <w:p w14:paraId="223B5BA2" w14:textId="77777777" w:rsidR="00A3735C" w:rsidRPr="00A3735C" w:rsidRDefault="00A3735C" w:rsidP="00A3735C">
      <w:pPr>
        <w:keepNext/>
        <w:jc w:val="center"/>
        <w:outlineLvl w:val="1"/>
        <w:rPr>
          <w:szCs w:val="20"/>
          <w:lang w:eastAsia="en-US"/>
        </w:rPr>
      </w:pPr>
    </w:p>
    <w:p w14:paraId="5A370C06" w14:textId="77777777" w:rsidR="00A3735C" w:rsidRPr="00A3735C" w:rsidRDefault="00A3735C" w:rsidP="00A3735C">
      <w:pPr>
        <w:keepNext/>
        <w:jc w:val="center"/>
        <w:outlineLvl w:val="1"/>
        <w:rPr>
          <w:b/>
          <w:szCs w:val="20"/>
          <w:lang w:eastAsia="en-US"/>
        </w:rPr>
      </w:pPr>
      <w:r w:rsidRPr="00A3735C">
        <w:rPr>
          <w:b/>
          <w:szCs w:val="20"/>
          <w:lang w:eastAsia="en-US"/>
        </w:rPr>
        <w:t>SPRENDIMAS</w:t>
      </w:r>
    </w:p>
    <w:p w14:paraId="0CD53409" w14:textId="77777777" w:rsidR="00A3735C" w:rsidRPr="00A3735C" w:rsidRDefault="00A3735C" w:rsidP="00A3735C">
      <w:pPr>
        <w:suppressAutoHyphens/>
        <w:jc w:val="center"/>
        <w:rPr>
          <w:b/>
          <w:lang w:eastAsia="ar-SA"/>
        </w:rPr>
      </w:pPr>
      <w:r w:rsidRPr="00A3735C">
        <w:rPr>
          <w:b/>
          <w:lang w:eastAsia="ar-SA"/>
        </w:rPr>
        <w:t>DĖL PANEVĖŽIO MIESTO SAVIVALDYBĖS BENDROJO UGDYMO MOKYKLŲ TINKLO PERTVARKOS 2021–2025 METŲ BENDROJO PLANO PATVIRTINIMO</w:t>
      </w:r>
    </w:p>
    <w:p w14:paraId="6A3A0400" w14:textId="77777777" w:rsidR="00A3735C" w:rsidRPr="00A3735C" w:rsidRDefault="00A3735C" w:rsidP="00A3735C">
      <w:pPr>
        <w:keepNext/>
        <w:jc w:val="center"/>
        <w:outlineLvl w:val="0"/>
        <w:rPr>
          <w:b/>
          <w:szCs w:val="20"/>
          <w:lang w:eastAsia="en-US"/>
        </w:rPr>
      </w:pPr>
    </w:p>
    <w:p w14:paraId="4EB85FD2" w14:textId="77777777" w:rsidR="00A3735C" w:rsidRPr="00A3735C" w:rsidRDefault="00A3735C" w:rsidP="00A3735C">
      <w:pPr>
        <w:jc w:val="center"/>
        <w:rPr>
          <w:szCs w:val="20"/>
          <w:lang w:eastAsia="en-US"/>
        </w:rPr>
      </w:pPr>
      <w:r w:rsidRPr="00A3735C">
        <w:rPr>
          <w:szCs w:val="20"/>
          <w:lang w:eastAsia="en-US"/>
        </w:rPr>
        <w:fldChar w:fldCharType="begin">
          <w:ffData>
            <w:name w:val="registravimoDataIlga"/>
            <w:enabled/>
            <w:calcOnExit w:val="0"/>
            <w:textInput/>
          </w:ffData>
        </w:fldChar>
      </w:r>
      <w:bookmarkStart w:id="0" w:name="registravimoDataIlga"/>
      <w:r w:rsidRPr="00A3735C">
        <w:rPr>
          <w:szCs w:val="20"/>
          <w:lang w:eastAsia="en-US"/>
        </w:rPr>
        <w:instrText xml:space="preserve"> FORMTEXT </w:instrText>
      </w:r>
      <w:r w:rsidRPr="00A3735C">
        <w:rPr>
          <w:szCs w:val="20"/>
          <w:lang w:eastAsia="en-US"/>
        </w:rPr>
      </w:r>
      <w:r w:rsidRPr="00A3735C">
        <w:rPr>
          <w:szCs w:val="20"/>
          <w:lang w:eastAsia="en-US"/>
        </w:rPr>
        <w:fldChar w:fldCharType="separate"/>
      </w:r>
      <w:r w:rsidRPr="00A3735C">
        <w:rPr>
          <w:noProof/>
          <w:szCs w:val="20"/>
          <w:lang w:eastAsia="en-US"/>
        </w:rPr>
        <w:t>2021 m. balandžio 14 d.</w:t>
      </w:r>
      <w:r w:rsidRPr="00A3735C">
        <w:rPr>
          <w:szCs w:val="20"/>
          <w:lang w:eastAsia="en-US"/>
        </w:rPr>
        <w:fldChar w:fldCharType="end"/>
      </w:r>
      <w:bookmarkEnd w:id="0"/>
      <w:r w:rsidRPr="00A3735C">
        <w:rPr>
          <w:szCs w:val="20"/>
          <w:lang w:eastAsia="en-US"/>
        </w:rPr>
        <w:t xml:space="preserve"> Nr. </w:t>
      </w:r>
      <w:r w:rsidRPr="00A3735C">
        <w:rPr>
          <w:szCs w:val="20"/>
          <w:lang w:eastAsia="en-US"/>
        </w:rPr>
        <w:fldChar w:fldCharType="begin">
          <w:ffData>
            <w:name w:val="registravimoNr"/>
            <w:enabled/>
            <w:calcOnExit w:val="0"/>
            <w:textInput/>
          </w:ffData>
        </w:fldChar>
      </w:r>
      <w:bookmarkStart w:id="1" w:name="registravimoNr"/>
      <w:r w:rsidRPr="00A3735C">
        <w:rPr>
          <w:szCs w:val="20"/>
          <w:lang w:eastAsia="en-US"/>
        </w:rPr>
        <w:instrText xml:space="preserve"> FORMTEXT </w:instrText>
      </w:r>
      <w:r w:rsidRPr="00A3735C">
        <w:rPr>
          <w:szCs w:val="20"/>
          <w:lang w:eastAsia="en-US"/>
        </w:rPr>
      </w:r>
      <w:r w:rsidRPr="00A3735C">
        <w:rPr>
          <w:szCs w:val="20"/>
          <w:lang w:eastAsia="en-US"/>
        </w:rPr>
        <w:fldChar w:fldCharType="separate"/>
      </w:r>
      <w:r w:rsidRPr="00A3735C">
        <w:rPr>
          <w:noProof/>
          <w:szCs w:val="20"/>
          <w:lang w:eastAsia="en-US"/>
        </w:rPr>
        <w:t>TSP-146</w:t>
      </w:r>
      <w:r w:rsidRPr="00A3735C">
        <w:rPr>
          <w:szCs w:val="20"/>
          <w:lang w:eastAsia="en-US"/>
        </w:rPr>
        <w:fldChar w:fldCharType="end"/>
      </w:r>
      <w:bookmarkEnd w:id="1"/>
    </w:p>
    <w:p w14:paraId="1240E3BE" w14:textId="77777777" w:rsidR="00A3735C" w:rsidRPr="00A3735C" w:rsidRDefault="00A3735C" w:rsidP="00A3735C">
      <w:pPr>
        <w:keepNext/>
        <w:jc w:val="center"/>
        <w:outlineLvl w:val="2"/>
        <w:rPr>
          <w:b/>
          <w:szCs w:val="20"/>
          <w:lang w:eastAsia="en-US"/>
        </w:rPr>
      </w:pPr>
      <w:r w:rsidRPr="00A3735C">
        <w:rPr>
          <w:szCs w:val="20"/>
          <w:lang w:eastAsia="en-US"/>
        </w:rPr>
        <w:t>Panevėžys</w:t>
      </w:r>
    </w:p>
    <w:p w14:paraId="5E6DAB71" w14:textId="77777777" w:rsidR="00A3735C" w:rsidRPr="00A3735C" w:rsidRDefault="00A3735C" w:rsidP="00A3735C">
      <w:pPr>
        <w:jc w:val="both"/>
        <w:rPr>
          <w:szCs w:val="20"/>
          <w:lang w:eastAsia="en-US"/>
        </w:rPr>
      </w:pPr>
    </w:p>
    <w:p w14:paraId="3056E977" w14:textId="77777777" w:rsidR="00A3735C" w:rsidRPr="00A3735C" w:rsidRDefault="00A3735C" w:rsidP="00A3735C">
      <w:pPr>
        <w:ind w:firstLine="851"/>
        <w:jc w:val="both"/>
        <w:rPr>
          <w:szCs w:val="20"/>
          <w:lang w:eastAsia="en-US"/>
        </w:rPr>
      </w:pPr>
    </w:p>
    <w:p w14:paraId="114744CA" w14:textId="77777777" w:rsidR="00A3735C" w:rsidRPr="00A3735C" w:rsidRDefault="00A3735C" w:rsidP="00A3735C">
      <w:pPr>
        <w:suppressAutoHyphens/>
        <w:spacing w:line="360" w:lineRule="auto"/>
        <w:ind w:firstLine="851"/>
        <w:jc w:val="both"/>
        <w:rPr>
          <w:lang w:eastAsia="ar-SA"/>
        </w:rPr>
      </w:pPr>
      <w:r w:rsidRPr="00A3735C">
        <w:rPr>
          <w:lang w:eastAsia="ar-SA"/>
        </w:rPr>
        <w:t xml:space="preserve">Vadovaudamasi </w:t>
      </w:r>
      <w:r w:rsidRPr="00A3735C">
        <w:rPr>
          <w:spacing w:val="-2"/>
          <w:szCs w:val="20"/>
          <w:lang w:eastAsia="en-US"/>
        </w:rPr>
        <w:t xml:space="preserve">Lietuvos Respublikos vietos savivaldos įstatymo 16 straipsnio 4 dalimi, </w:t>
      </w:r>
      <w:r w:rsidRPr="00A3735C">
        <w:rPr>
          <w:lang w:eastAsia="ar-SA"/>
        </w:rPr>
        <w:t xml:space="preserve">Lietuvos Respublikos švietimo įstatymo 28 straipsnio 8 dalimi, Mokyklų, vykdančių formaliojo švietimo programas, tinklo kūrimo taisyklėmis, patvirtintomis Lietuvos Respublikos Vyriausybės </w:t>
      </w:r>
      <w:smartTag w:uri="urn:schemas-microsoft-com:office:smarttags" w:element="metricconverter">
        <w:smartTagPr>
          <w:attr w:name="ProductID" w:val="2011 m"/>
        </w:smartTagPr>
        <w:r w:rsidRPr="00A3735C">
          <w:rPr>
            <w:lang w:eastAsia="ar-SA"/>
          </w:rPr>
          <w:t>2011 m</w:t>
        </w:r>
      </w:smartTag>
      <w:r w:rsidRPr="00A3735C">
        <w:rPr>
          <w:lang w:eastAsia="ar-SA"/>
        </w:rPr>
        <w:t>. birželio 29 d. nutarimu Nr. 768 „Dėl Mokyklų, vykdančių formaliojo švietimo programas, tinklo kūrimo taisyklių patvirtinimo“, Panevėžio miesto savivaldybės taryba n u s p r e n d ž i a:</w:t>
      </w:r>
    </w:p>
    <w:p w14:paraId="7626A297" w14:textId="77777777" w:rsidR="00A3735C" w:rsidRPr="00A3735C" w:rsidRDefault="00A3735C" w:rsidP="00A3735C">
      <w:pPr>
        <w:suppressAutoHyphens/>
        <w:spacing w:line="360" w:lineRule="auto"/>
        <w:ind w:firstLine="851"/>
        <w:jc w:val="both"/>
        <w:rPr>
          <w:lang w:eastAsia="ar-SA"/>
        </w:rPr>
      </w:pPr>
      <w:r w:rsidRPr="00A3735C">
        <w:rPr>
          <w:lang w:eastAsia="ar-SA"/>
        </w:rPr>
        <w:t>1. Patvirtinti Panevėžio miesto savivaldybės bendrojo ugdymo mokyklų tinklo pertvarkos 2021–2025 metų bendrąjį planą (pridedama).</w:t>
      </w:r>
    </w:p>
    <w:p w14:paraId="43387750" w14:textId="77777777" w:rsidR="00A3735C" w:rsidRPr="00A3735C" w:rsidRDefault="00A3735C" w:rsidP="00A3735C">
      <w:pPr>
        <w:suppressAutoHyphens/>
        <w:spacing w:line="360" w:lineRule="auto"/>
        <w:ind w:firstLine="851"/>
        <w:jc w:val="both"/>
        <w:rPr>
          <w:lang w:eastAsia="ar-SA"/>
        </w:rPr>
      </w:pPr>
      <w:r w:rsidRPr="00A3735C">
        <w:rPr>
          <w:lang w:eastAsia="ar-SA"/>
        </w:rPr>
        <w:t>2. Pavesti Švietimo skyriui vykdyti Panevėžio miesto savivaldybės bendrojo ugdymo mokyklų tinklo pertvarkos 2021–2025 metų bendrojo plano stebėseną</w:t>
      </w:r>
      <w:r w:rsidRPr="00A3735C">
        <w:rPr>
          <w:szCs w:val="20"/>
          <w:lang w:eastAsia="en-US" w:bidi="he-IL"/>
        </w:rPr>
        <w:t xml:space="preserve"> ir, esant būtinybei, teikti jį koreguoti Panevėžio miesto savivaldybės tarybai.</w:t>
      </w:r>
    </w:p>
    <w:p w14:paraId="684606A9" w14:textId="77777777" w:rsidR="00A3735C" w:rsidRPr="00A3735C" w:rsidRDefault="00A3735C" w:rsidP="00A3735C">
      <w:pPr>
        <w:suppressAutoHyphens/>
        <w:jc w:val="both"/>
        <w:rPr>
          <w:lang w:eastAsia="ar-SA"/>
        </w:rPr>
      </w:pPr>
      <w:r w:rsidRPr="00A3735C">
        <w:rPr>
          <w:lang w:eastAsia="ar-SA"/>
        </w:rPr>
        <w:t xml:space="preserve"> </w:t>
      </w:r>
    </w:p>
    <w:p w14:paraId="617A6FFD" w14:textId="77777777" w:rsidR="00A3735C" w:rsidRPr="00A3735C" w:rsidRDefault="00A3735C" w:rsidP="00A3735C">
      <w:pPr>
        <w:spacing w:line="360" w:lineRule="auto"/>
        <w:ind w:firstLine="1134"/>
        <w:jc w:val="both"/>
        <w:rPr>
          <w:lang w:eastAsia="en-US"/>
        </w:rPr>
      </w:pPr>
    </w:p>
    <w:p w14:paraId="31271AA6" w14:textId="77777777" w:rsidR="00A3735C" w:rsidRPr="00A3735C" w:rsidRDefault="00A3735C" w:rsidP="00A3735C">
      <w:pPr>
        <w:spacing w:line="360" w:lineRule="auto"/>
        <w:ind w:firstLine="1134"/>
        <w:jc w:val="both"/>
        <w:rPr>
          <w:lang w:eastAsia="en-US"/>
        </w:rPr>
      </w:pPr>
    </w:p>
    <w:p w14:paraId="44360EB2" w14:textId="77777777" w:rsidR="00A3735C" w:rsidRPr="00A3735C" w:rsidRDefault="00A3735C" w:rsidP="00A3735C">
      <w:pPr>
        <w:jc w:val="center"/>
        <w:rPr>
          <w:rFonts w:eastAsia="Calibri"/>
          <w:lang w:eastAsia="en-US"/>
        </w:rPr>
      </w:pPr>
      <w:r w:rsidRPr="00A3735C">
        <w:rPr>
          <w:rFonts w:eastAsia="Calibri"/>
          <w:lang w:eastAsia="en-US"/>
        </w:rPr>
        <w:t xml:space="preserve">Savivaldybės meras                                                                             Rytis Mykolas Račkauskas </w:t>
      </w:r>
    </w:p>
    <w:p w14:paraId="09577DAE" w14:textId="77777777" w:rsidR="00A3735C" w:rsidRDefault="00A3735C">
      <w:r>
        <w:br w:type="page"/>
      </w:r>
    </w:p>
    <w:p w14:paraId="523C3868" w14:textId="0957D372" w:rsidR="00DE284F" w:rsidRPr="00DE284F" w:rsidRDefault="00DE284F" w:rsidP="00C241AE">
      <w:pPr>
        <w:keepNext/>
        <w:tabs>
          <w:tab w:val="left" w:pos="9638"/>
          <w:tab w:val="left" w:pos="9720"/>
        </w:tabs>
        <w:ind w:right="-82" w:firstLine="6237"/>
        <w:outlineLvl w:val="3"/>
      </w:pPr>
      <w:r w:rsidRPr="00DE284F">
        <w:lastRenderedPageBreak/>
        <w:t>PATVIRTINTA</w:t>
      </w:r>
    </w:p>
    <w:p w14:paraId="5C9511AE" w14:textId="77777777" w:rsidR="00C241AE" w:rsidRDefault="00DE284F" w:rsidP="00C241AE">
      <w:pPr>
        <w:tabs>
          <w:tab w:val="left" w:pos="1080"/>
          <w:tab w:val="left" w:pos="9638"/>
          <w:tab w:val="left" w:pos="9720"/>
        </w:tabs>
        <w:ind w:left="960" w:right="-82" w:firstLine="5277"/>
      </w:pPr>
      <w:r w:rsidRPr="00DE284F">
        <w:t xml:space="preserve">Panevėžio miesto </w:t>
      </w:r>
    </w:p>
    <w:p w14:paraId="7F6A0433" w14:textId="42E1B64B" w:rsidR="00DE284F" w:rsidRPr="00DE284F" w:rsidRDefault="00C241AE" w:rsidP="00C241AE">
      <w:pPr>
        <w:tabs>
          <w:tab w:val="left" w:pos="1080"/>
          <w:tab w:val="left" w:pos="9638"/>
          <w:tab w:val="left" w:pos="9720"/>
        </w:tabs>
        <w:ind w:left="960" w:right="-82" w:firstLine="5277"/>
      </w:pPr>
      <w:r>
        <w:t xml:space="preserve">savivaldybės </w:t>
      </w:r>
      <w:r w:rsidR="00DE284F" w:rsidRPr="00DE284F">
        <w:t xml:space="preserve">tarybos      </w:t>
      </w:r>
    </w:p>
    <w:p w14:paraId="21302253" w14:textId="77777777" w:rsidR="00DE284F" w:rsidRPr="00DE284F" w:rsidRDefault="00DE284F" w:rsidP="00C241AE">
      <w:pPr>
        <w:tabs>
          <w:tab w:val="left" w:pos="1080"/>
          <w:tab w:val="left" w:pos="9638"/>
          <w:tab w:val="left" w:pos="9720"/>
        </w:tabs>
        <w:ind w:left="960" w:right="-82" w:firstLine="5277"/>
      </w:pPr>
      <w:r w:rsidRPr="00DE284F">
        <w:t>2021 m.                               d.</w:t>
      </w:r>
    </w:p>
    <w:p w14:paraId="4EA17F20" w14:textId="681B24C0" w:rsidR="00DE284F" w:rsidRDefault="00DE284F" w:rsidP="00C241AE">
      <w:pPr>
        <w:tabs>
          <w:tab w:val="left" w:pos="1080"/>
          <w:tab w:val="left" w:pos="9638"/>
          <w:tab w:val="left" w:pos="9720"/>
        </w:tabs>
        <w:ind w:left="960" w:right="-82" w:firstLine="5277"/>
      </w:pPr>
      <w:r w:rsidRPr="00DE284F">
        <w:t xml:space="preserve">sprendimu Nr.  </w:t>
      </w:r>
    </w:p>
    <w:p w14:paraId="745DBADB" w14:textId="77777777" w:rsidR="00C241AE" w:rsidRPr="00DE284F" w:rsidRDefault="00C241AE" w:rsidP="00C241AE">
      <w:pPr>
        <w:tabs>
          <w:tab w:val="left" w:pos="1080"/>
          <w:tab w:val="left" w:pos="9638"/>
          <w:tab w:val="left" w:pos="9720"/>
        </w:tabs>
        <w:ind w:left="960" w:right="-82" w:firstLine="5277"/>
      </w:pPr>
    </w:p>
    <w:p w14:paraId="2496D893" w14:textId="77777777" w:rsidR="00DE284F" w:rsidRPr="00DE284F" w:rsidRDefault="00DE284F" w:rsidP="00C241AE">
      <w:pPr>
        <w:ind w:right="-1"/>
        <w:jc w:val="center"/>
        <w:rPr>
          <w:b/>
        </w:rPr>
      </w:pPr>
      <w:r w:rsidRPr="00DE284F">
        <w:rPr>
          <w:b/>
        </w:rPr>
        <w:t>PANEVĖŽIO MIESTO SAVIVALDYBĖS BENDROJO UGDYMO MOKYKLŲ TINKLO PERTVARKOS 2021–2025 METŲ BENDRASIS PLANAS</w:t>
      </w:r>
    </w:p>
    <w:p w14:paraId="49FF5319" w14:textId="77777777" w:rsidR="00DE284F" w:rsidRPr="00DE284F" w:rsidRDefault="00DE284F" w:rsidP="00C241AE">
      <w:pPr>
        <w:tabs>
          <w:tab w:val="left" w:pos="9638"/>
          <w:tab w:val="left" w:pos="9720"/>
        </w:tabs>
        <w:ind w:right="-1"/>
        <w:jc w:val="center"/>
        <w:rPr>
          <w:b/>
        </w:rPr>
      </w:pPr>
    </w:p>
    <w:p w14:paraId="6323BBCC" w14:textId="77777777" w:rsidR="00DE284F" w:rsidRPr="00DE284F" w:rsidRDefault="00DE284F" w:rsidP="00C241AE">
      <w:pPr>
        <w:keepNext/>
        <w:tabs>
          <w:tab w:val="left" w:pos="9638"/>
          <w:tab w:val="left" w:pos="9720"/>
        </w:tabs>
        <w:ind w:right="-1"/>
        <w:jc w:val="center"/>
        <w:outlineLvl w:val="0"/>
        <w:rPr>
          <w:b/>
        </w:rPr>
      </w:pPr>
      <w:r w:rsidRPr="00DE284F">
        <w:rPr>
          <w:b/>
        </w:rPr>
        <w:t>I SKYRIUS</w:t>
      </w:r>
    </w:p>
    <w:p w14:paraId="6CE87984" w14:textId="77777777" w:rsidR="00DE284F" w:rsidRPr="00DE284F" w:rsidRDefault="00DE284F" w:rsidP="00C241AE">
      <w:pPr>
        <w:keepNext/>
        <w:tabs>
          <w:tab w:val="left" w:pos="9638"/>
          <w:tab w:val="left" w:pos="9720"/>
        </w:tabs>
        <w:ind w:right="-1"/>
        <w:jc w:val="center"/>
        <w:outlineLvl w:val="0"/>
        <w:rPr>
          <w:b/>
        </w:rPr>
      </w:pPr>
      <w:r w:rsidRPr="00DE284F">
        <w:rPr>
          <w:b/>
        </w:rPr>
        <w:t>ĮVADAS</w:t>
      </w:r>
    </w:p>
    <w:p w14:paraId="2D8AB930" w14:textId="77777777" w:rsidR="00DE284F" w:rsidRPr="00DE284F" w:rsidRDefault="00DE284F" w:rsidP="00C241AE">
      <w:pPr>
        <w:tabs>
          <w:tab w:val="left" w:pos="9638"/>
          <w:tab w:val="left" w:pos="9720"/>
        </w:tabs>
        <w:ind w:right="-82"/>
        <w:jc w:val="center"/>
        <w:rPr>
          <w:b/>
        </w:rPr>
      </w:pPr>
    </w:p>
    <w:p w14:paraId="3DEF2035" w14:textId="0C98AE47" w:rsidR="00DE284F" w:rsidRPr="00DE284F" w:rsidRDefault="00DE284F" w:rsidP="00960AB2">
      <w:pPr>
        <w:tabs>
          <w:tab w:val="left" w:pos="9638"/>
          <w:tab w:val="left" w:pos="9720"/>
        </w:tabs>
        <w:ind w:right="-82" w:firstLine="900"/>
        <w:jc w:val="both"/>
      </w:pPr>
      <w:r w:rsidRPr="00DE284F">
        <w:t xml:space="preserve">Panevėžio miesto savivaldybės bendrojo ugdymo mokyklų tinklo pertvarkos 2021–2025 metų bendrasis planas (toliau – </w:t>
      </w:r>
      <w:r w:rsidRPr="000903E5">
        <w:t>Bendrasis planas</w:t>
      </w:r>
      <w:r w:rsidRPr="00DE284F">
        <w:t xml:space="preserve">) tai – </w:t>
      </w:r>
      <w:r w:rsidR="00AB670B" w:rsidRPr="00DE284F">
        <w:t xml:space="preserve">Panevėžio miesto savivaldybės (toliau – </w:t>
      </w:r>
      <w:r w:rsidR="00AB670B" w:rsidRPr="000903E5">
        <w:t>Savivaldybė</w:t>
      </w:r>
      <w:r w:rsidR="00AB670B" w:rsidRPr="00DE284F">
        <w:t xml:space="preserve">) </w:t>
      </w:r>
      <w:r w:rsidRPr="00DE284F">
        <w:t xml:space="preserve">mokyklų, teikiančių bendrąjį pradinį, pagrindinį ir vidurinį išsilavinimą, pertvarkos trumpalaikė strategija, kuria siekiama sukurti efektyvumo, prieinamumo ir kokybės reikalavimus atitinkantį mokyklų tinklą savivaldybėje, </w:t>
      </w:r>
      <w:r w:rsidR="004F3B3D" w:rsidRPr="00DE284F">
        <w:t xml:space="preserve">turėti </w:t>
      </w:r>
      <w:r w:rsidRPr="00DE284F">
        <w:t>pakankamai pradinio, pagrindinio, vidurinio ugdymo programų teikėjų, sudaryti kokybiškas sąlygas visiems vietos bendruomenės nariams ugdytis ir užtikrinti pedagoginę, psichologinę, specialiąją ir socialinę pedagoginę pagalbą. Gerai sutvarkytas bendrojo ugdymo mokyklų tinklas – tai patogiai ir greitai pasiekiama, moderni ir šiuolaikiška, tinkamai aprūpinta mokymo priemonėmis mokykla, gebanti sukurti jaukią mokymosi aplinką, suburti stiprius mokytojus ir kitus darbuotojus, galinčius mokiniams padėti įgyti kokybišką išsilavinimą.</w:t>
      </w:r>
    </w:p>
    <w:p w14:paraId="19B36CD2" w14:textId="3299DE92" w:rsidR="00DE284F" w:rsidRPr="00DE284F" w:rsidRDefault="00DE284F" w:rsidP="00960AB2">
      <w:pPr>
        <w:tabs>
          <w:tab w:val="left" w:pos="9638"/>
          <w:tab w:val="left" w:pos="9720"/>
        </w:tabs>
        <w:ind w:right="-82" w:firstLine="900"/>
        <w:jc w:val="both"/>
      </w:pPr>
      <w:r w:rsidRPr="00DE284F">
        <w:t xml:space="preserve">Savivaldybės bendrojo ugdymo mokyklų tinklo pertvarkos 2021–2025 metų bendrasis planas skirtas ugdymo kokybei ir mokinių ugdymosi poreikiams mokyklose gerinti, švietimo </w:t>
      </w:r>
      <w:r w:rsidR="004F3B3D" w:rsidRPr="00DE284F">
        <w:t xml:space="preserve">pagal bendrojo ugdymo mokyklų ir neformaliojo švietimo programas prieinamumui </w:t>
      </w:r>
      <w:r w:rsidRPr="00DE284F">
        <w:t>užtikrinti skirtingo amžiaus ir socialinių grupių asmenims, socialin</w:t>
      </w:r>
      <w:r w:rsidR="004F3B3D">
        <w:t>ei</w:t>
      </w:r>
      <w:r w:rsidRPr="00DE284F">
        <w:t xml:space="preserve"> atskir</w:t>
      </w:r>
      <w:r w:rsidR="004F3B3D">
        <w:t>čiai</w:t>
      </w:r>
      <w:r w:rsidRPr="00DE284F">
        <w:t xml:space="preserve"> mažin</w:t>
      </w:r>
      <w:r w:rsidR="004F3B3D">
        <w:t>t</w:t>
      </w:r>
      <w:r w:rsidRPr="00DE284F">
        <w:t xml:space="preserve">i, </w:t>
      </w:r>
      <w:r w:rsidR="004F3B3D" w:rsidRPr="00DE284F">
        <w:t>efektyv</w:t>
      </w:r>
      <w:r w:rsidR="004F3B3D">
        <w:t>iau</w:t>
      </w:r>
      <w:r w:rsidR="004F3B3D" w:rsidRPr="00DE284F">
        <w:t xml:space="preserve"> panaudo</w:t>
      </w:r>
      <w:r w:rsidR="004F3B3D">
        <w:t>ti</w:t>
      </w:r>
      <w:r w:rsidR="004F3B3D" w:rsidRPr="00DE284F">
        <w:t xml:space="preserve"> lėš</w:t>
      </w:r>
      <w:r w:rsidR="004F3B3D">
        <w:t>as</w:t>
      </w:r>
      <w:r w:rsidRPr="00DE284F">
        <w:t>.</w:t>
      </w:r>
    </w:p>
    <w:p w14:paraId="1362666B" w14:textId="03E9700D" w:rsidR="00DE284F" w:rsidRPr="00DE284F" w:rsidRDefault="00DE284F" w:rsidP="00960AB2">
      <w:pPr>
        <w:ind w:firstLine="839"/>
        <w:jc w:val="both"/>
      </w:pPr>
      <w:r w:rsidRPr="00DE284F">
        <w:t xml:space="preserve">Pertvarkant mokyklų tinklą vadovaujamasi </w:t>
      </w:r>
      <w:r w:rsidRPr="00DE284F">
        <w:rPr>
          <w:color w:val="000000"/>
        </w:rPr>
        <w:t xml:space="preserve">Lietuvos Respublikos švietimo įstatymu, </w:t>
      </w:r>
      <w:r w:rsidRPr="00DE284F">
        <w:t xml:space="preserve">Mokyklų, vykdančių formaliojo švietimo programas, tinklo kūrimo taisyklėmis, patvirtintomis Lietuvos Respublikos Vyriausybės 2011 m. birželio 29 d. nutarimu Nr. 768 „Dėl Mokyklų, vykdančių formaliojo švietimo programas, tinklo kūrimo taisyklių patvirtinimo“. </w:t>
      </w:r>
    </w:p>
    <w:p w14:paraId="40FFDE34" w14:textId="0E9EF9FF" w:rsidR="00DE284F" w:rsidRPr="00DE284F" w:rsidRDefault="00DE284F" w:rsidP="00960AB2">
      <w:pPr>
        <w:ind w:firstLine="839"/>
        <w:jc w:val="both"/>
      </w:pPr>
      <w:r w:rsidRPr="00DE284F">
        <w:t xml:space="preserve">Savivaldybės bendrojo ugdymo mokyklų tinklo pertvarka nuosekliai įgyvendinama pagal Savivaldybės tarybos patvirtintus bendruosius tinklo pertvarkos planus, parengtus 2005–2012 metams, o vėliau 2012–2015 metams ir 2016–2020 metams.  </w:t>
      </w:r>
    </w:p>
    <w:p w14:paraId="32FC47BC" w14:textId="30BBD5FE" w:rsidR="00DE284F" w:rsidRPr="00DE284F" w:rsidRDefault="00DE284F" w:rsidP="00960AB2">
      <w:pPr>
        <w:ind w:firstLine="839"/>
        <w:jc w:val="both"/>
      </w:pPr>
      <w:r w:rsidRPr="00DE284F">
        <w:t xml:space="preserve">Besikeičianti demografinė padėtis mieste, </w:t>
      </w:r>
      <w:r w:rsidRPr="00DE284F">
        <w:rPr>
          <w:color w:val="000000"/>
        </w:rPr>
        <w:t xml:space="preserve">šalies vidaus ir išorės migracija, </w:t>
      </w:r>
      <w:r w:rsidRPr="00DE284F">
        <w:t xml:space="preserve">ikimokyklinio amžiaus vaikų ir mokinių skaičiaus kaita, </w:t>
      </w:r>
      <w:r w:rsidRPr="00DE284F">
        <w:rPr>
          <w:color w:val="000000"/>
        </w:rPr>
        <w:t xml:space="preserve">kintantys gyventojų švietimo poreikiai ir kiti veiksniai, susiję su šalies kultūrine, socialine ir ekonomine situacija, </w:t>
      </w:r>
      <w:r w:rsidRPr="00DE284F">
        <w:t>įpareigoja parengti Panevėžio miesto savivaldybės bendrojo ugdymo mokyklų tinklo pertvarkos 2021</w:t>
      </w:r>
      <w:r w:rsidRPr="00DE284F">
        <w:rPr>
          <w:rFonts w:ascii="Symbol" w:hAnsi="Symbol"/>
        </w:rPr>
        <w:t></w:t>
      </w:r>
      <w:r w:rsidRPr="00DE284F">
        <w:t>2025 metų bendrąjį planą.</w:t>
      </w:r>
    </w:p>
    <w:p w14:paraId="1358BEC8" w14:textId="77777777" w:rsidR="00DE284F" w:rsidRPr="00DE284F" w:rsidRDefault="00DE284F" w:rsidP="00960AB2">
      <w:pPr>
        <w:jc w:val="both"/>
        <w:rPr>
          <w:b/>
        </w:rPr>
      </w:pPr>
    </w:p>
    <w:p w14:paraId="4E9BBD12" w14:textId="77777777" w:rsidR="00DE284F" w:rsidRPr="00DE284F" w:rsidRDefault="00DE284F" w:rsidP="00960AB2">
      <w:pPr>
        <w:keepNext/>
        <w:tabs>
          <w:tab w:val="left" w:pos="9638"/>
          <w:tab w:val="left" w:pos="9720"/>
        </w:tabs>
        <w:ind w:right="-79"/>
        <w:jc w:val="center"/>
        <w:outlineLvl w:val="3"/>
        <w:rPr>
          <w:b/>
        </w:rPr>
      </w:pPr>
      <w:r w:rsidRPr="00DE284F">
        <w:rPr>
          <w:b/>
        </w:rPr>
        <w:t>II SKYRIUS</w:t>
      </w:r>
    </w:p>
    <w:p w14:paraId="47B14124" w14:textId="77777777" w:rsidR="003366B0" w:rsidRPr="00DE284F" w:rsidRDefault="00DE284F" w:rsidP="003366B0">
      <w:pPr>
        <w:jc w:val="center"/>
        <w:rPr>
          <w:b/>
          <w:szCs w:val="20"/>
          <w:lang w:eastAsia="en-US"/>
        </w:rPr>
      </w:pPr>
      <w:r w:rsidRPr="00DE284F">
        <w:rPr>
          <w:b/>
        </w:rPr>
        <w:t>PANEVĖŽIO MIESTO SAVIVALDYBĖS MOKYKLŲ TI</w:t>
      </w:r>
      <w:r w:rsidR="001F1888">
        <w:rPr>
          <w:b/>
        </w:rPr>
        <w:t>NKLO ESAMOS BŪKLĖS ANALIZĖ</w:t>
      </w:r>
    </w:p>
    <w:p w14:paraId="761CE79A" w14:textId="77777777" w:rsidR="00DE284F" w:rsidRPr="00DE284F" w:rsidRDefault="00DE284F" w:rsidP="00960AB2">
      <w:pPr>
        <w:keepNext/>
        <w:tabs>
          <w:tab w:val="left" w:pos="9638"/>
          <w:tab w:val="left" w:pos="9720"/>
        </w:tabs>
        <w:ind w:right="-79"/>
        <w:jc w:val="center"/>
        <w:outlineLvl w:val="3"/>
        <w:rPr>
          <w:b/>
        </w:rPr>
      </w:pPr>
    </w:p>
    <w:p w14:paraId="3F173E7B" w14:textId="59894DB2" w:rsidR="00DE284F" w:rsidRDefault="00AB670B" w:rsidP="00960AB2">
      <w:pPr>
        <w:ind w:firstLine="902"/>
        <w:jc w:val="both"/>
      </w:pPr>
      <w:r>
        <w:t>S</w:t>
      </w:r>
      <w:r w:rsidR="00DE284F" w:rsidRPr="00DE284F">
        <w:t>avivaldybės administracijos Švietimo skyrius</w:t>
      </w:r>
      <w:r>
        <w:t>,</w:t>
      </w:r>
      <w:r w:rsidR="00DE284F" w:rsidRPr="00DE284F">
        <w:t xml:space="preserve"> vadovaudamasis </w:t>
      </w:r>
      <w:r w:rsidRPr="00DE284F">
        <w:t>Mokyklų, vykdančių formaliojo švietimo programas, tinklo kūrimo taisyklėmis</w:t>
      </w:r>
      <w:r>
        <w:t>,</w:t>
      </w:r>
      <w:r w:rsidRPr="00DE284F">
        <w:t xml:space="preserve"> patvirtintomis </w:t>
      </w:r>
      <w:r w:rsidR="00DE284F" w:rsidRPr="00DE284F">
        <w:t>Lietuvos Respublikos Vyriausybės 2011 m. birželio 29 d. nutarimu Nr. 768 „Dėl Mokyklų, vykdančių formaliojo švietimo programas, tinklo kūrimo taisyklių patvirtinimo“, rengdamas Panevėžio miesto savivaldybės bendrojo ugdymo mokyklų tinklo pertvarkos 2021–2025 metų bendrąjį planą, atliko miesto ugdymo įstaigų esamos būklės analizę.</w:t>
      </w:r>
    </w:p>
    <w:p w14:paraId="6366C778" w14:textId="037684D4" w:rsidR="00AB670B" w:rsidRDefault="00AB670B" w:rsidP="00960AB2">
      <w:pPr>
        <w:ind w:firstLine="902"/>
        <w:jc w:val="both"/>
      </w:pPr>
    </w:p>
    <w:p w14:paraId="74D2605A" w14:textId="77777777" w:rsidR="00AB670B" w:rsidRPr="00DE284F" w:rsidRDefault="00AB670B" w:rsidP="00960AB2">
      <w:pPr>
        <w:ind w:firstLine="902"/>
        <w:jc w:val="both"/>
      </w:pPr>
    </w:p>
    <w:p w14:paraId="79C4BE8F" w14:textId="0897BF85" w:rsidR="00DE284F" w:rsidRPr="00B744DF" w:rsidRDefault="00B744DF" w:rsidP="00960AB2">
      <w:pPr>
        <w:jc w:val="both"/>
        <w:rPr>
          <w:b/>
        </w:rPr>
      </w:pPr>
      <w:r>
        <w:rPr>
          <w:b/>
        </w:rPr>
        <w:lastRenderedPageBreak/>
        <w:t>1.</w:t>
      </w:r>
      <w:r w:rsidR="00AB670B">
        <w:rPr>
          <w:b/>
        </w:rPr>
        <w:t xml:space="preserve"> </w:t>
      </w:r>
      <w:r w:rsidR="00DE284F" w:rsidRPr="00B744DF">
        <w:rPr>
          <w:b/>
        </w:rPr>
        <w:t>Švietimo konteksto rodikliai</w:t>
      </w:r>
      <w:r w:rsidR="00AB670B">
        <w:rPr>
          <w:b/>
        </w:rPr>
        <w:t>.</w:t>
      </w:r>
    </w:p>
    <w:p w14:paraId="0BCF77E7" w14:textId="409B0937" w:rsidR="00DE284F" w:rsidRDefault="00DE284F" w:rsidP="00960AB2">
      <w:pPr>
        <w:jc w:val="both"/>
        <w:rPr>
          <w:b/>
        </w:rPr>
      </w:pPr>
      <w:r w:rsidRPr="00DE284F">
        <w:rPr>
          <w:b/>
        </w:rPr>
        <w:t>1.1. Gimstamumo pokytis.</w:t>
      </w:r>
    </w:p>
    <w:p w14:paraId="16BD49CA" w14:textId="77777777" w:rsidR="00AB670B" w:rsidRPr="00DE284F" w:rsidRDefault="00AB670B" w:rsidP="00960AB2">
      <w:pPr>
        <w:jc w:val="both"/>
        <w:rPr>
          <w:b/>
        </w:rPr>
      </w:pPr>
    </w:p>
    <w:p w14:paraId="31378773" w14:textId="74C88773" w:rsidR="00DE284F" w:rsidRPr="00DE284F" w:rsidRDefault="00DE284F" w:rsidP="00C241AE">
      <w:pPr>
        <w:ind w:firstLine="851"/>
        <w:rPr>
          <w:rFonts w:eastAsia="Calibri"/>
          <w:szCs w:val="22"/>
          <w:lang w:eastAsia="en-US"/>
        </w:rPr>
      </w:pPr>
      <w:r w:rsidRPr="00DE284F">
        <w:rPr>
          <w:rFonts w:eastAsia="Calibri"/>
          <w:szCs w:val="22"/>
          <w:lang w:eastAsia="en-US"/>
        </w:rPr>
        <w:t>Gimusiųjų 2015</w:t>
      </w:r>
      <w:r w:rsidR="00AB670B">
        <w:rPr>
          <w:rFonts w:eastAsia="Calibri"/>
          <w:szCs w:val="22"/>
          <w:lang w:eastAsia="en-US"/>
        </w:rPr>
        <w:t>–</w:t>
      </w:r>
      <w:r w:rsidRPr="0068769D">
        <w:rPr>
          <w:rFonts w:eastAsia="Calibri"/>
          <w:szCs w:val="22"/>
          <w:lang w:eastAsia="en-US"/>
        </w:rPr>
        <w:t>2019</w:t>
      </w:r>
      <w:r w:rsidRPr="00DE284F">
        <w:rPr>
          <w:rFonts w:eastAsia="Calibri"/>
          <w:szCs w:val="22"/>
          <w:lang w:eastAsia="en-US"/>
        </w:rPr>
        <w:t xml:space="preserve"> m. laikotarpiu </w:t>
      </w:r>
      <w:r w:rsidR="00AB670B" w:rsidRPr="00DE284F">
        <w:rPr>
          <w:rFonts w:eastAsia="Calibri"/>
          <w:szCs w:val="22"/>
          <w:lang w:eastAsia="en-US"/>
        </w:rPr>
        <w:t xml:space="preserve">skaičius </w:t>
      </w:r>
      <w:r w:rsidRPr="00DE284F">
        <w:rPr>
          <w:rFonts w:eastAsia="Calibri"/>
          <w:szCs w:val="22"/>
          <w:lang w:eastAsia="en-US"/>
        </w:rPr>
        <w:t>Panevėžyje sumažėjo 200 asmenų arba 21,2 proc.</w:t>
      </w:r>
      <w:r w:rsidR="00AB670B">
        <w:rPr>
          <w:rFonts w:eastAsia="Calibri"/>
          <w:szCs w:val="22"/>
          <w:lang w:eastAsia="en-US"/>
        </w:rPr>
        <w:t>,</w:t>
      </w:r>
      <w:r w:rsidRPr="00DE284F">
        <w:rPr>
          <w:rFonts w:eastAsia="Calibri"/>
          <w:szCs w:val="22"/>
          <w:lang w:eastAsia="en-US"/>
        </w:rPr>
        <w:t xml:space="preserve"> kai </w:t>
      </w:r>
      <w:r w:rsidR="00AB670B" w:rsidRPr="00DE284F">
        <w:rPr>
          <w:rFonts w:eastAsia="Calibri"/>
          <w:szCs w:val="22"/>
          <w:lang w:eastAsia="en-US"/>
        </w:rPr>
        <w:t xml:space="preserve">tuo pačiu laiku </w:t>
      </w:r>
      <w:r w:rsidRPr="00DE284F">
        <w:rPr>
          <w:rFonts w:eastAsia="Calibri"/>
          <w:szCs w:val="22"/>
          <w:lang w:eastAsia="en-US"/>
        </w:rPr>
        <w:t>šalyje</w:t>
      </w:r>
      <w:r w:rsidR="00AB670B">
        <w:rPr>
          <w:rFonts w:eastAsia="Calibri"/>
          <w:szCs w:val="22"/>
          <w:lang w:eastAsia="en-US"/>
        </w:rPr>
        <w:t xml:space="preserve"> </w:t>
      </w:r>
      <w:r w:rsidRPr="00DE284F">
        <w:rPr>
          <w:rFonts w:eastAsia="Calibri"/>
          <w:szCs w:val="22"/>
          <w:lang w:eastAsia="en-US"/>
        </w:rPr>
        <w:t>– 4082 asmenimis arba 13,0 proc.</w:t>
      </w:r>
    </w:p>
    <w:p w14:paraId="3A5418E6" w14:textId="77777777" w:rsidR="00DE284F" w:rsidRPr="00DE284F" w:rsidRDefault="00DE284F" w:rsidP="00DE284F">
      <w:pPr>
        <w:rPr>
          <w:rFonts w:eastAsia="Calibri"/>
          <w:szCs w:val="22"/>
          <w:lang w:eastAsia="en-US"/>
        </w:rPr>
      </w:pPr>
    </w:p>
    <w:p w14:paraId="474C0C64" w14:textId="77777777" w:rsidR="00DE284F" w:rsidRDefault="00DE284F" w:rsidP="00C241AE">
      <w:pPr>
        <w:jc w:val="center"/>
        <w:rPr>
          <w:rFonts w:eastAsia="Calibri"/>
          <w:szCs w:val="22"/>
          <w:lang w:eastAsia="en-US"/>
        </w:rPr>
      </w:pPr>
      <w:r>
        <w:rPr>
          <w:noProof/>
        </w:rPr>
        <w:drawing>
          <wp:inline distT="0" distB="0" distL="0" distR="0" wp14:anchorId="0096CF55" wp14:editId="349C9D49">
            <wp:extent cx="4572000" cy="2743200"/>
            <wp:effectExtent l="0" t="0" r="0" b="0"/>
            <wp:docPr id="9" name="Diagrama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B843431" w14:textId="77777777" w:rsidR="00043AAD" w:rsidRPr="00043AAD" w:rsidRDefault="00043AAD" w:rsidP="00DE284F">
      <w:pPr>
        <w:rPr>
          <w:rFonts w:eastAsia="Calibri"/>
          <w:szCs w:val="22"/>
          <w:lang w:eastAsia="en-US"/>
        </w:rPr>
      </w:pPr>
    </w:p>
    <w:p w14:paraId="29D309CE" w14:textId="77777777" w:rsidR="00DE284F" w:rsidRPr="00043AAD" w:rsidRDefault="00043AAD" w:rsidP="00B744DF">
      <w:pPr>
        <w:pStyle w:val="Sraopastraipa"/>
        <w:numPr>
          <w:ilvl w:val="0"/>
          <w:numId w:val="6"/>
        </w:numPr>
        <w:spacing w:line="360" w:lineRule="auto"/>
        <w:jc w:val="both"/>
      </w:pPr>
      <w:r w:rsidRPr="00B744DF">
        <w:rPr>
          <w:rStyle w:val="Antrat1Diagrama"/>
          <w:rFonts w:ascii="Times New Roman" w:hAnsi="Times New Roman" w:cs="Times New Roman"/>
          <w:b w:val="0"/>
          <w:color w:val="auto"/>
          <w:sz w:val="24"/>
          <w:szCs w:val="24"/>
        </w:rPr>
        <w:t>pav. Gimusiųjų skaičiaus pokytis Panevėžio mieste, šalyje (asm</w:t>
      </w:r>
      <w:r w:rsidRPr="00B744DF">
        <w:rPr>
          <w:kern w:val="24"/>
        </w:rPr>
        <w:t>.)</w:t>
      </w:r>
    </w:p>
    <w:p w14:paraId="202BDAB0" w14:textId="77777777" w:rsidR="00DE284F" w:rsidRPr="00B744DF" w:rsidRDefault="00B744DF" w:rsidP="00B744DF">
      <w:pPr>
        <w:spacing w:line="360" w:lineRule="auto"/>
        <w:jc w:val="both"/>
        <w:rPr>
          <w:b/>
        </w:rPr>
      </w:pPr>
      <w:r>
        <w:rPr>
          <w:b/>
        </w:rPr>
        <w:t>1.2.</w:t>
      </w:r>
      <w:r w:rsidR="009167C9" w:rsidRPr="00B744DF">
        <w:rPr>
          <w:b/>
        </w:rPr>
        <w:t xml:space="preserve"> </w:t>
      </w:r>
      <w:r w:rsidR="00DE284F" w:rsidRPr="00B744DF">
        <w:rPr>
          <w:b/>
        </w:rPr>
        <w:t>Gyventojų skaičiaus pokytis.</w:t>
      </w:r>
    </w:p>
    <w:p w14:paraId="4D7143EA" w14:textId="5BA16699" w:rsidR="00DE284F" w:rsidRPr="00DE284F" w:rsidRDefault="00DE284F" w:rsidP="00AB670B">
      <w:pPr>
        <w:ind w:firstLine="851"/>
        <w:jc w:val="both"/>
      </w:pPr>
      <w:r w:rsidRPr="00DE284F">
        <w:t>Nuolatinių gyventojų skaičius 2015</w:t>
      </w:r>
      <w:r w:rsidR="00AB670B">
        <w:t>–</w:t>
      </w:r>
      <w:r w:rsidRPr="00DE284F">
        <w:t xml:space="preserve">2020 m. laikotarpiu Panevėžio miesto savivaldybėje, kaip ir </w:t>
      </w:r>
      <w:r w:rsidR="00AB670B">
        <w:t xml:space="preserve">visoje </w:t>
      </w:r>
      <w:r w:rsidRPr="00DE284F">
        <w:t xml:space="preserve">šalyje, mažėjo, tačiau savivaldybėje mažėjimas </w:t>
      </w:r>
      <w:r w:rsidR="00AB670B">
        <w:t>buvo gerokai</w:t>
      </w:r>
      <w:r w:rsidRPr="00DE284F">
        <w:t xml:space="preserve"> spartesnis. Panevėžio miesto savivaldybėje minėtu laikotarpiu </w:t>
      </w:r>
      <w:r w:rsidR="00AB670B" w:rsidRPr="00DE284F">
        <w:t xml:space="preserve">gyventojų </w:t>
      </w:r>
      <w:r w:rsidRPr="00DE284F">
        <w:t xml:space="preserve">sumažėjo 9,8 proc., </w:t>
      </w:r>
      <w:r w:rsidR="00AB670B">
        <w:t>o</w:t>
      </w:r>
      <w:r w:rsidRPr="00DE284F">
        <w:t xml:space="preserve"> šalyje – 4,4 proc.</w:t>
      </w:r>
    </w:p>
    <w:p w14:paraId="0D4747C5" w14:textId="77777777" w:rsidR="00DE284F" w:rsidRPr="00DE284F" w:rsidRDefault="00DE284F" w:rsidP="00DE284F"/>
    <w:p w14:paraId="0299094B" w14:textId="77777777" w:rsidR="00DE284F" w:rsidRPr="00DE284F" w:rsidRDefault="00DE284F" w:rsidP="00C241AE">
      <w:pPr>
        <w:jc w:val="center"/>
      </w:pPr>
      <w:r w:rsidRPr="00DE284F">
        <w:rPr>
          <w:noProof/>
        </w:rPr>
        <w:drawing>
          <wp:inline distT="0" distB="0" distL="0" distR="0" wp14:anchorId="774AD634" wp14:editId="0D0888AF">
            <wp:extent cx="4567555" cy="2738755"/>
            <wp:effectExtent l="0" t="0" r="23495" b="23495"/>
            <wp:docPr id="2" name="Diagrama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406229D" w14:textId="77777777" w:rsidR="00DE284F" w:rsidRDefault="00030C88" w:rsidP="00DE284F">
      <w:r>
        <w:t xml:space="preserve"> </w:t>
      </w:r>
    </w:p>
    <w:p w14:paraId="3A6ACCDC" w14:textId="663A43FA" w:rsidR="00030C88" w:rsidRPr="00030C88" w:rsidRDefault="00030C88" w:rsidP="00C241AE">
      <w:pPr>
        <w:pStyle w:val="prastasiniatinklio"/>
        <w:spacing w:before="0" w:beforeAutospacing="0" w:after="0" w:afterAutospacing="0"/>
        <w:jc w:val="center"/>
      </w:pPr>
      <w:r w:rsidRPr="00030C88">
        <w:t xml:space="preserve">2 </w:t>
      </w:r>
      <w:r w:rsidRPr="00C241AE">
        <w:t>pav.</w:t>
      </w:r>
      <w:r w:rsidRPr="00C241AE">
        <w:rPr>
          <w:kern w:val="24"/>
        </w:rPr>
        <w:t xml:space="preserve"> Gyventojų skaičiaus pokytis Panevėžio miesto savivaldybėje (asm.)</w:t>
      </w:r>
    </w:p>
    <w:p w14:paraId="38DE0F13" w14:textId="77777777" w:rsidR="00DE284F" w:rsidRPr="00DE284F" w:rsidRDefault="00DE284F" w:rsidP="00DE284F"/>
    <w:p w14:paraId="39F51662" w14:textId="15542336" w:rsidR="00DE284F" w:rsidRPr="00DE284F" w:rsidRDefault="00DE284F" w:rsidP="00DE284F">
      <w:pPr>
        <w:rPr>
          <w:rFonts w:eastAsia="Calibri"/>
          <w:szCs w:val="22"/>
          <w:lang w:eastAsia="en-US"/>
        </w:rPr>
      </w:pPr>
      <w:r w:rsidRPr="00DE284F">
        <w:rPr>
          <w:rFonts w:eastAsia="Calibri"/>
          <w:szCs w:val="22"/>
          <w:lang w:eastAsia="en-US"/>
        </w:rPr>
        <w:t>Mažiausiai 2015</w:t>
      </w:r>
      <w:r w:rsidR="00AB670B">
        <w:rPr>
          <w:rFonts w:eastAsia="Calibri"/>
          <w:szCs w:val="22"/>
          <w:lang w:eastAsia="en-US"/>
        </w:rPr>
        <w:t>–</w:t>
      </w:r>
      <w:r w:rsidRPr="00DE284F">
        <w:rPr>
          <w:rFonts w:eastAsia="Calibri"/>
          <w:szCs w:val="22"/>
          <w:lang w:eastAsia="en-US"/>
        </w:rPr>
        <w:t>2020 m. laikotarpiu tiek šalyje, tiek ir Panevėžio miesto savivaldybėje sumažėjo 0</w:t>
      </w:r>
      <w:r w:rsidR="00AB670B">
        <w:rPr>
          <w:rFonts w:eastAsia="Calibri"/>
          <w:szCs w:val="22"/>
          <w:lang w:eastAsia="en-US"/>
        </w:rPr>
        <w:t>–</w:t>
      </w:r>
      <w:r w:rsidRPr="00DE284F">
        <w:rPr>
          <w:rFonts w:eastAsia="Calibri"/>
          <w:szCs w:val="22"/>
          <w:lang w:eastAsia="en-US"/>
        </w:rPr>
        <w:t>6 metų amžiaus vaikų skaičius (atitinkamai 2,7 proc. ir 8,6 proc.).</w:t>
      </w:r>
    </w:p>
    <w:p w14:paraId="648BA977" w14:textId="77777777" w:rsidR="00DE284F" w:rsidRPr="00DE284F" w:rsidRDefault="00DE284F" w:rsidP="00C241AE">
      <w:pPr>
        <w:jc w:val="center"/>
        <w:rPr>
          <w:rFonts w:eastAsia="Calibri"/>
          <w:szCs w:val="22"/>
          <w:lang w:eastAsia="en-US"/>
        </w:rPr>
      </w:pPr>
      <w:r w:rsidRPr="00DE284F">
        <w:rPr>
          <w:rFonts w:eastAsia="Calibri"/>
          <w:noProof/>
          <w:szCs w:val="22"/>
        </w:rPr>
        <w:lastRenderedPageBreak/>
        <w:drawing>
          <wp:inline distT="0" distB="0" distL="0" distR="0" wp14:anchorId="1B706024" wp14:editId="41251241">
            <wp:extent cx="4567555" cy="2738755"/>
            <wp:effectExtent l="0" t="0" r="23495" b="23495"/>
            <wp:docPr id="4" name="Diagrama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CF12EBE" w14:textId="77777777" w:rsidR="00DE284F" w:rsidRDefault="00DE284F" w:rsidP="00DE284F">
      <w:pPr>
        <w:rPr>
          <w:rFonts w:eastAsia="Calibri"/>
          <w:szCs w:val="22"/>
          <w:lang w:eastAsia="en-US"/>
        </w:rPr>
      </w:pPr>
    </w:p>
    <w:p w14:paraId="2B9B1A2C" w14:textId="044A2601" w:rsidR="00030C88" w:rsidRPr="00C241AE" w:rsidRDefault="00030C88" w:rsidP="00C241AE">
      <w:pPr>
        <w:pStyle w:val="prastasiniatinklio"/>
        <w:spacing w:before="0" w:beforeAutospacing="0" w:after="0" w:afterAutospacing="0"/>
        <w:jc w:val="center"/>
      </w:pPr>
      <w:r w:rsidRPr="00C241AE">
        <w:rPr>
          <w:rFonts w:eastAsia="Calibri"/>
          <w:lang w:eastAsia="en-US"/>
        </w:rPr>
        <w:t xml:space="preserve">3 pav. </w:t>
      </w:r>
      <w:r w:rsidRPr="00C241AE">
        <w:rPr>
          <w:kern w:val="24"/>
        </w:rPr>
        <w:t>0</w:t>
      </w:r>
      <w:r w:rsidR="00AB670B">
        <w:rPr>
          <w:kern w:val="24"/>
        </w:rPr>
        <w:t>–</w:t>
      </w:r>
      <w:r w:rsidRPr="00C241AE">
        <w:rPr>
          <w:kern w:val="24"/>
        </w:rPr>
        <w:t>6 metų amžiaus vaikų skaičiaus pokytis (asm.)</w:t>
      </w:r>
    </w:p>
    <w:p w14:paraId="77863822" w14:textId="77777777" w:rsidR="00DE284F" w:rsidRPr="00DE284F" w:rsidRDefault="00DE284F" w:rsidP="00DE284F">
      <w:pPr>
        <w:rPr>
          <w:rFonts w:eastAsia="Calibri"/>
          <w:szCs w:val="22"/>
          <w:lang w:eastAsia="en-US"/>
        </w:rPr>
      </w:pPr>
    </w:p>
    <w:p w14:paraId="73246EC1" w14:textId="4F07B75D" w:rsidR="00DE284F" w:rsidRPr="00DE284F" w:rsidRDefault="00DE284F" w:rsidP="00C241AE">
      <w:pPr>
        <w:ind w:firstLine="851"/>
        <w:jc w:val="both"/>
        <w:rPr>
          <w:rFonts w:eastAsia="Calibri"/>
          <w:szCs w:val="22"/>
          <w:lang w:eastAsia="en-US"/>
        </w:rPr>
      </w:pPr>
      <w:r w:rsidRPr="00DE284F">
        <w:rPr>
          <w:rFonts w:eastAsia="Calibri"/>
          <w:szCs w:val="22"/>
          <w:lang w:eastAsia="en-US"/>
        </w:rPr>
        <w:t>0</w:t>
      </w:r>
      <w:r w:rsidR="00AB670B">
        <w:rPr>
          <w:rFonts w:eastAsia="Calibri"/>
          <w:szCs w:val="22"/>
          <w:lang w:eastAsia="en-US"/>
        </w:rPr>
        <w:t>–</w:t>
      </w:r>
      <w:r w:rsidRPr="00DE284F">
        <w:rPr>
          <w:rFonts w:eastAsia="Calibri"/>
          <w:szCs w:val="22"/>
          <w:lang w:eastAsia="en-US"/>
        </w:rPr>
        <w:t>6 metų amžiaus vaikų dalis nuo nuolatinių gyventojų skaičiaus Panevėžio miesto savivaldybėje kiekvienais analizuojamo laikotarpio kalendoriniais metais buvo mažesn</w:t>
      </w:r>
      <w:r w:rsidR="00721A2B">
        <w:rPr>
          <w:rFonts w:eastAsia="Calibri"/>
          <w:szCs w:val="22"/>
          <w:lang w:eastAsia="en-US"/>
        </w:rPr>
        <w:t>ė</w:t>
      </w:r>
      <w:r w:rsidR="00AB670B">
        <w:rPr>
          <w:rFonts w:eastAsia="Calibri"/>
          <w:szCs w:val="22"/>
          <w:lang w:eastAsia="en-US"/>
        </w:rPr>
        <w:t>, palyginti</w:t>
      </w:r>
      <w:r w:rsidRPr="00DE284F">
        <w:rPr>
          <w:rFonts w:eastAsia="Calibri"/>
          <w:szCs w:val="22"/>
          <w:lang w:eastAsia="en-US"/>
        </w:rPr>
        <w:t xml:space="preserve"> su šalies rodiklio reikšme</w:t>
      </w:r>
      <w:r w:rsidR="00AB670B">
        <w:rPr>
          <w:rFonts w:eastAsia="Calibri"/>
          <w:szCs w:val="22"/>
          <w:lang w:eastAsia="en-US"/>
        </w:rPr>
        <w:t>,</w:t>
      </w:r>
      <w:r w:rsidRPr="00DE284F">
        <w:rPr>
          <w:rFonts w:eastAsia="Calibri"/>
          <w:szCs w:val="22"/>
          <w:lang w:eastAsia="en-US"/>
        </w:rPr>
        <w:t xml:space="preserve"> ne daugiau kaip 0,65 proc. Panevėžio mieste šio rodiklio reikšmė padidėjo nuo 6,61 proc. 2015 m. iki 6,69 proc. 2020 m. Šalyje tuo pačiu laikotarpiu 0</w:t>
      </w:r>
      <w:r w:rsidR="00AB670B">
        <w:rPr>
          <w:rFonts w:eastAsia="Calibri"/>
          <w:szCs w:val="22"/>
          <w:lang w:eastAsia="en-US"/>
        </w:rPr>
        <w:t>–</w:t>
      </w:r>
      <w:r w:rsidRPr="00DE284F">
        <w:rPr>
          <w:rFonts w:eastAsia="Calibri"/>
          <w:szCs w:val="22"/>
          <w:lang w:eastAsia="en-US"/>
        </w:rPr>
        <w:t>6 metų amžiaus vaikų dalis sudarė 7,16 proc. visų gyventojų 2015 m. ir padidėjo iki 7,29 proc. 2020 m.</w:t>
      </w:r>
    </w:p>
    <w:p w14:paraId="0DE4B4F0" w14:textId="1B9CA0DA" w:rsidR="00DE284F" w:rsidRPr="00DE284F" w:rsidRDefault="00DE284F" w:rsidP="00C241AE">
      <w:pPr>
        <w:ind w:firstLine="851"/>
        <w:jc w:val="both"/>
        <w:rPr>
          <w:rFonts w:eastAsia="Calibri"/>
          <w:szCs w:val="22"/>
          <w:lang w:eastAsia="en-US"/>
        </w:rPr>
      </w:pPr>
      <w:r w:rsidRPr="00DE284F">
        <w:rPr>
          <w:rFonts w:eastAsia="Calibri"/>
          <w:szCs w:val="22"/>
          <w:lang w:eastAsia="en-US"/>
        </w:rPr>
        <w:t>7</w:t>
      </w:r>
      <w:r w:rsidR="00AB670B">
        <w:rPr>
          <w:rFonts w:eastAsia="Calibri"/>
          <w:szCs w:val="22"/>
          <w:lang w:eastAsia="en-US"/>
        </w:rPr>
        <w:t>–</w:t>
      </w:r>
      <w:r w:rsidRPr="00DE284F">
        <w:rPr>
          <w:rFonts w:eastAsia="Calibri"/>
          <w:szCs w:val="22"/>
          <w:lang w:eastAsia="en-US"/>
        </w:rPr>
        <w:t>16 metų amžiaus vaikų skaičius Panevėžyje 2015</w:t>
      </w:r>
      <w:r w:rsidR="00AB670B">
        <w:rPr>
          <w:rFonts w:eastAsia="Calibri"/>
          <w:szCs w:val="22"/>
          <w:lang w:eastAsia="en-US"/>
        </w:rPr>
        <w:t>–</w:t>
      </w:r>
      <w:r w:rsidRPr="00DE284F">
        <w:rPr>
          <w:rFonts w:eastAsia="Calibri"/>
          <w:szCs w:val="22"/>
          <w:lang w:eastAsia="en-US"/>
        </w:rPr>
        <w:t>2020 m. mažėjo ne taip sparčiai, kaip 17</w:t>
      </w:r>
      <w:r w:rsidR="00AB670B">
        <w:rPr>
          <w:rFonts w:eastAsia="Calibri"/>
          <w:szCs w:val="22"/>
          <w:lang w:eastAsia="en-US"/>
        </w:rPr>
        <w:t>–</w:t>
      </w:r>
      <w:r w:rsidRPr="00DE284F">
        <w:rPr>
          <w:rFonts w:eastAsia="Calibri"/>
          <w:szCs w:val="22"/>
          <w:lang w:eastAsia="en-US"/>
        </w:rPr>
        <w:t>19 metų. Minėtu laikotarpiu mieste šio amžiaus asmenų sumažėjo 13,2 proc., kai Lietuvoje tuo pačiu metu sumažėjo tik 4,1 proc.</w:t>
      </w:r>
    </w:p>
    <w:p w14:paraId="19FE2345" w14:textId="77777777" w:rsidR="00DE284F" w:rsidRPr="00DE284F" w:rsidRDefault="00DE284F" w:rsidP="00DE284F">
      <w:pPr>
        <w:rPr>
          <w:rFonts w:eastAsia="Calibri"/>
          <w:szCs w:val="22"/>
          <w:lang w:eastAsia="en-US"/>
        </w:rPr>
      </w:pPr>
    </w:p>
    <w:p w14:paraId="459BDDDD" w14:textId="77777777" w:rsidR="00DE284F" w:rsidRPr="00DE284F" w:rsidRDefault="00DE284F" w:rsidP="00C241AE">
      <w:pPr>
        <w:jc w:val="center"/>
        <w:rPr>
          <w:rFonts w:eastAsia="Calibri"/>
          <w:szCs w:val="22"/>
          <w:lang w:eastAsia="en-US"/>
        </w:rPr>
      </w:pPr>
      <w:r w:rsidRPr="00DE284F">
        <w:rPr>
          <w:rFonts w:eastAsia="Calibri"/>
          <w:noProof/>
          <w:szCs w:val="22"/>
        </w:rPr>
        <w:drawing>
          <wp:inline distT="0" distB="0" distL="0" distR="0" wp14:anchorId="463A24E6" wp14:editId="3FA66ADD">
            <wp:extent cx="4567555" cy="2738755"/>
            <wp:effectExtent l="0" t="0" r="23495" b="23495"/>
            <wp:docPr id="5" name="Diagrama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79B5249" w14:textId="77777777" w:rsidR="00DE284F" w:rsidRPr="00C241AE" w:rsidRDefault="00DE284F" w:rsidP="00C241AE">
      <w:pPr>
        <w:jc w:val="center"/>
        <w:rPr>
          <w:rFonts w:eastAsia="Calibri"/>
          <w:szCs w:val="22"/>
          <w:lang w:eastAsia="en-US"/>
        </w:rPr>
      </w:pPr>
    </w:p>
    <w:p w14:paraId="6CB07CAE" w14:textId="5B26FE4D" w:rsidR="00030C88" w:rsidRPr="00C241AE" w:rsidRDefault="00030C88" w:rsidP="00C241AE">
      <w:pPr>
        <w:pStyle w:val="prastasiniatinklio"/>
        <w:spacing w:before="0" w:beforeAutospacing="0" w:after="0" w:afterAutospacing="0"/>
        <w:jc w:val="center"/>
      </w:pPr>
      <w:r w:rsidRPr="00C241AE">
        <w:rPr>
          <w:rFonts w:eastAsia="Calibri"/>
          <w:lang w:eastAsia="en-US"/>
        </w:rPr>
        <w:t>4 pav.</w:t>
      </w:r>
      <w:r w:rsidRPr="00C241AE">
        <w:rPr>
          <w:kern w:val="24"/>
        </w:rPr>
        <w:t xml:space="preserve"> 7</w:t>
      </w:r>
      <w:r w:rsidR="00AB670B">
        <w:rPr>
          <w:kern w:val="24"/>
        </w:rPr>
        <w:t>–</w:t>
      </w:r>
      <w:r w:rsidRPr="00C241AE">
        <w:rPr>
          <w:kern w:val="24"/>
        </w:rPr>
        <w:t>16 metų amžiaus vaikų s</w:t>
      </w:r>
      <w:r w:rsidR="0088242C" w:rsidRPr="00C241AE">
        <w:rPr>
          <w:kern w:val="24"/>
        </w:rPr>
        <w:t>kaičiaus pokytis (</w:t>
      </w:r>
      <w:r w:rsidRPr="00C241AE">
        <w:rPr>
          <w:kern w:val="24"/>
        </w:rPr>
        <w:t>asm.</w:t>
      </w:r>
      <w:r w:rsidR="0088242C" w:rsidRPr="00C241AE">
        <w:rPr>
          <w:kern w:val="24"/>
        </w:rPr>
        <w:t>)</w:t>
      </w:r>
    </w:p>
    <w:p w14:paraId="49AC07F6" w14:textId="77777777" w:rsidR="00030C88" w:rsidRPr="00DE284F" w:rsidRDefault="00030C88" w:rsidP="00DE284F">
      <w:pPr>
        <w:rPr>
          <w:rFonts w:eastAsia="Calibri"/>
          <w:szCs w:val="22"/>
          <w:lang w:eastAsia="en-US"/>
        </w:rPr>
      </w:pPr>
    </w:p>
    <w:p w14:paraId="67BA3FCE" w14:textId="27C50346" w:rsidR="00DE284F" w:rsidRPr="00DE284F" w:rsidRDefault="00DE284F" w:rsidP="00C241AE">
      <w:pPr>
        <w:ind w:firstLine="851"/>
        <w:jc w:val="both"/>
        <w:rPr>
          <w:rFonts w:eastAsia="Calibri"/>
          <w:szCs w:val="22"/>
          <w:lang w:eastAsia="en-US"/>
        </w:rPr>
      </w:pPr>
      <w:r w:rsidRPr="00DE284F">
        <w:rPr>
          <w:rFonts w:eastAsia="Calibri"/>
          <w:szCs w:val="22"/>
          <w:lang w:eastAsia="en-US"/>
        </w:rPr>
        <w:t>7</w:t>
      </w:r>
      <w:r w:rsidR="00AB670B">
        <w:rPr>
          <w:rFonts w:eastAsia="Calibri"/>
          <w:szCs w:val="22"/>
          <w:lang w:eastAsia="en-US"/>
        </w:rPr>
        <w:t>–</w:t>
      </w:r>
      <w:r w:rsidRPr="00DE284F">
        <w:rPr>
          <w:rFonts w:eastAsia="Calibri"/>
          <w:szCs w:val="22"/>
          <w:lang w:eastAsia="en-US"/>
        </w:rPr>
        <w:t>16 m. amžiaus vaikų dalis nuo Panevėžio miesto gyventojų skaičiaus analizuojamu laikotarpiu buvo mažesnė</w:t>
      </w:r>
      <w:r w:rsidR="00721A2B">
        <w:rPr>
          <w:rFonts w:eastAsia="Calibri"/>
          <w:szCs w:val="22"/>
          <w:lang w:eastAsia="en-US"/>
        </w:rPr>
        <w:t>, palyginti</w:t>
      </w:r>
      <w:r w:rsidR="00030C88">
        <w:rPr>
          <w:rFonts w:eastAsia="Calibri"/>
          <w:szCs w:val="22"/>
          <w:lang w:eastAsia="en-US"/>
        </w:rPr>
        <w:t xml:space="preserve"> su šalies rodiklio reikšmėmis. </w:t>
      </w:r>
      <w:r w:rsidRPr="00DE284F">
        <w:rPr>
          <w:rFonts w:eastAsia="Calibri"/>
          <w:szCs w:val="22"/>
          <w:lang w:eastAsia="en-US"/>
        </w:rPr>
        <w:t>Vaikų pagal atskiras amžiaus grupes skaičiaus pokytis 2015</w:t>
      </w:r>
      <w:r w:rsidR="00721A2B">
        <w:rPr>
          <w:rFonts w:eastAsia="Calibri"/>
          <w:szCs w:val="22"/>
          <w:lang w:eastAsia="en-US"/>
        </w:rPr>
        <w:t>–</w:t>
      </w:r>
      <w:r w:rsidRPr="00DE284F">
        <w:rPr>
          <w:rFonts w:eastAsia="Calibri"/>
          <w:szCs w:val="22"/>
          <w:lang w:eastAsia="en-US"/>
        </w:rPr>
        <w:t xml:space="preserve">2020 m. laikotarpiu </w:t>
      </w:r>
      <w:r w:rsidR="00721A2B">
        <w:rPr>
          <w:rFonts w:eastAsia="Calibri"/>
          <w:szCs w:val="22"/>
          <w:lang w:eastAsia="en-US"/>
        </w:rPr>
        <w:t>ryškiausias</w:t>
      </w:r>
      <w:r w:rsidRPr="00DE284F">
        <w:rPr>
          <w:rFonts w:eastAsia="Calibri"/>
          <w:szCs w:val="22"/>
          <w:lang w:eastAsia="en-US"/>
        </w:rPr>
        <w:t xml:space="preserve"> 17</w:t>
      </w:r>
      <w:r w:rsidR="00721A2B">
        <w:rPr>
          <w:rFonts w:eastAsia="Calibri"/>
          <w:szCs w:val="22"/>
          <w:lang w:eastAsia="en-US"/>
        </w:rPr>
        <w:t>–</w:t>
      </w:r>
      <w:r w:rsidRPr="00DE284F">
        <w:rPr>
          <w:rFonts w:eastAsia="Calibri"/>
          <w:szCs w:val="22"/>
          <w:lang w:eastAsia="en-US"/>
        </w:rPr>
        <w:t xml:space="preserve">19 m. amžiaus vaikų </w:t>
      </w:r>
      <w:r w:rsidR="00721A2B">
        <w:rPr>
          <w:rFonts w:eastAsia="Calibri"/>
          <w:szCs w:val="22"/>
          <w:lang w:eastAsia="en-US"/>
        </w:rPr>
        <w:t>grupėje</w:t>
      </w:r>
      <w:r w:rsidRPr="00DE284F">
        <w:rPr>
          <w:rFonts w:eastAsia="Calibri"/>
          <w:szCs w:val="22"/>
          <w:lang w:eastAsia="en-US"/>
        </w:rPr>
        <w:t xml:space="preserve">: minėtu laikotarpiu Panevėžyje šio amžiaus asmenų sumažėjo 30,0 proc., kai šalyje – 23,9 proc. </w:t>
      </w:r>
    </w:p>
    <w:p w14:paraId="6FB16CFC" w14:textId="4DFC006B" w:rsidR="00DE284F" w:rsidRPr="00DE284F" w:rsidRDefault="00DE284F" w:rsidP="00721A2B">
      <w:pPr>
        <w:tabs>
          <w:tab w:val="center" w:pos="4819"/>
          <w:tab w:val="right" w:pos="9638"/>
        </w:tabs>
        <w:jc w:val="center"/>
        <w:rPr>
          <w:rFonts w:eastAsia="Calibri"/>
          <w:szCs w:val="22"/>
          <w:lang w:eastAsia="en-US"/>
        </w:rPr>
      </w:pPr>
      <w:r w:rsidRPr="00DE284F">
        <w:rPr>
          <w:rFonts w:eastAsia="Calibri"/>
          <w:noProof/>
          <w:szCs w:val="22"/>
        </w:rPr>
        <w:lastRenderedPageBreak/>
        <w:drawing>
          <wp:inline distT="0" distB="0" distL="0" distR="0" wp14:anchorId="6E5E7BEC" wp14:editId="2F83EE6A">
            <wp:extent cx="4567555" cy="2738755"/>
            <wp:effectExtent l="0" t="0" r="4445" b="4445"/>
            <wp:docPr id="7" name="Diagrama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4AEE83A" w14:textId="77777777" w:rsidR="00DE284F" w:rsidRDefault="00DE284F" w:rsidP="00DE284F">
      <w:pPr>
        <w:rPr>
          <w:rFonts w:eastAsia="Calibri"/>
          <w:szCs w:val="22"/>
          <w:lang w:eastAsia="en-US"/>
        </w:rPr>
      </w:pPr>
    </w:p>
    <w:p w14:paraId="450FA31B" w14:textId="22C15CB1" w:rsidR="00030C88" w:rsidRPr="00C241AE" w:rsidRDefault="00030C88" w:rsidP="00C241AE">
      <w:pPr>
        <w:pStyle w:val="prastasiniatinklio"/>
        <w:spacing w:before="0" w:beforeAutospacing="0" w:after="0" w:afterAutospacing="0"/>
        <w:jc w:val="center"/>
      </w:pPr>
      <w:r w:rsidRPr="00C241AE">
        <w:rPr>
          <w:rFonts w:eastAsia="Calibri"/>
          <w:lang w:eastAsia="en-US"/>
        </w:rPr>
        <w:t xml:space="preserve">5 pav. </w:t>
      </w:r>
      <w:r w:rsidRPr="00C241AE">
        <w:rPr>
          <w:kern w:val="24"/>
        </w:rPr>
        <w:t>17</w:t>
      </w:r>
      <w:r w:rsidR="00721A2B">
        <w:rPr>
          <w:kern w:val="24"/>
        </w:rPr>
        <w:t>–</w:t>
      </w:r>
      <w:r w:rsidRPr="00C241AE">
        <w:rPr>
          <w:kern w:val="24"/>
        </w:rPr>
        <w:t>19 metų vaikų skaičiaus pokytis (asm.)</w:t>
      </w:r>
    </w:p>
    <w:p w14:paraId="03F118D5" w14:textId="77777777" w:rsidR="00030C88" w:rsidRPr="00DE284F" w:rsidRDefault="00030C88" w:rsidP="00DE284F">
      <w:pPr>
        <w:rPr>
          <w:rFonts w:eastAsia="Calibri"/>
          <w:szCs w:val="22"/>
          <w:lang w:eastAsia="en-US"/>
        </w:rPr>
      </w:pPr>
    </w:p>
    <w:p w14:paraId="53524492" w14:textId="2FE35AC4" w:rsidR="00DE284F" w:rsidRPr="00DE284F" w:rsidRDefault="00DE284F" w:rsidP="00721A2B">
      <w:pPr>
        <w:ind w:firstLine="851"/>
        <w:jc w:val="both"/>
        <w:rPr>
          <w:rFonts w:eastAsia="Calibri"/>
          <w:szCs w:val="22"/>
          <w:lang w:eastAsia="en-US"/>
        </w:rPr>
      </w:pPr>
      <w:r w:rsidRPr="00DE284F">
        <w:rPr>
          <w:rFonts w:eastAsia="Calibri"/>
          <w:szCs w:val="22"/>
          <w:lang w:eastAsia="en-US"/>
        </w:rPr>
        <w:t>Panevėžio mieste 17</w:t>
      </w:r>
      <w:r w:rsidR="00721A2B">
        <w:rPr>
          <w:rFonts w:eastAsia="Calibri"/>
          <w:szCs w:val="22"/>
          <w:lang w:eastAsia="en-US"/>
        </w:rPr>
        <w:t>–</w:t>
      </w:r>
      <w:r w:rsidRPr="00DE284F">
        <w:rPr>
          <w:rFonts w:eastAsia="Calibri"/>
          <w:szCs w:val="22"/>
          <w:lang w:eastAsia="en-US"/>
        </w:rPr>
        <w:t xml:space="preserve">19 metų amžiaus asmenys 2015 m. sudarė 3,65 proc. visų savivaldybės gyventojų skaičiaus, o 2020 m. – 2,83 proc. Šalyje šio amžiaus asmenys 2015 m. sudarė 3,6 proc. visų gyventojų, </w:t>
      </w:r>
      <w:r w:rsidR="00721A2B">
        <w:rPr>
          <w:rFonts w:eastAsia="Calibri"/>
          <w:szCs w:val="22"/>
          <w:lang w:eastAsia="en-US"/>
        </w:rPr>
        <w:t>o</w:t>
      </w:r>
      <w:r w:rsidRPr="00DE284F">
        <w:rPr>
          <w:rFonts w:eastAsia="Calibri"/>
          <w:szCs w:val="22"/>
          <w:lang w:eastAsia="en-US"/>
        </w:rPr>
        <w:t xml:space="preserve"> 2020 m. sumažėjo iki 2,87 proc.</w:t>
      </w:r>
    </w:p>
    <w:p w14:paraId="161D80CA" w14:textId="77777777" w:rsidR="00DE284F" w:rsidRPr="00DE284F" w:rsidRDefault="00DE284F" w:rsidP="00DE284F">
      <w:pPr>
        <w:rPr>
          <w:rFonts w:eastAsia="Calibri"/>
          <w:szCs w:val="22"/>
          <w:lang w:eastAsia="en-US"/>
        </w:rPr>
      </w:pPr>
    </w:p>
    <w:p w14:paraId="096F5C56" w14:textId="77777777" w:rsidR="009167C9" w:rsidRPr="009167C9" w:rsidRDefault="009167C9" w:rsidP="009167C9">
      <w:pPr>
        <w:spacing w:after="160" w:line="259" w:lineRule="auto"/>
        <w:rPr>
          <w:rFonts w:eastAsia="Calibri"/>
          <w:b/>
          <w:bCs/>
          <w:lang w:eastAsia="en-US"/>
        </w:rPr>
      </w:pPr>
      <w:r>
        <w:rPr>
          <w:rFonts w:eastAsia="Calibri"/>
          <w:b/>
          <w:bCs/>
          <w:lang w:eastAsia="en-US"/>
        </w:rPr>
        <w:t>1.3.</w:t>
      </w:r>
      <w:r w:rsidRPr="009167C9">
        <w:rPr>
          <w:rFonts w:eastAsia="Calibri"/>
          <w:b/>
          <w:bCs/>
          <w:lang w:eastAsia="en-US"/>
        </w:rPr>
        <w:t xml:space="preserve"> Švietimo įstaigų skaičiaus kaita ir pasiskirstymas pagal tipus</w:t>
      </w:r>
      <w:r w:rsidR="0088242C">
        <w:rPr>
          <w:rFonts w:eastAsia="Calibri"/>
          <w:b/>
          <w:bCs/>
          <w:lang w:eastAsia="en-US"/>
        </w:rPr>
        <w:t>.</w:t>
      </w:r>
    </w:p>
    <w:p w14:paraId="0183907F" w14:textId="77777777" w:rsidR="00DE284F" w:rsidRDefault="009167C9" w:rsidP="00C241AE">
      <w:pPr>
        <w:spacing w:line="360" w:lineRule="auto"/>
        <w:jc w:val="center"/>
      </w:pPr>
      <w:r>
        <w:rPr>
          <w:noProof/>
        </w:rPr>
        <w:drawing>
          <wp:inline distT="0" distB="0" distL="0" distR="0" wp14:anchorId="52A5FD86" wp14:editId="44FBE2D5">
            <wp:extent cx="5829300" cy="3409950"/>
            <wp:effectExtent l="0" t="0" r="0" b="0"/>
            <wp:docPr id="1" name="Diagrama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EFE40037-8430-418E-9CF4-A4B7F61A0B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F4B088B" w14:textId="4F3B2416" w:rsidR="00E41A64" w:rsidRPr="00E41A64" w:rsidRDefault="00030C88" w:rsidP="00C241AE">
      <w:pPr>
        <w:spacing w:after="160" w:line="259" w:lineRule="auto"/>
        <w:jc w:val="center"/>
        <w:rPr>
          <w:rFonts w:eastAsia="Calibri"/>
          <w:bCs/>
          <w:lang w:eastAsia="en-US"/>
        </w:rPr>
      </w:pPr>
      <w:r>
        <w:t>6 pav</w:t>
      </w:r>
      <w:r w:rsidRPr="00E41A64">
        <w:t>.</w:t>
      </w:r>
      <w:r w:rsidR="00E41A64" w:rsidRPr="00E41A64">
        <w:rPr>
          <w:bCs/>
          <w:color w:val="000000"/>
          <w:kern w:val="24"/>
        </w:rPr>
        <w:t xml:space="preserve"> </w:t>
      </w:r>
      <w:r w:rsidR="00E41A64" w:rsidRPr="00E41A64">
        <w:rPr>
          <w:rFonts w:eastAsia="Calibri"/>
          <w:bCs/>
          <w:lang w:eastAsia="en-US"/>
        </w:rPr>
        <w:t>Švietimo įstaigų skaičiaus kaita ir pasiskirstymas pagal tipus</w:t>
      </w:r>
    </w:p>
    <w:p w14:paraId="6C937D02" w14:textId="77777777" w:rsidR="00E41A64" w:rsidRPr="00DE284F" w:rsidRDefault="00E41A64" w:rsidP="00E41A64">
      <w:pPr>
        <w:rPr>
          <w:rFonts w:eastAsia="Calibri"/>
          <w:szCs w:val="22"/>
          <w:lang w:eastAsia="en-US"/>
        </w:rPr>
      </w:pPr>
    </w:p>
    <w:p w14:paraId="77DC64F8" w14:textId="026934FB" w:rsidR="009167C9" w:rsidRPr="009167C9" w:rsidRDefault="009167C9" w:rsidP="00C241AE">
      <w:pPr>
        <w:ind w:firstLine="851"/>
        <w:jc w:val="both"/>
        <w:rPr>
          <w:rFonts w:eastAsia="Calibri"/>
        </w:rPr>
      </w:pPr>
      <w:r w:rsidRPr="00B8592D">
        <w:rPr>
          <w:rFonts w:eastAsia="Calibri"/>
        </w:rPr>
        <w:t xml:space="preserve">Vykdant </w:t>
      </w:r>
      <w:r w:rsidR="00E41A64" w:rsidRPr="00B8592D">
        <w:rPr>
          <w:rFonts w:eastAsia="Calibri"/>
        </w:rPr>
        <w:t xml:space="preserve">bendrojo ugdymo </w:t>
      </w:r>
      <w:r w:rsidRPr="00B8592D">
        <w:rPr>
          <w:rFonts w:eastAsia="Calibri"/>
        </w:rPr>
        <w:t xml:space="preserve">mokyklų tinklo pertvarkos planą </w:t>
      </w:r>
      <w:r w:rsidR="00E41A64" w:rsidRPr="00B8592D">
        <w:rPr>
          <w:rFonts w:eastAsia="Calibri"/>
        </w:rPr>
        <w:t>2016 m. reorganizuotos</w:t>
      </w:r>
      <w:r w:rsidR="00ED43AF" w:rsidRPr="00B8592D">
        <w:rPr>
          <w:rFonts w:eastAsia="Calibri"/>
        </w:rPr>
        <w:t xml:space="preserve"> </w:t>
      </w:r>
      <w:r w:rsidR="00721A2B" w:rsidRPr="00B8592D">
        <w:rPr>
          <w:rFonts w:eastAsia="Calibri"/>
        </w:rPr>
        <w:t>„</w:t>
      </w:r>
      <w:r w:rsidR="00ED43AF" w:rsidRPr="00B8592D">
        <w:rPr>
          <w:rFonts w:eastAsia="Calibri"/>
        </w:rPr>
        <w:t>Nevėžio“</w:t>
      </w:r>
      <w:r w:rsidR="006E4685" w:rsidRPr="00B8592D">
        <w:rPr>
          <w:rFonts w:eastAsia="Calibri"/>
        </w:rPr>
        <w:t xml:space="preserve"> pagrindinė</w:t>
      </w:r>
      <w:r w:rsidR="006E4685">
        <w:rPr>
          <w:rFonts w:eastAsia="Calibri"/>
        </w:rPr>
        <w:t xml:space="preserve"> </w:t>
      </w:r>
      <w:r w:rsidR="00E41A64">
        <w:rPr>
          <w:rFonts w:eastAsia="Calibri"/>
        </w:rPr>
        <w:t>ir Jaunimo</w:t>
      </w:r>
      <w:r w:rsidR="006E4685">
        <w:rPr>
          <w:rFonts w:eastAsia="Calibri"/>
        </w:rPr>
        <w:t xml:space="preserve"> mokykl</w:t>
      </w:r>
      <w:r w:rsidR="00B8592D">
        <w:rPr>
          <w:rFonts w:eastAsia="Calibri"/>
        </w:rPr>
        <w:t>os</w:t>
      </w:r>
      <w:r w:rsidR="00E41A64">
        <w:rPr>
          <w:rFonts w:eastAsia="Calibri"/>
        </w:rPr>
        <w:t>,</w:t>
      </w:r>
      <w:r w:rsidRPr="009167C9">
        <w:rPr>
          <w:rFonts w:eastAsia="Calibri"/>
        </w:rPr>
        <w:t xml:space="preserve"> Skaistakalnio pagrindinė mokykla 2017 m. tapo Beržų progi</w:t>
      </w:r>
      <w:r w:rsidR="00ED43AF">
        <w:rPr>
          <w:rFonts w:eastAsia="Calibri"/>
        </w:rPr>
        <w:t>mnazija, 2018 m. reorganizuota Senvagės progimnazija,</w:t>
      </w:r>
      <w:r w:rsidRPr="009167C9">
        <w:rPr>
          <w:rFonts w:eastAsia="Calibri"/>
        </w:rPr>
        <w:t xml:space="preserve"> K. Paltaroko gimnazija tapo privačia. </w:t>
      </w:r>
    </w:p>
    <w:p w14:paraId="5D1A7621" w14:textId="77777777" w:rsidR="009167C9" w:rsidRPr="009167C9" w:rsidRDefault="009167C9" w:rsidP="00C241AE">
      <w:pPr>
        <w:ind w:firstLine="851"/>
        <w:jc w:val="both"/>
        <w:rPr>
          <w:rFonts w:eastAsia="Calibri"/>
        </w:rPr>
      </w:pPr>
      <w:r w:rsidRPr="009167C9">
        <w:rPr>
          <w:rFonts w:eastAsia="Calibri"/>
        </w:rPr>
        <w:lastRenderedPageBreak/>
        <w:t xml:space="preserve">Per 5 metus nuo 2016 m. pasikeitė pagrindinių mokyklų ir gimnazijų skaičius: iš 2 pagrindinių mokyklų liko 1, iš 7 gimnazijų liko 6. </w:t>
      </w:r>
    </w:p>
    <w:p w14:paraId="5B32A987" w14:textId="77777777" w:rsidR="009167C9" w:rsidRDefault="009167C9" w:rsidP="00C241AE">
      <w:pPr>
        <w:ind w:firstLine="851"/>
        <w:jc w:val="both"/>
        <w:rPr>
          <w:rFonts w:eastAsia="Calibri"/>
        </w:rPr>
      </w:pPr>
      <w:r w:rsidRPr="009167C9">
        <w:rPr>
          <w:rFonts w:eastAsia="Calibri"/>
        </w:rPr>
        <w:t xml:space="preserve">Nepakito šių mokyklų skaičius: liko 10 progimnazijų, 1 pradinė, 3 specialiosios mokyklos, 1 suaugusiųjų ir jaunimo mokymo centras. </w:t>
      </w:r>
    </w:p>
    <w:p w14:paraId="419E7C34" w14:textId="77777777" w:rsidR="0066345E" w:rsidRDefault="0066345E" w:rsidP="009167C9">
      <w:pPr>
        <w:jc w:val="both"/>
        <w:rPr>
          <w:rFonts w:eastAsia="Calibri"/>
        </w:rPr>
      </w:pPr>
    </w:p>
    <w:p w14:paraId="780FC0C3" w14:textId="4D73C9CA" w:rsidR="0066345E" w:rsidRPr="00E41A64" w:rsidRDefault="00E41A64" w:rsidP="00B744DF">
      <w:pPr>
        <w:jc w:val="both"/>
        <w:rPr>
          <w:rFonts w:eastAsia="Calibri"/>
          <w:b/>
        </w:rPr>
      </w:pPr>
      <w:r>
        <w:rPr>
          <w:rFonts w:eastAsia="Calibri"/>
          <w:b/>
        </w:rPr>
        <w:t>1.4.</w:t>
      </w:r>
      <w:r w:rsidRPr="00E41A64">
        <w:rPr>
          <w:rFonts w:eastAsia="Calibri"/>
          <w:b/>
        </w:rPr>
        <w:t xml:space="preserve"> Nesimokančių mokinių skaičius</w:t>
      </w:r>
      <w:r w:rsidR="0088242C">
        <w:rPr>
          <w:rFonts w:eastAsia="Calibri"/>
          <w:b/>
        </w:rPr>
        <w:t>.</w:t>
      </w:r>
    </w:p>
    <w:p w14:paraId="0F62EBEF" w14:textId="77777777" w:rsidR="0066345E" w:rsidRDefault="0066345E" w:rsidP="00C241AE">
      <w:pPr>
        <w:jc w:val="center"/>
        <w:rPr>
          <w:rFonts w:eastAsia="Calibri"/>
        </w:rPr>
      </w:pPr>
      <w:r>
        <w:rPr>
          <w:noProof/>
        </w:rPr>
        <w:drawing>
          <wp:inline distT="0" distB="0" distL="0" distR="0" wp14:anchorId="0E39E777" wp14:editId="5E716ACA">
            <wp:extent cx="4572000" cy="2743200"/>
            <wp:effectExtent l="0" t="0" r="0" b="0"/>
            <wp:docPr id="12" name="Diagrama 1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55744D08-FA7E-4EA3-82B2-8AF08304B4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101E34C" w14:textId="77777777" w:rsidR="0066345E" w:rsidRDefault="0066345E" w:rsidP="009167C9">
      <w:pPr>
        <w:jc w:val="both"/>
        <w:rPr>
          <w:rFonts w:eastAsia="Calibri"/>
        </w:rPr>
      </w:pPr>
    </w:p>
    <w:p w14:paraId="2079D2A6" w14:textId="214E7FE6" w:rsidR="00E41A64" w:rsidRPr="00E41A64" w:rsidRDefault="00E41A64" w:rsidP="00B8592D">
      <w:pPr>
        <w:jc w:val="center"/>
        <w:rPr>
          <w:rFonts w:eastAsia="Calibri"/>
        </w:rPr>
      </w:pPr>
      <w:r>
        <w:rPr>
          <w:rFonts w:eastAsia="Calibri"/>
        </w:rPr>
        <w:t xml:space="preserve">7 pav. </w:t>
      </w:r>
      <w:r w:rsidRPr="00E41A64">
        <w:rPr>
          <w:rFonts w:eastAsia="Calibri"/>
        </w:rPr>
        <w:t>Nesimokančių mokinių skaičius</w:t>
      </w:r>
    </w:p>
    <w:p w14:paraId="7C92DD54" w14:textId="77777777" w:rsidR="00E41A64" w:rsidRDefault="00E41A64" w:rsidP="009167C9">
      <w:pPr>
        <w:jc w:val="both"/>
        <w:rPr>
          <w:rFonts w:eastAsia="Calibri"/>
        </w:rPr>
      </w:pPr>
    </w:p>
    <w:p w14:paraId="5D72DB8F" w14:textId="74951F60" w:rsidR="0066345E" w:rsidRPr="0066345E" w:rsidRDefault="0066345E" w:rsidP="00A203D1">
      <w:pPr>
        <w:spacing w:after="160"/>
        <w:ind w:firstLine="851"/>
        <w:jc w:val="both"/>
        <w:rPr>
          <w:rFonts w:ascii="Calibri" w:eastAsia="Calibri" w:hAnsi="Calibri"/>
          <w:sz w:val="22"/>
          <w:szCs w:val="22"/>
          <w:lang w:eastAsia="en-US"/>
        </w:rPr>
      </w:pPr>
      <w:r w:rsidRPr="0066345E">
        <w:rPr>
          <w:rFonts w:eastAsia="Calibri"/>
          <w:noProof/>
          <w:lang w:eastAsia="en-US"/>
        </w:rPr>
        <w:t xml:space="preserve">Panevėžio </w:t>
      </w:r>
      <w:r w:rsidR="00A203D1">
        <w:rPr>
          <w:rFonts w:eastAsia="Calibri"/>
          <w:noProof/>
          <w:lang w:eastAsia="en-US"/>
        </w:rPr>
        <w:t xml:space="preserve">m. </w:t>
      </w:r>
      <w:r w:rsidRPr="0066345E">
        <w:rPr>
          <w:rFonts w:eastAsia="Calibri"/>
          <w:noProof/>
          <w:lang w:eastAsia="en-US"/>
        </w:rPr>
        <w:t>savivaldybės teritorijoje gyvenančių ir nesimokančių 7</w:t>
      </w:r>
      <w:r w:rsidR="00A203D1">
        <w:rPr>
          <w:rFonts w:eastAsia="Calibri"/>
          <w:noProof/>
          <w:lang w:eastAsia="en-US"/>
        </w:rPr>
        <w:t>–</w:t>
      </w:r>
      <w:r w:rsidRPr="0066345E">
        <w:rPr>
          <w:rFonts w:eastAsia="Calibri"/>
          <w:noProof/>
          <w:lang w:eastAsia="en-US"/>
        </w:rPr>
        <w:t>16</w:t>
      </w:r>
      <w:r w:rsidR="005F3357">
        <w:rPr>
          <w:rFonts w:eastAsia="Calibri"/>
          <w:noProof/>
          <w:lang w:eastAsia="en-US"/>
        </w:rPr>
        <w:t xml:space="preserve"> metų </w:t>
      </w:r>
      <w:r w:rsidR="00A203D1">
        <w:rPr>
          <w:rFonts w:eastAsia="Calibri"/>
          <w:noProof/>
          <w:lang w:eastAsia="en-US"/>
        </w:rPr>
        <w:t xml:space="preserve">amžiaus </w:t>
      </w:r>
      <w:r w:rsidR="00A203D1" w:rsidRPr="0066345E">
        <w:rPr>
          <w:rFonts w:eastAsia="Calibri"/>
          <w:noProof/>
          <w:lang w:eastAsia="en-US"/>
        </w:rPr>
        <w:t xml:space="preserve">vaikų </w:t>
      </w:r>
      <w:r w:rsidR="005F3357">
        <w:rPr>
          <w:rFonts w:eastAsia="Calibri"/>
          <w:noProof/>
          <w:lang w:eastAsia="en-US"/>
        </w:rPr>
        <w:t xml:space="preserve">skaičius </w:t>
      </w:r>
      <w:r w:rsidRPr="0066345E">
        <w:rPr>
          <w:rFonts w:eastAsia="Calibri"/>
          <w:noProof/>
          <w:lang w:eastAsia="en-US"/>
        </w:rPr>
        <w:t>nežymiai</w:t>
      </w:r>
      <w:r w:rsidR="005F3357">
        <w:rPr>
          <w:rFonts w:eastAsia="Calibri"/>
          <w:noProof/>
          <w:lang w:eastAsia="en-US"/>
        </w:rPr>
        <w:t xml:space="preserve"> mažėja</w:t>
      </w:r>
      <w:r w:rsidRPr="0066345E">
        <w:rPr>
          <w:rFonts w:eastAsia="Calibri"/>
          <w:noProof/>
          <w:lang w:eastAsia="en-US"/>
        </w:rPr>
        <w:t>. 2016</w:t>
      </w:r>
      <w:r w:rsidR="00A203D1">
        <w:rPr>
          <w:rFonts w:eastAsia="Calibri"/>
          <w:noProof/>
          <w:lang w:eastAsia="en-US"/>
        </w:rPr>
        <w:t>–</w:t>
      </w:r>
      <w:r w:rsidRPr="0066345E">
        <w:rPr>
          <w:rFonts w:eastAsia="Calibri"/>
          <w:noProof/>
          <w:lang w:eastAsia="en-US"/>
        </w:rPr>
        <w:t>2017 m.</w:t>
      </w:r>
      <w:r w:rsidR="00A203D1">
        <w:rPr>
          <w:rFonts w:eastAsia="Calibri"/>
          <w:noProof/>
          <w:lang w:eastAsia="en-US"/>
        </w:rPr>
        <w:t xml:space="preserve"> </w:t>
      </w:r>
      <w:r w:rsidRPr="0066345E">
        <w:rPr>
          <w:rFonts w:eastAsia="Calibri"/>
          <w:noProof/>
          <w:lang w:eastAsia="en-US"/>
        </w:rPr>
        <w:t>m. nesimok</w:t>
      </w:r>
      <w:r w:rsidR="00A203D1">
        <w:rPr>
          <w:rFonts w:eastAsia="Calibri"/>
          <w:noProof/>
          <w:lang w:eastAsia="en-US"/>
        </w:rPr>
        <w:t>ė</w:t>
      </w:r>
      <w:r w:rsidRPr="0066345E">
        <w:rPr>
          <w:rFonts w:eastAsia="Calibri"/>
          <w:noProof/>
          <w:lang w:eastAsia="en-US"/>
        </w:rPr>
        <w:t xml:space="preserve"> 567 vaikai, t.</w:t>
      </w:r>
      <w:r w:rsidR="00A203D1">
        <w:rPr>
          <w:rFonts w:eastAsia="Calibri"/>
          <w:noProof/>
          <w:lang w:eastAsia="en-US"/>
        </w:rPr>
        <w:t xml:space="preserve"> </w:t>
      </w:r>
      <w:r w:rsidRPr="0066345E">
        <w:rPr>
          <w:rFonts w:eastAsia="Calibri"/>
          <w:noProof/>
          <w:lang w:eastAsia="en-US"/>
        </w:rPr>
        <w:t xml:space="preserve">y. 5,0 proc. Iš jų išvykusių į užsienį </w:t>
      </w:r>
      <w:r w:rsidR="00A203D1">
        <w:rPr>
          <w:rFonts w:eastAsia="Calibri"/>
          <w:noProof/>
          <w:lang w:eastAsia="en-US"/>
        </w:rPr>
        <w:t xml:space="preserve">– </w:t>
      </w:r>
      <w:r w:rsidRPr="0066345E">
        <w:rPr>
          <w:rFonts w:eastAsia="Calibri"/>
          <w:noProof/>
          <w:lang w:eastAsia="en-US"/>
        </w:rPr>
        <w:t>98,5 proc. 2017</w:t>
      </w:r>
      <w:r w:rsidR="00A203D1">
        <w:rPr>
          <w:rFonts w:eastAsia="Calibri"/>
          <w:noProof/>
          <w:lang w:eastAsia="en-US"/>
        </w:rPr>
        <w:t>–</w:t>
      </w:r>
      <w:r w:rsidRPr="0066345E">
        <w:rPr>
          <w:rFonts w:eastAsia="Calibri"/>
          <w:noProof/>
          <w:lang w:eastAsia="en-US"/>
        </w:rPr>
        <w:t>2018 m.</w:t>
      </w:r>
      <w:r w:rsidR="00A203D1">
        <w:rPr>
          <w:rFonts w:eastAsia="Calibri"/>
          <w:noProof/>
          <w:lang w:eastAsia="en-US"/>
        </w:rPr>
        <w:t xml:space="preserve"> </w:t>
      </w:r>
      <w:r w:rsidRPr="0066345E">
        <w:rPr>
          <w:rFonts w:eastAsia="Calibri"/>
          <w:noProof/>
          <w:lang w:eastAsia="en-US"/>
        </w:rPr>
        <w:t>m. nesimokančiųjų buvo 527 vaikai, t.</w:t>
      </w:r>
      <w:r w:rsidR="00A203D1">
        <w:rPr>
          <w:rFonts w:eastAsia="Calibri"/>
          <w:noProof/>
          <w:lang w:eastAsia="en-US"/>
        </w:rPr>
        <w:t xml:space="preserve"> </w:t>
      </w:r>
      <w:r w:rsidRPr="0066345E">
        <w:rPr>
          <w:rFonts w:eastAsia="Calibri"/>
          <w:noProof/>
          <w:lang w:eastAsia="en-US"/>
        </w:rPr>
        <w:t xml:space="preserve">y. 4,8 proc. Iš jų </w:t>
      </w:r>
      <w:r w:rsidR="00A203D1" w:rsidRPr="0066345E">
        <w:rPr>
          <w:rFonts w:eastAsia="Calibri"/>
          <w:noProof/>
          <w:lang w:eastAsia="en-US"/>
        </w:rPr>
        <w:t xml:space="preserve">išvykusių </w:t>
      </w:r>
      <w:r w:rsidRPr="0066345E">
        <w:rPr>
          <w:rFonts w:eastAsia="Calibri"/>
          <w:noProof/>
          <w:lang w:eastAsia="en-US"/>
        </w:rPr>
        <w:t xml:space="preserve">į užsienį </w:t>
      </w:r>
      <w:r w:rsidR="00A203D1">
        <w:rPr>
          <w:rFonts w:eastAsia="Calibri"/>
          <w:noProof/>
          <w:lang w:eastAsia="en-US"/>
        </w:rPr>
        <w:t xml:space="preserve">– </w:t>
      </w:r>
      <w:r w:rsidRPr="0066345E">
        <w:rPr>
          <w:rFonts w:eastAsia="Calibri"/>
          <w:noProof/>
          <w:lang w:eastAsia="en-US"/>
        </w:rPr>
        <w:t>99,6 proc. 2018</w:t>
      </w:r>
      <w:r w:rsidR="00A203D1">
        <w:rPr>
          <w:rFonts w:eastAsia="Calibri"/>
          <w:noProof/>
          <w:lang w:eastAsia="en-US"/>
        </w:rPr>
        <w:t>–</w:t>
      </w:r>
      <w:r w:rsidRPr="0066345E">
        <w:rPr>
          <w:rFonts w:eastAsia="Calibri"/>
          <w:noProof/>
          <w:lang w:eastAsia="en-US"/>
        </w:rPr>
        <w:t>2019 m.</w:t>
      </w:r>
      <w:r w:rsidR="00A203D1">
        <w:rPr>
          <w:rFonts w:eastAsia="Calibri"/>
          <w:noProof/>
          <w:lang w:eastAsia="en-US"/>
        </w:rPr>
        <w:t xml:space="preserve"> </w:t>
      </w:r>
      <w:r w:rsidRPr="0066345E">
        <w:rPr>
          <w:rFonts w:eastAsia="Calibri"/>
          <w:noProof/>
          <w:lang w:eastAsia="en-US"/>
        </w:rPr>
        <w:t>m. nesimokančiųjų buvo 481 vaikas, t.</w:t>
      </w:r>
      <w:r w:rsidR="00A203D1">
        <w:rPr>
          <w:rFonts w:eastAsia="Calibri"/>
          <w:noProof/>
          <w:lang w:eastAsia="en-US"/>
        </w:rPr>
        <w:t xml:space="preserve"> </w:t>
      </w:r>
      <w:r w:rsidRPr="0066345E">
        <w:rPr>
          <w:rFonts w:eastAsia="Calibri"/>
          <w:noProof/>
          <w:lang w:eastAsia="en-US"/>
        </w:rPr>
        <w:t>y. 5</w:t>
      </w:r>
      <w:r w:rsidR="00A203D1">
        <w:rPr>
          <w:rFonts w:eastAsia="Calibri"/>
          <w:noProof/>
          <w:lang w:eastAsia="en-US"/>
        </w:rPr>
        <w:t>,</w:t>
      </w:r>
      <w:r w:rsidRPr="0066345E">
        <w:rPr>
          <w:rFonts w:eastAsia="Calibri"/>
          <w:noProof/>
          <w:lang w:eastAsia="en-US"/>
        </w:rPr>
        <w:t xml:space="preserve">31 proc. Iš jų </w:t>
      </w:r>
      <w:r w:rsidR="00A203D1" w:rsidRPr="0066345E">
        <w:rPr>
          <w:rFonts w:eastAsia="Calibri"/>
          <w:noProof/>
          <w:lang w:eastAsia="en-US"/>
        </w:rPr>
        <w:t xml:space="preserve">išvykusių </w:t>
      </w:r>
      <w:r w:rsidRPr="0066345E">
        <w:rPr>
          <w:rFonts w:eastAsia="Calibri"/>
          <w:noProof/>
          <w:lang w:eastAsia="en-US"/>
        </w:rPr>
        <w:t xml:space="preserve">į užsienį </w:t>
      </w:r>
      <w:r w:rsidR="00A203D1">
        <w:rPr>
          <w:rFonts w:eastAsia="Calibri"/>
          <w:noProof/>
          <w:lang w:eastAsia="en-US"/>
        </w:rPr>
        <w:t xml:space="preserve">– </w:t>
      </w:r>
      <w:r w:rsidRPr="0066345E">
        <w:rPr>
          <w:rFonts w:eastAsia="Calibri"/>
          <w:noProof/>
          <w:lang w:eastAsia="en-US"/>
        </w:rPr>
        <w:t>97,83 proc. 2019</w:t>
      </w:r>
      <w:r w:rsidR="00A203D1">
        <w:rPr>
          <w:rFonts w:eastAsia="Calibri"/>
          <w:noProof/>
          <w:lang w:eastAsia="en-US"/>
        </w:rPr>
        <w:t>–</w:t>
      </w:r>
      <w:r w:rsidRPr="0066345E">
        <w:rPr>
          <w:rFonts w:eastAsia="Calibri"/>
          <w:noProof/>
          <w:lang w:eastAsia="en-US"/>
        </w:rPr>
        <w:t>2020 m.</w:t>
      </w:r>
      <w:r w:rsidR="00A203D1">
        <w:rPr>
          <w:rFonts w:eastAsia="Calibri"/>
          <w:noProof/>
          <w:lang w:eastAsia="en-US"/>
        </w:rPr>
        <w:t xml:space="preserve"> </w:t>
      </w:r>
      <w:r w:rsidRPr="0066345E">
        <w:rPr>
          <w:rFonts w:eastAsia="Calibri"/>
          <w:noProof/>
          <w:lang w:eastAsia="en-US"/>
        </w:rPr>
        <w:t xml:space="preserve">m. nesimokančiųjų </w:t>
      </w:r>
      <w:r w:rsidR="00A203D1">
        <w:rPr>
          <w:rFonts w:eastAsia="Calibri"/>
          <w:noProof/>
          <w:lang w:eastAsia="en-US"/>
        </w:rPr>
        <w:t>buvo</w:t>
      </w:r>
      <w:r w:rsidRPr="0066345E">
        <w:rPr>
          <w:rFonts w:eastAsia="Calibri"/>
          <w:noProof/>
          <w:lang w:eastAsia="en-US"/>
        </w:rPr>
        <w:t xml:space="preserve"> 490 vaikų, t.</w:t>
      </w:r>
      <w:r w:rsidR="00A203D1">
        <w:rPr>
          <w:rFonts w:eastAsia="Calibri"/>
          <w:noProof/>
          <w:lang w:eastAsia="en-US"/>
        </w:rPr>
        <w:t xml:space="preserve"> </w:t>
      </w:r>
      <w:r w:rsidRPr="0066345E">
        <w:rPr>
          <w:rFonts w:eastAsia="Calibri"/>
          <w:noProof/>
          <w:lang w:eastAsia="en-US"/>
        </w:rPr>
        <w:t>y. 5</w:t>
      </w:r>
      <w:r w:rsidR="00A203D1">
        <w:rPr>
          <w:rFonts w:eastAsia="Calibri"/>
          <w:noProof/>
          <w:lang w:eastAsia="en-US"/>
        </w:rPr>
        <w:t>,</w:t>
      </w:r>
      <w:r w:rsidRPr="0066345E">
        <w:rPr>
          <w:rFonts w:eastAsia="Calibri"/>
          <w:noProof/>
          <w:lang w:eastAsia="en-US"/>
        </w:rPr>
        <w:t xml:space="preserve">08 proc. Iš jų </w:t>
      </w:r>
      <w:r w:rsidR="00A203D1" w:rsidRPr="0066345E">
        <w:rPr>
          <w:rFonts w:eastAsia="Calibri"/>
          <w:noProof/>
          <w:lang w:eastAsia="en-US"/>
        </w:rPr>
        <w:t xml:space="preserve">išvykusių </w:t>
      </w:r>
      <w:r w:rsidRPr="0066345E">
        <w:rPr>
          <w:rFonts w:eastAsia="Calibri"/>
          <w:noProof/>
          <w:lang w:eastAsia="en-US"/>
        </w:rPr>
        <w:t xml:space="preserve">į užsienį </w:t>
      </w:r>
      <w:r w:rsidR="00A203D1">
        <w:rPr>
          <w:rFonts w:eastAsia="Calibri"/>
          <w:noProof/>
          <w:lang w:eastAsia="en-US"/>
        </w:rPr>
        <w:t xml:space="preserve">– </w:t>
      </w:r>
      <w:r w:rsidRPr="0066345E">
        <w:rPr>
          <w:rFonts w:eastAsia="Calibri"/>
          <w:noProof/>
          <w:lang w:eastAsia="en-US"/>
        </w:rPr>
        <w:t>98,57 proc. 2020</w:t>
      </w:r>
      <w:r w:rsidR="00A203D1">
        <w:rPr>
          <w:rFonts w:eastAsia="Calibri"/>
          <w:noProof/>
          <w:lang w:eastAsia="en-US"/>
        </w:rPr>
        <w:t>–</w:t>
      </w:r>
      <w:r w:rsidRPr="0066345E">
        <w:rPr>
          <w:rFonts w:eastAsia="Calibri"/>
          <w:noProof/>
          <w:lang w:eastAsia="en-US"/>
        </w:rPr>
        <w:t>2021 m.</w:t>
      </w:r>
      <w:r w:rsidR="00A203D1">
        <w:rPr>
          <w:rFonts w:eastAsia="Calibri"/>
          <w:noProof/>
          <w:lang w:eastAsia="en-US"/>
        </w:rPr>
        <w:t xml:space="preserve"> </w:t>
      </w:r>
      <w:r w:rsidRPr="0066345E">
        <w:rPr>
          <w:rFonts w:eastAsia="Calibri"/>
          <w:noProof/>
          <w:lang w:eastAsia="en-US"/>
        </w:rPr>
        <w:t>m. nesimokančiųjų yra 428 vaik</w:t>
      </w:r>
      <w:r w:rsidR="00A203D1">
        <w:rPr>
          <w:rFonts w:eastAsia="Calibri"/>
          <w:noProof/>
          <w:lang w:eastAsia="en-US"/>
        </w:rPr>
        <w:t>ai</w:t>
      </w:r>
      <w:r w:rsidRPr="0066345E">
        <w:rPr>
          <w:rFonts w:eastAsia="Calibri"/>
          <w:noProof/>
          <w:lang w:eastAsia="en-US"/>
        </w:rPr>
        <w:t>, t.</w:t>
      </w:r>
      <w:r w:rsidR="00A203D1">
        <w:rPr>
          <w:rFonts w:eastAsia="Calibri"/>
          <w:noProof/>
          <w:lang w:eastAsia="en-US"/>
        </w:rPr>
        <w:t xml:space="preserve"> </w:t>
      </w:r>
      <w:r w:rsidRPr="0066345E">
        <w:rPr>
          <w:rFonts w:eastAsia="Calibri"/>
          <w:noProof/>
          <w:lang w:eastAsia="en-US"/>
        </w:rPr>
        <w:t xml:space="preserve">y. 4,47 proc. Iš jų </w:t>
      </w:r>
      <w:r w:rsidR="00A203D1" w:rsidRPr="0066345E">
        <w:rPr>
          <w:rFonts w:eastAsia="Calibri"/>
          <w:noProof/>
          <w:lang w:eastAsia="en-US"/>
        </w:rPr>
        <w:t xml:space="preserve">išvykusių </w:t>
      </w:r>
      <w:r w:rsidRPr="0066345E">
        <w:rPr>
          <w:rFonts w:eastAsia="Calibri"/>
          <w:noProof/>
          <w:lang w:eastAsia="en-US"/>
        </w:rPr>
        <w:t xml:space="preserve">į užsienį mažėja </w:t>
      </w:r>
      <w:r w:rsidR="00A203D1">
        <w:rPr>
          <w:rFonts w:eastAsia="Calibri"/>
          <w:noProof/>
          <w:lang w:eastAsia="en-US"/>
        </w:rPr>
        <w:t>–</w:t>
      </w:r>
      <w:r w:rsidRPr="0066345E">
        <w:rPr>
          <w:rFonts w:eastAsia="Calibri"/>
          <w:noProof/>
          <w:lang w:eastAsia="en-US"/>
        </w:rPr>
        <w:t xml:space="preserve"> 96,49 proc. </w:t>
      </w:r>
    </w:p>
    <w:p w14:paraId="1A5DEF4B" w14:textId="77777777" w:rsidR="0066345E" w:rsidRPr="009167C9" w:rsidRDefault="0066345E" w:rsidP="00A203D1">
      <w:pPr>
        <w:jc w:val="both"/>
        <w:rPr>
          <w:rFonts w:eastAsia="Calibri"/>
        </w:rPr>
      </w:pPr>
    </w:p>
    <w:p w14:paraId="20B1CAC4" w14:textId="4A252839" w:rsidR="009167C9" w:rsidRDefault="00E41A64" w:rsidP="00A203D1">
      <w:pPr>
        <w:rPr>
          <w:rFonts w:eastAsia="Calibri"/>
          <w:b/>
          <w:bCs/>
          <w:lang w:eastAsia="en-US"/>
        </w:rPr>
      </w:pPr>
      <w:r>
        <w:rPr>
          <w:rFonts w:eastAsia="Calibri"/>
          <w:b/>
          <w:bCs/>
          <w:lang w:eastAsia="en-US"/>
        </w:rPr>
        <w:t>1.5</w:t>
      </w:r>
      <w:r w:rsidR="009167C9" w:rsidRPr="009167C9">
        <w:rPr>
          <w:rFonts w:eastAsia="Calibri"/>
          <w:b/>
          <w:bCs/>
          <w:lang w:eastAsia="en-US"/>
        </w:rPr>
        <w:t>.</w:t>
      </w:r>
      <w:r>
        <w:rPr>
          <w:rFonts w:eastAsia="Calibri"/>
          <w:b/>
          <w:bCs/>
          <w:lang w:eastAsia="en-US"/>
        </w:rPr>
        <w:t xml:space="preserve"> </w:t>
      </w:r>
      <w:r w:rsidR="009167C9" w:rsidRPr="009167C9">
        <w:rPr>
          <w:rFonts w:eastAsia="Calibri"/>
          <w:b/>
          <w:bCs/>
          <w:lang w:eastAsia="en-US"/>
        </w:rPr>
        <w:t>Nemokamai maitinamų mokinių skaičius ir dalis proc. (be specialiųjų ir suaugusiųjų mokyklų)</w:t>
      </w:r>
      <w:r w:rsidR="0088242C">
        <w:rPr>
          <w:rFonts w:eastAsia="Calibri"/>
          <w:b/>
          <w:bCs/>
          <w:lang w:eastAsia="en-US"/>
        </w:rPr>
        <w:t>.</w:t>
      </w:r>
    </w:p>
    <w:p w14:paraId="5FBC95B8" w14:textId="77777777" w:rsidR="0062083E" w:rsidRDefault="0062083E" w:rsidP="00A203D1">
      <w:pPr>
        <w:rPr>
          <w:rFonts w:eastAsia="Calibri"/>
          <w:b/>
          <w:bCs/>
          <w:lang w:eastAsia="en-US"/>
        </w:rPr>
      </w:pPr>
    </w:p>
    <w:p w14:paraId="0E0F0947" w14:textId="77777777" w:rsidR="009167C9" w:rsidRPr="009167C9" w:rsidRDefault="009167C9" w:rsidP="00C241AE">
      <w:pPr>
        <w:spacing w:after="160" w:line="259" w:lineRule="auto"/>
        <w:jc w:val="center"/>
        <w:rPr>
          <w:rFonts w:ascii="Calibri" w:eastAsia="Calibri" w:hAnsi="Calibri"/>
          <w:sz w:val="22"/>
          <w:szCs w:val="22"/>
          <w:lang w:eastAsia="en-US"/>
        </w:rPr>
      </w:pPr>
      <w:r w:rsidRPr="009167C9">
        <w:rPr>
          <w:rFonts w:ascii="Calibri" w:eastAsia="Calibri" w:hAnsi="Calibri"/>
          <w:noProof/>
          <w:sz w:val="22"/>
          <w:szCs w:val="22"/>
        </w:rPr>
        <w:drawing>
          <wp:inline distT="0" distB="0" distL="0" distR="0" wp14:anchorId="401AA7D1" wp14:editId="042428DB">
            <wp:extent cx="4461934" cy="2015067"/>
            <wp:effectExtent l="0" t="0" r="15240" b="4445"/>
            <wp:docPr id="10" name="Diagrama 1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BB96A718-E177-476F-82F2-887D987E3F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1E39C6A" w14:textId="5F0241B8" w:rsidR="00A83F7B" w:rsidRPr="00A83F7B" w:rsidRDefault="00A83F7B" w:rsidP="00C241AE">
      <w:pPr>
        <w:jc w:val="center"/>
        <w:rPr>
          <w:rFonts w:eastAsia="Calibri"/>
          <w:b/>
          <w:bCs/>
          <w:lang w:eastAsia="en-US"/>
        </w:rPr>
      </w:pPr>
      <w:r w:rsidRPr="00A83F7B">
        <w:rPr>
          <w:rFonts w:eastAsia="Calibri"/>
          <w:lang w:eastAsia="en-US"/>
        </w:rPr>
        <w:t xml:space="preserve">8 pav. </w:t>
      </w:r>
      <w:r w:rsidRPr="00A83F7B">
        <w:rPr>
          <w:rFonts w:eastAsia="Calibri"/>
          <w:bCs/>
          <w:lang w:eastAsia="en-US"/>
        </w:rPr>
        <w:t>Nemokamai maitinamų mokinių skaičius ir dalis proc. (be specialiųjų ir suaugusiųjų mokyklų)</w:t>
      </w:r>
    </w:p>
    <w:p w14:paraId="18F103D5" w14:textId="3E753DB8" w:rsidR="009167C9" w:rsidRPr="00C241AE" w:rsidRDefault="009167C9" w:rsidP="00A203D1">
      <w:pPr>
        <w:ind w:firstLine="851"/>
        <w:jc w:val="both"/>
        <w:rPr>
          <w:rFonts w:eastAsia="Calibri"/>
          <w:lang w:eastAsia="en-US"/>
        </w:rPr>
      </w:pPr>
      <w:r w:rsidRPr="00C241AE">
        <w:rPr>
          <w:rFonts w:eastAsia="Calibri"/>
          <w:lang w:eastAsia="en-US"/>
        </w:rPr>
        <w:lastRenderedPageBreak/>
        <w:t xml:space="preserve">Nemokamai maitinamų mokinių dalis mokyklose kasmet išlieka panaši. Apžvelgiant </w:t>
      </w:r>
      <w:r w:rsidR="00A203D1" w:rsidRPr="00C241AE">
        <w:rPr>
          <w:rFonts w:eastAsia="Calibri"/>
          <w:lang w:eastAsia="en-US"/>
        </w:rPr>
        <w:t>mokinių</w:t>
      </w:r>
      <w:r w:rsidRPr="00C241AE">
        <w:rPr>
          <w:rFonts w:eastAsia="Calibri"/>
          <w:lang w:eastAsia="en-US"/>
        </w:rPr>
        <w:t xml:space="preserve">, gaunančių nemokamą maitinimą </w:t>
      </w:r>
      <w:r w:rsidR="00A203D1" w:rsidRPr="00C241AE">
        <w:rPr>
          <w:rFonts w:eastAsia="Calibri"/>
          <w:lang w:eastAsia="en-US"/>
        </w:rPr>
        <w:t>gimnazijose</w:t>
      </w:r>
      <w:r w:rsidR="00DB5E9E">
        <w:rPr>
          <w:rFonts w:eastAsia="Calibri"/>
          <w:lang w:eastAsia="en-US"/>
        </w:rPr>
        <w:t>,</w:t>
      </w:r>
      <w:r w:rsidR="00A203D1" w:rsidRPr="00C241AE">
        <w:rPr>
          <w:rFonts w:eastAsia="Calibri"/>
          <w:lang w:eastAsia="en-US"/>
        </w:rPr>
        <w:t xml:space="preserve"> </w:t>
      </w:r>
      <w:r w:rsidRPr="00C241AE">
        <w:rPr>
          <w:rFonts w:eastAsia="Calibri"/>
          <w:lang w:eastAsia="en-US"/>
        </w:rPr>
        <w:t xml:space="preserve">skaičių, </w:t>
      </w:r>
      <w:r w:rsidR="00DB5E9E">
        <w:rPr>
          <w:rFonts w:eastAsia="Calibri"/>
          <w:lang w:eastAsia="en-US"/>
        </w:rPr>
        <w:t xml:space="preserve">galima teigti, kad </w:t>
      </w:r>
      <w:r w:rsidRPr="00C241AE">
        <w:rPr>
          <w:rFonts w:eastAsia="Calibri"/>
          <w:lang w:eastAsia="en-US"/>
        </w:rPr>
        <w:t xml:space="preserve">nuo 2017 metų procentas kasmet šiek tiek auga. Tačiau lyginant miesto gimnazijas, </w:t>
      </w:r>
      <w:r w:rsidR="00DB5E9E">
        <w:rPr>
          <w:rFonts w:eastAsia="Calibri"/>
          <w:lang w:eastAsia="en-US"/>
        </w:rPr>
        <w:t xml:space="preserve">matyti, kad </w:t>
      </w:r>
      <w:r w:rsidRPr="00C241AE">
        <w:rPr>
          <w:rFonts w:eastAsia="Calibri"/>
          <w:lang w:eastAsia="en-US"/>
        </w:rPr>
        <w:t xml:space="preserve">jose nemokamai maitinamų vaikų skaičius labai skiriasi. Pavyzdžiui 2020 metais J. Balčikonio gimnazijoje nemokamą maitinimą gavo tik 9,59 proc. gimnazijos vaikų, o Minties gimnazijoje </w:t>
      </w:r>
      <w:r w:rsidR="005B2647">
        <w:rPr>
          <w:rFonts w:eastAsia="Calibri"/>
          <w:lang w:eastAsia="en-US"/>
        </w:rPr>
        <w:t>–</w:t>
      </w:r>
      <w:r w:rsidRPr="00C241AE">
        <w:rPr>
          <w:rFonts w:eastAsia="Calibri"/>
          <w:lang w:eastAsia="en-US"/>
        </w:rPr>
        <w:t>30,25 proc. visų gimnazijos mokinių.</w:t>
      </w:r>
    </w:p>
    <w:p w14:paraId="712CD15A" w14:textId="786CD44C" w:rsidR="009167C9" w:rsidRPr="00C241AE" w:rsidRDefault="009167C9" w:rsidP="00A203D1">
      <w:pPr>
        <w:ind w:firstLine="851"/>
        <w:jc w:val="both"/>
        <w:rPr>
          <w:rFonts w:eastAsia="Calibri"/>
          <w:spacing w:val="2"/>
          <w:shd w:val="clear" w:color="auto" w:fill="FFFFFF"/>
          <w:lang w:eastAsia="en-US"/>
        </w:rPr>
      </w:pPr>
      <w:r w:rsidRPr="00C241AE">
        <w:rPr>
          <w:rFonts w:eastAsia="Calibri"/>
          <w:lang w:eastAsia="en-US"/>
        </w:rPr>
        <w:t>Mokyklose, kurios turi pradinių klasių mokinius (progimnazijos, pagrindinės, pradinė) nemokamą maitinimą gaunančių vaikų skaičius didesnis. Šis skaičius ypa</w:t>
      </w:r>
      <w:r w:rsidR="005B2647">
        <w:rPr>
          <w:rFonts w:eastAsia="Calibri"/>
          <w:lang w:eastAsia="en-US"/>
        </w:rPr>
        <w:t>č</w:t>
      </w:r>
      <w:r w:rsidRPr="00C241AE">
        <w:rPr>
          <w:rFonts w:eastAsia="Calibri"/>
          <w:lang w:eastAsia="en-US"/>
        </w:rPr>
        <w:t xml:space="preserve"> paaugo 2020 metais, </w:t>
      </w:r>
      <w:r w:rsidR="005B2647">
        <w:rPr>
          <w:rFonts w:eastAsia="Calibri"/>
          <w:lang w:eastAsia="en-US"/>
        </w:rPr>
        <w:t>nes</w:t>
      </w:r>
      <w:r w:rsidRPr="00C241AE">
        <w:rPr>
          <w:rFonts w:eastAsia="Calibri"/>
          <w:lang w:eastAsia="en-US"/>
        </w:rPr>
        <w:t xml:space="preserve"> nuo 2020 metų </w:t>
      </w:r>
      <w:r w:rsidRPr="00C241AE">
        <w:rPr>
          <w:rFonts w:eastAsia="Calibri"/>
          <w:spacing w:val="2"/>
          <w:shd w:val="clear" w:color="auto" w:fill="FFFFFF"/>
          <w:lang w:eastAsia="en-US"/>
        </w:rPr>
        <w:t>nemokamą maitinimą Lietuvoje gauna visi pirmokai. Progimnazijose, kaip ir gimnazijose</w:t>
      </w:r>
      <w:r w:rsidR="005B2647">
        <w:rPr>
          <w:rFonts w:eastAsia="Calibri"/>
          <w:spacing w:val="2"/>
          <w:shd w:val="clear" w:color="auto" w:fill="FFFFFF"/>
          <w:lang w:eastAsia="en-US"/>
        </w:rPr>
        <w:t>,</w:t>
      </w:r>
      <w:r w:rsidRPr="00C241AE">
        <w:rPr>
          <w:rFonts w:eastAsia="Calibri"/>
          <w:spacing w:val="2"/>
          <w:shd w:val="clear" w:color="auto" w:fill="FFFFFF"/>
          <w:lang w:eastAsia="en-US"/>
        </w:rPr>
        <w:t xml:space="preserve"> nemokamą maitinimą gaunančių mokinių dalis skiriasi. Pavyzdžiui</w:t>
      </w:r>
      <w:r w:rsidR="005B2647">
        <w:rPr>
          <w:rFonts w:eastAsia="Calibri"/>
          <w:spacing w:val="2"/>
          <w:shd w:val="clear" w:color="auto" w:fill="FFFFFF"/>
          <w:lang w:eastAsia="en-US"/>
        </w:rPr>
        <w:t>,</w:t>
      </w:r>
      <w:r w:rsidRPr="00C241AE">
        <w:rPr>
          <w:rFonts w:eastAsia="Calibri"/>
          <w:spacing w:val="2"/>
          <w:shd w:val="clear" w:color="auto" w:fill="FFFFFF"/>
          <w:lang w:eastAsia="en-US"/>
        </w:rPr>
        <w:t xml:space="preserve"> 2020 metais „Aušros“ progimnazijoje nemokamą maitinimą gavo 44,16 proc. mokinių, „Vilties“ progimnazijoje </w:t>
      </w:r>
      <w:r w:rsidR="005B2647">
        <w:rPr>
          <w:rFonts w:eastAsia="Calibri"/>
          <w:spacing w:val="2"/>
          <w:shd w:val="clear" w:color="auto" w:fill="FFFFFF"/>
          <w:lang w:eastAsia="en-US"/>
        </w:rPr>
        <w:t xml:space="preserve">– </w:t>
      </w:r>
      <w:r w:rsidRPr="00C241AE">
        <w:rPr>
          <w:rFonts w:eastAsia="Calibri"/>
          <w:spacing w:val="2"/>
          <w:shd w:val="clear" w:color="auto" w:fill="FFFFFF"/>
          <w:lang w:eastAsia="en-US"/>
        </w:rPr>
        <w:t>18,71 proc. Taigi mokyklose nemokamai maitinamų vaikų skaičius gana skirtingas.</w:t>
      </w:r>
    </w:p>
    <w:p w14:paraId="5F6854C4" w14:textId="7043D0E4" w:rsidR="009167C9" w:rsidRDefault="009167C9" w:rsidP="00A203D1">
      <w:pPr>
        <w:ind w:firstLine="851"/>
        <w:jc w:val="both"/>
        <w:rPr>
          <w:rFonts w:eastAsia="Calibri"/>
          <w:spacing w:val="2"/>
          <w:shd w:val="clear" w:color="auto" w:fill="FFFFFF"/>
          <w:lang w:eastAsia="en-US"/>
        </w:rPr>
      </w:pPr>
      <w:r w:rsidRPr="00C241AE">
        <w:rPr>
          <w:rFonts w:eastAsia="Calibri"/>
          <w:spacing w:val="2"/>
          <w:shd w:val="clear" w:color="auto" w:fill="FFFFFF"/>
          <w:lang w:eastAsia="en-US"/>
        </w:rPr>
        <w:t xml:space="preserve">Nemokamai maitinamų vaikų skaičiaus augimą gali </w:t>
      </w:r>
      <w:r w:rsidR="005B2647">
        <w:rPr>
          <w:rFonts w:eastAsia="Calibri"/>
          <w:spacing w:val="2"/>
          <w:shd w:val="clear" w:color="auto" w:fill="FFFFFF"/>
          <w:lang w:eastAsia="en-US"/>
        </w:rPr>
        <w:t>lemti</w:t>
      </w:r>
      <w:r w:rsidRPr="00C241AE">
        <w:rPr>
          <w:rFonts w:eastAsia="Calibri"/>
          <w:spacing w:val="2"/>
          <w:shd w:val="clear" w:color="auto" w:fill="FFFFFF"/>
          <w:lang w:eastAsia="en-US"/>
        </w:rPr>
        <w:t xml:space="preserve"> ekonominė situacija, darbo užmokesčio didėjimo</w:t>
      </w:r>
      <w:r w:rsidR="005B2647">
        <w:rPr>
          <w:rFonts w:eastAsia="Calibri"/>
          <w:spacing w:val="2"/>
          <w:shd w:val="clear" w:color="auto" w:fill="FFFFFF"/>
          <w:lang w:eastAsia="en-US"/>
        </w:rPr>
        <w:t xml:space="preserve"> (</w:t>
      </w:r>
      <w:r w:rsidRPr="00C241AE">
        <w:rPr>
          <w:rFonts w:eastAsia="Calibri"/>
          <w:spacing w:val="2"/>
          <w:shd w:val="clear" w:color="auto" w:fill="FFFFFF"/>
          <w:lang w:eastAsia="en-US"/>
        </w:rPr>
        <w:t>mažėjimo</w:t>
      </w:r>
      <w:r w:rsidR="005B2647">
        <w:rPr>
          <w:rFonts w:eastAsia="Calibri"/>
          <w:spacing w:val="2"/>
          <w:shd w:val="clear" w:color="auto" w:fill="FFFFFF"/>
          <w:lang w:eastAsia="en-US"/>
        </w:rPr>
        <w:t>)</w:t>
      </w:r>
      <w:r w:rsidRPr="00C241AE">
        <w:rPr>
          <w:rFonts w:eastAsia="Calibri"/>
          <w:spacing w:val="2"/>
          <w:shd w:val="clear" w:color="auto" w:fill="FFFFFF"/>
          <w:lang w:eastAsia="en-US"/>
        </w:rPr>
        <w:t xml:space="preserve"> tendencija, nedarbo lygis savivaldybėje.</w:t>
      </w:r>
    </w:p>
    <w:p w14:paraId="3F59DFAB" w14:textId="77777777" w:rsidR="00A203D1" w:rsidRPr="00C241AE" w:rsidRDefault="00A203D1" w:rsidP="00A203D1">
      <w:pPr>
        <w:ind w:firstLine="851"/>
        <w:jc w:val="both"/>
        <w:rPr>
          <w:rFonts w:eastAsia="Calibri"/>
          <w:spacing w:val="2"/>
          <w:shd w:val="clear" w:color="auto" w:fill="FFFFFF"/>
          <w:lang w:eastAsia="en-US"/>
        </w:rPr>
      </w:pPr>
    </w:p>
    <w:p w14:paraId="4088D2C6" w14:textId="653A7FFA" w:rsidR="0055313F" w:rsidRPr="0055313F" w:rsidRDefault="0055313F" w:rsidP="00A203D1">
      <w:pPr>
        <w:rPr>
          <w:b/>
          <w:bCs/>
        </w:rPr>
      </w:pPr>
      <w:r w:rsidRPr="006D6D5C">
        <w:rPr>
          <w:b/>
          <w:bCs/>
        </w:rPr>
        <w:t>2.</w:t>
      </w:r>
      <w:r w:rsidR="00B744DF" w:rsidRPr="006D6D5C">
        <w:rPr>
          <w:b/>
          <w:bCs/>
        </w:rPr>
        <w:t xml:space="preserve"> </w:t>
      </w:r>
      <w:r w:rsidRPr="006D6D5C">
        <w:rPr>
          <w:b/>
          <w:bCs/>
        </w:rPr>
        <w:t>Mokinius apibūdinantys rodikliai</w:t>
      </w:r>
      <w:r w:rsidR="00A203D1" w:rsidRPr="006D6D5C">
        <w:rPr>
          <w:b/>
          <w:bCs/>
        </w:rPr>
        <w:t>.</w:t>
      </w:r>
    </w:p>
    <w:p w14:paraId="5C0ABB29" w14:textId="75E666A1" w:rsidR="0055313F" w:rsidRDefault="0055313F" w:rsidP="00A203D1">
      <w:pPr>
        <w:rPr>
          <w:b/>
          <w:bCs/>
          <w:color w:val="000000"/>
        </w:rPr>
      </w:pPr>
      <w:r>
        <w:rPr>
          <w:b/>
          <w:bCs/>
          <w:color w:val="000000"/>
        </w:rPr>
        <w:t>2.1</w:t>
      </w:r>
      <w:r w:rsidRPr="0055313F">
        <w:rPr>
          <w:b/>
          <w:bCs/>
          <w:color w:val="000000"/>
        </w:rPr>
        <w:t>. Mokinių pasiskirstymas pagal</w:t>
      </w:r>
      <w:r w:rsidR="003D117B">
        <w:rPr>
          <w:b/>
          <w:bCs/>
          <w:color w:val="000000"/>
        </w:rPr>
        <w:t xml:space="preserve"> tipus ir </w:t>
      </w:r>
      <w:r w:rsidRPr="0055313F">
        <w:rPr>
          <w:b/>
          <w:bCs/>
          <w:color w:val="000000"/>
        </w:rPr>
        <w:t>klases (skaičius ir dalis (proc.)</w:t>
      </w:r>
      <w:r w:rsidR="0088242C">
        <w:rPr>
          <w:b/>
          <w:bCs/>
          <w:color w:val="000000"/>
        </w:rPr>
        <w:t>.</w:t>
      </w:r>
    </w:p>
    <w:p w14:paraId="22FC2195" w14:textId="77777777" w:rsidR="00A203D1" w:rsidRPr="0055313F" w:rsidRDefault="00A203D1" w:rsidP="00A203D1">
      <w:pPr>
        <w:rPr>
          <w:b/>
          <w:bCs/>
          <w:color w:val="000000"/>
        </w:rPr>
      </w:pPr>
    </w:p>
    <w:p w14:paraId="22BB0DCE" w14:textId="77777777" w:rsidR="0055313F" w:rsidRPr="0055313F" w:rsidRDefault="0055313F" w:rsidP="00C241AE">
      <w:pPr>
        <w:spacing w:after="160" w:line="259" w:lineRule="auto"/>
        <w:jc w:val="center"/>
        <w:rPr>
          <w:b/>
          <w:bCs/>
          <w:color w:val="000000"/>
        </w:rPr>
      </w:pPr>
      <w:r w:rsidRPr="0055313F">
        <w:rPr>
          <w:rFonts w:ascii="Calibri" w:eastAsia="Calibri" w:hAnsi="Calibri"/>
          <w:noProof/>
          <w:sz w:val="22"/>
          <w:szCs w:val="22"/>
        </w:rPr>
        <w:drawing>
          <wp:inline distT="0" distB="0" distL="0" distR="0" wp14:anchorId="227F9E02" wp14:editId="16FBD22F">
            <wp:extent cx="4656667" cy="1557867"/>
            <wp:effectExtent l="0" t="0" r="10795" b="4445"/>
            <wp:docPr id="14" name="Diagrama 1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78C78964-2ABC-4600-B6E4-BE2E65AF2D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D0D5F9D" w14:textId="55BB1BA8" w:rsidR="0055313F" w:rsidRPr="0055313F" w:rsidRDefault="00ED03A9" w:rsidP="00C241AE">
      <w:pPr>
        <w:spacing w:after="160" w:line="259" w:lineRule="auto"/>
        <w:jc w:val="center"/>
        <w:rPr>
          <w:bCs/>
          <w:color w:val="000000"/>
        </w:rPr>
      </w:pPr>
      <w:r>
        <w:rPr>
          <w:bCs/>
          <w:color w:val="000000"/>
        </w:rPr>
        <w:t>9pav.</w:t>
      </w:r>
      <w:r w:rsidR="0055313F" w:rsidRPr="0055313F">
        <w:rPr>
          <w:bCs/>
          <w:color w:val="000000"/>
        </w:rPr>
        <w:t xml:space="preserve"> Bendras mokinių skaičius miesto mokyklose</w:t>
      </w:r>
    </w:p>
    <w:p w14:paraId="7B01FAFB" w14:textId="4AE926BF" w:rsidR="0055313F" w:rsidRPr="0055313F" w:rsidRDefault="0055313F" w:rsidP="006D6D5C">
      <w:pPr>
        <w:keepNext/>
        <w:keepLines/>
        <w:spacing w:before="240"/>
        <w:ind w:firstLine="851"/>
        <w:jc w:val="both"/>
        <w:outlineLvl w:val="0"/>
        <w:rPr>
          <w:rFonts w:eastAsia="Calibri"/>
        </w:rPr>
      </w:pPr>
      <w:r w:rsidRPr="0055313F">
        <w:rPr>
          <w:color w:val="000000"/>
        </w:rPr>
        <w:t>2016 m. visose miesto mokyklose mokėsi 11</w:t>
      </w:r>
      <w:r w:rsidR="006D6D5C">
        <w:rPr>
          <w:color w:val="000000"/>
        </w:rPr>
        <w:t xml:space="preserve"> </w:t>
      </w:r>
      <w:r w:rsidRPr="0055313F">
        <w:rPr>
          <w:color w:val="000000"/>
        </w:rPr>
        <w:t>248 mokiniai. Per 5 metus jų skaičius nuolat mažėjo</w:t>
      </w:r>
      <w:r w:rsidR="006D6D5C">
        <w:rPr>
          <w:color w:val="000000"/>
        </w:rPr>
        <w:t xml:space="preserve"> –</w:t>
      </w:r>
      <w:r w:rsidRPr="0055313F">
        <w:rPr>
          <w:color w:val="000000"/>
        </w:rPr>
        <w:t xml:space="preserve"> 2020 m. mokėsi 9562 mokiniai, t. y. 1686 mokiniais mažiau.</w:t>
      </w:r>
      <w:r w:rsidR="006D6D5C">
        <w:rPr>
          <w:color w:val="000000"/>
        </w:rPr>
        <w:t xml:space="preserve"> </w:t>
      </w:r>
      <w:r w:rsidRPr="0055313F">
        <w:rPr>
          <w:rFonts w:eastAsia="Calibri"/>
        </w:rPr>
        <w:t>2016</w:t>
      </w:r>
      <w:r w:rsidR="006D6D5C">
        <w:rPr>
          <w:rFonts w:eastAsia="Calibri"/>
        </w:rPr>
        <w:t>–</w:t>
      </w:r>
      <w:r w:rsidRPr="0055313F">
        <w:rPr>
          <w:rFonts w:eastAsia="Calibri"/>
        </w:rPr>
        <w:t>2017 m. mokinių skaičius sumažėjo 407 mokiniais, 2017</w:t>
      </w:r>
      <w:r w:rsidR="006D6D5C">
        <w:rPr>
          <w:rFonts w:eastAsia="Calibri"/>
        </w:rPr>
        <w:t>–</w:t>
      </w:r>
      <w:r w:rsidRPr="0055313F">
        <w:rPr>
          <w:rFonts w:eastAsia="Calibri"/>
        </w:rPr>
        <w:t xml:space="preserve">2018 m. </w:t>
      </w:r>
      <w:r w:rsidR="006D6D5C">
        <w:rPr>
          <w:rFonts w:eastAsia="Calibri"/>
        </w:rPr>
        <w:t xml:space="preserve">– </w:t>
      </w:r>
      <w:r w:rsidRPr="0055313F">
        <w:rPr>
          <w:rFonts w:eastAsia="Calibri"/>
        </w:rPr>
        <w:t>1194 mokiniais, 2018</w:t>
      </w:r>
      <w:r w:rsidR="006D6D5C">
        <w:rPr>
          <w:rFonts w:eastAsia="Calibri"/>
        </w:rPr>
        <w:t>–</w:t>
      </w:r>
      <w:r w:rsidRPr="0055313F">
        <w:rPr>
          <w:rFonts w:eastAsia="Calibri"/>
        </w:rPr>
        <w:t xml:space="preserve">2019 m. </w:t>
      </w:r>
      <w:r w:rsidR="006D6D5C">
        <w:rPr>
          <w:rFonts w:eastAsia="Calibri"/>
        </w:rPr>
        <w:t xml:space="preserve">– </w:t>
      </w:r>
      <w:r w:rsidRPr="0055313F">
        <w:rPr>
          <w:rFonts w:eastAsia="Calibri"/>
        </w:rPr>
        <w:t>11 mokinių, 2019</w:t>
      </w:r>
      <w:r w:rsidR="006D6D5C">
        <w:rPr>
          <w:rFonts w:eastAsia="Calibri"/>
        </w:rPr>
        <w:t>–</w:t>
      </w:r>
      <w:r w:rsidRPr="0055313F">
        <w:rPr>
          <w:rFonts w:eastAsia="Calibri"/>
        </w:rPr>
        <w:t xml:space="preserve">2020 m. </w:t>
      </w:r>
      <w:r w:rsidR="006D6D5C">
        <w:rPr>
          <w:rFonts w:eastAsia="Calibri"/>
        </w:rPr>
        <w:t xml:space="preserve">– </w:t>
      </w:r>
      <w:r w:rsidRPr="0055313F">
        <w:rPr>
          <w:rFonts w:eastAsia="Calibri"/>
        </w:rPr>
        <w:t>74 mokiniais.</w:t>
      </w:r>
    </w:p>
    <w:p w14:paraId="160661E7" w14:textId="5970F287" w:rsidR="0055313F" w:rsidRDefault="0055313F" w:rsidP="00C241AE">
      <w:pPr>
        <w:ind w:firstLine="851"/>
        <w:jc w:val="both"/>
        <w:rPr>
          <w:rFonts w:eastAsia="Calibri"/>
        </w:rPr>
      </w:pPr>
      <w:r w:rsidRPr="0055313F">
        <w:rPr>
          <w:rFonts w:eastAsia="Calibri"/>
        </w:rPr>
        <w:t xml:space="preserve">Mokinių skaičiaus mažėjimo priežastys: migracija, demografinė situacija, 2018 m. K. Paltaroko </w:t>
      </w:r>
      <w:r w:rsidR="00ED03A9">
        <w:rPr>
          <w:rFonts w:eastAsia="Calibri"/>
        </w:rPr>
        <w:t>gimnazija tapo privačia mokykla.</w:t>
      </w:r>
    </w:p>
    <w:p w14:paraId="617B8427" w14:textId="77777777" w:rsidR="0055313F" w:rsidRDefault="0055313F" w:rsidP="0055313F">
      <w:pPr>
        <w:spacing w:after="160" w:line="259" w:lineRule="auto"/>
        <w:rPr>
          <w:b/>
          <w:bCs/>
          <w:color w:val="000000"/>
        </w:rPr>
      </w:pPr>
      <w:r w:rsidRPr="0055313F">
        <w:rPr>
          <w:rFonts w:ascii="Calibri" w:eastAsia="Calibri" w:hAnsi="Calibri"/>
          <w:noProof/>
          <w:sz w:val="22"/>
          <w:szCs w:val="22"/>
        </w:rPr>
        <w:drawing>
          <wp:inline distT="0" distB="0" distL="0" distR="0" wp14:anchorId="0FD9E5B5" wp14:editId="49E7A9AE">
            <wp:extent cx="5772150" cy="2328334"/>
            <wp:effectExtent l="0" t="0" r="0" b="15240"/>
            <wp:docPr id="16" name="Diagrama 1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D9DE1BCE-5671-4209-BE86-47A6C174FD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A89C5ED" w14:textId="24B64500" w:rsidR="003D117B" w:rsidRPr="003D117B" w:rsidRDefault="003D117B" w:rsidP="00C241AE">
      <w:pPr>
        <w:spacing w:after="160" w:line="259" w:lineRule="auto"/>
        <w:jc w:val="center"/>
        <w:rPr>
          <w:bCs/>
          <w:color w:val="000000"/>
        </w:rPr>
      </w:pPr>
      <w:r w:rsidRPr="003D117B">
        <w:rPr>
          <w:bCs/>
          <w:color w:val="000000"/>
        </w:rPr>
        <w:t>10 pav. Mokinių skaičiaus dalis pagal mokyklų tipus</w:t>
      </w:r>
    </w:p>
    <w:p w14:paraId="727AF54E" w14:textId="679683E6" w:rsidR="003D117B" w:rsidRPr="00FD6B2A" w:rsidRDefault="0055313F" w:rsidP="006D6D5C">
      <w:pPr>
        <w:ind w:firstLine="851"/>
        <w:jc w:val="both"/>
        <w:rPr>
          <w:rFonts w:eastAsia="Calibri"/>
        </w:rPr>
      </w:pPr>
      <w:r w:rsidRPr="0055313F">
        <w:rPr>
          <w:rFonts w:eastAsia="Calibri"/>
        </w:rPr>
        <w:lastRenderedPageBreak/>
        <w:t>Didžiausią visų miesto mokyklų mokinių dalį sudaro Pradinės, pagrindinių mokyklų, progimnazijų ir gimnazijų mokiniai, t. y. 94</w:t>
      </w:r>
      <w:r w:rsidR="006D6D5C">
        <w:rPr>
          <w:rFonts w:eastAsia="Calibri"/>
        </w:rPr>
        <w:t>–</w:t>
      </w:r>
      <w:r w:rsidRPr="0055313F">
        <w:rPr>
          <w:rFonts w:eastAsia="Calibri"/>
        </w:rPr>
        <w:t>95 proc., 3</w:t>
      </w:r>
      <w:r w:rsidR="006D6D5C">
        <w:rPr>
          <w:rFonts w:eastAsia="Calibri"/>
        </w:rPr>
        <w:t>–4</w:t>
      </w:r>
      <w:r w:rsidRPr="0055313F">
        <w:rPr>
          <w:rFonts w:eastAsia="Calibri"/>
        </w:rPr>
        <w:t xml:space="preserve"> proc. </w:t>
      </w:r>
      <w:r w:rsidR="006D6D5C">
        <w:rPr>
          <w:rFonts w:eastAsia="Calibri"/>
        </w:rPr>
        <w:t>–</w:t>
      </w:r>
      <w:r w:rsidRPr="0055313F">
        <w:rPr>
          <w:rFonts w:eastAsia="Calibri"/>
        </w:rPr>
        <w:t xml:space="preserve"> Suaugusiųjų ir jaunimo mokymo centro mokiniai, 2 proc. </w:t>
      </w:r>
      <w:r w:rsidR="006D6D5C">
        <w:rPr>
          <w:rFonts w:eastAsia="Calibri"/>
        </w:rPr>
        <w:t>–</w:t>
      </w:r>
      <w:r w:rsidRPr="0055313F">
        <w:rPr>
          <w:rFonts w:eastAsia="Calibri"/>
        </w:rPr>
        <w:t xml:space="preserve"> specialiųjų mokyklų mokiniai.  </w:t>
      </w:r>
    </w:p>
    <w:p w14:paraId="0D328019" w14:textId="77777777" w:rsidR="0055313F" w:rsidRPr="0055313F" w:rsidRDefault="0055313F" w:rsidP="0055313F">
      <w:pPr>
        <w:jc w:val="both"/>
        <w:rPr>
          <w:rFonts w:eastAsia="Calibri"/>
        </w:rPr>
      </w:pPr>
    </w:p>
    <w:p w14:paraId="6568E777" w14:textId="77777777" w:rsidR="0055313F" w:rsidRDefault="0055313F" w:rsidP="00C241AE">
      <w:pPr>
        <w:jc w:val="center"/>
        <w:rPr>
          <w:rFonts w:eastAsia="Calibri"/>
        </w:rPr>
      </w:pPr>
      <w:r w:rsidRPr="0055313F">
        <w:rPr>
          <w:rFonts w:ascii="Calibri" w:eastAsia="Calibri" w:hAnsi="Calibri"/>
          <w:noProof/>
          <w:sz w:val="22"/>
          <w:szCs w:val="22"/>
        </w:rPr>
        <w:drawing>
          <wp:inline distT="0" distB="0" distL="0" distR="0" wp14:anchorId="0F2A2468" wp14:editId="0C55B6FC">
            <wp:extent cx="5604934" cy="3547533"/>
            <wp:effectExtent l="0" t="0" r="15240" b="15240"/>
            <wp:docPr id="18" name="Diagrama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34A5A55" w14:textId="4631170C" w:rsidR="00FD6B2A" w:rsidRPr="00FD6B2A" w:rsidRDefault="00FD6B2A" w:rsidP="00C241AE">
      <w:pPr>
        <w:jc w:val="center"/>
        <w:rPr>
          <w:bCs/>
          <w:color w:val="000000"/>
        </w:rPr>
      </w:pPr>
      <w:r w:rsidRPr="00FD6B2A">
        <w:rPr>
          <w:bCs/>
          <w:color w:val="000000"/>
        </w:rPr>
        <w:t>11 pav. Mokinių pasiskirstymas pagal klases (dalis proc</w:t>
      </w:r>
      <w:r w:rsidR="006D6D5C">
        <w:rPr>
          <w:bCs/>
          <w:color w:val="000000"/>
        </w:rPr>
        <w:t>.</w:t>
      </w:r>
      <w:r w:rsidRPr="00FD6B2A">
        <w:rPr>
          <w:bCs/>
          <w:color w:val="000000"/>
        </w:rPr>
        <w:t>)</w:t>
      </w:r>
      <w:r w:rsidR="0088242C">
        <w:rPr>
          <w:bCs/>
          <w:color w:val="000000"/>
        </w:rPr>
        <w:t xml:space="preserve"> visų tipų mokyklose</w:t>
      </w:r>
    </w:p>
    <w:p w14:paraId="06785263" w14:textId="77777777" w:rsidR="00FD6B2A" w:rsidRPr="0055313F" w:rsidRDefault="00FD6B2A" w:rsidP="0055313F">
      <w:pPr>
        <w:jc w:val="both"/>
        <w:rPr>
          <w:rFonts w:eastAsia="Calibri"/>
        </w:rPr>
      </w:pPr>
    </w:p>
    <w:p w14:paraId="2872D15A" w14:textId="6F7AAC27" w:rsidR="0055313F" w:rsidRPr="0055313F" w:rsidRDefault="0055313F" w:rsidP="00B328FE">
      <w:pPr>
        <w:ind w:firstLine="851"/>
        <w:jc w:val="both"/>
        <w:rPr>
          <w:rFonts w:eastAsia="Calibri"/>
        </w:rPr>
      </w:pPr>
      <w:r w:rsidRPr="0055313F">
        <w:rPr>
          <w:rFonts w:eastAsia="Calibri"/>
        </w:rPr>
        <w:t>2016</w:t>
      </w:r>
      <w:r w:rsidR="006D6D5C">
        <w:rPr>
          <w:rFonts w:eastAsia="Calibri"/>
        </w:rPr>
        <w:t>–</w:t>
      </w:r>
      <w:r w:rsidRPr="0055313F">
        <w:rPr>
          <w:rFonts w:eastAsia="Calibri"/>
        </w:rPr>
        <w:t>2020 m. visų tipų mokyklose 1-okai sudarė 7,7</w:t>
      </w:r>
      <w:r w:rsidR="006D6D5C">
        <w:rPr>
          <w:rFonts w:eastAsia="Calibri"/>
        </w:rPr>
        <w:t>–</w:t>
      </w:r>
      <w:r w:rsidRPr="0055313F">
        <w:rPr>
          <w:rFonts w:eastAsia="Calibri"/>
        </w:rPr>
        <w:t xml:space="preserve">8,9 proc. visų mokinių, 2-okai </w:t>
      </w:r>
      <w:r w:rsidR="006D6D5C">
        <w:rPr>
          <w:rFonts w:eastAsia="Calibri"/>
        </w:rPr>
        <w:t xml:space="preserve">– </w:t>
      </w:r>
      <w:r w:rsidRPr="0055313F">
        <w:rPr>
          <w:rFonts w:eastAsia="Calibri"/>
        </w:rPr>
        <w:t>7,6</w:t>
      </w:r>
      <w:r w:rsidR="006D6D5C">
        <w:rPr>
          <w:rFonts w:eastAsia="Calibri"/>
        </w:rPr>
        <w:t>–</w:t>
      </w:r>
      <w:r w:rsidRPr="0055313F">
        <w:rPr>
          <w:rFonts w:eastAsia="Calibri"/>
        </w:rPr>
        <w:t xml:space="preserve">8,7 proc., 3-iokai </w:t>
      </w:r>
      <w:r w:rsidR="006D6D5C">
        <w:rPr>
          <w:rFonts w:eastAsia="Calibri"/>
        </w:rPr>
        <w:t>–</w:t>
      </w:r>
      <w:r w:rsidRPr="0055313F">
        <w:rPr>
          <w:rFonts w:eastAsia="Calibri"/>
        </w:rPr>
        <w:t>7,6</w:t>
      </w:r>
      <w:r w:rsidR="006D6D5C">
        <w:rPr>
          <w:rFonts w:eastAsia="Calibri"/>
        </w:rPr>
        <w:t>–</w:t>
      </w:r>
      <w:r w:rsidRPr="0055313F">
        <w:rPr>
          <w:rFonts w:eastAsia="Calibri"/>
        </w:rPr>
        <w:t xml:space="preserve">8,1 proc., 4-okai </w:t>
      </w:r>
      <w:r w:rsidR="006D6D5C">
        <w:rPr>
          <w:rFonts w:eastAsia="Calibri"/>
        </w:rPr>
        <w:t xml:space="preserve">– </w:t>
      </w:r>
      <w:r w:rsidRPr="0055313F">
        <w:rPr>
          <w:rFonts w:eastAsia="Calibri"/>
        </w:rPr>
        <w:t>7,7</w:t>
      </w:r>
      <w:r w:rsidR="006D6D5C">
        <w:rPr>
          <w:rFonts w:eastAsia="Calibri"/>
        </w:rPr>
        <w:t>–</w:t>
      </w:r>
      <w:r w:rsidRPr="0055313F">
        <w:rPr>
          <w:rFonts w:eastAsia="Calibri"/>
        </w:rPr>
        <w:t xml:space="preserve">8,3 proc., 5-okai </w:t>
      </w:r>
      <w:r w:rsidR="006D6D5C">
        <w:rPr>
          <w:rFonts w:eastAsia="Calibri"/>
        </w:rPr>
        <w:t xml:space="preserve">– </w:t>
      </w:r>
      <w:r w:rsidRPr="0055313F">
        <w:rPr>
          <w:rFonts w:eastAsia="Calibri"/>
        </w:rPr>
        <w:t>7,9</w:t>
      </w:r>
      <w:r w:rsidR="006D6D5C">
        <w:rPr>
          <w:rFonts w:eastAsia="Calibri"/>
        </w:rPr>
        <w:t>–</w:t>
      </w:r>
      <w:r w:rsidRPr="0055313F">
        <w:rPr>
          <w:rFonts w:eastAsia="Calibri"/>
        </w:rPr>
        <w:t>8,9 proc., 6-okai – 7,8</w:t>
      </w:r>
      <w:r w:rsidR="006D6D5C">
        <w:rPr>
          <w:rFonts w:eastAsia="Calibri"/>
        </w:rPr>
        <w:t>–</w:t>
      </w:r>
      <w:r w:rsidRPr="0055313F">
        <w:rPr>
          <w:rFonts w:eastAsia="Calibri"/>
        </w:rPr>
        <w:t xml:space="preserve">8 proc., 7-okai </w:t>
      </w:r>
      <w:r w:rsidR="006D6D5C">
        <w:rPr>
          <w:rFonts w:eastAsia="Calibri"/>
        </w:rPr>
        <w:t xml:space="preserve">– </w:t>
      </w:r>
      <w:r w:rsidRPr="0055313F">
        <w:rPr>
          <w:rFonts w:eastAsia="Calibri"/>
        </w:rPr>
        <w:t>7,6</w:t>
      </w:r>
      <w:r w:rsidR="006D6D5C">
        <w:rPr>
          <w:rFonts w:eastAsia="Calibri"/>
        </w:rPr>
        <w:t>–</w:t>
      </w:r>
      <w:r w:rsidRPr="0055313F">
        <w:rPr>
          <w:rFonts w:eastAsia="Calibri"/>
        </w:rPr>
        <w:t xml:space="preserve">8 proc., 8-okai </w:t>
      </w:r>
      <w:r w:rsidR="006D6D5C">
        <w:rPr>
          <w:rFonts w:eastAsia="Calibri"/>
        </w:rPr>
        <w:t>–</w:t>
      </w:r>
      <w:r w:rsidRPr="0055313F">
        <w:rPr>
          <w:rFonts w:eastAsia="Calibri"/>
        </w:rPr>
        <w:t xml:space="preserve"> 8 proc</w:t>
      </w:r>
      <w:r w:rsidR="006D6D5C">
        <w:rPr>
          <w:rFonts w:eastAsia="Calibri"/>
        </w:rPr>
        <w:t>.</w:t>
      </w:r>
      <w:r w:rsidRPr="0055313F">
        <w:rPr>
          <w:rFonts w:eastAsia="Calibri"/>
        </w:rPr>
        <w:t xml:space="preserve">, 9-okai </w:t>
      </w:r>
      <w:r w:rsidR="006D6D5C">
        <w:rPr>
          <w:rFonts w:eastAsia="Calibri"/>
        </w:rPr>
        <w:t xml:space="preserve">– </w:t>
      </w:r>
      <w:r w:rsidRPr="0055313F">
        <w:rPr>
          <w:rFonts w:eastAsia="Calibri"/>
        </w:rPr>
        <w:t>8,4</w:t>
      </w:r>
      <w:r w:rsidR="006D6D5C">
        <w:rPr>
          <w:rFonts w:eastAsia="Calibri"/>
        </w:rPr>
        <w:t>–</w:t>
      </w:r>
      <w:r w:rsidRPr="0055313F">
        <w:rPr>
          <w:rFonts w:eastAsia="Calibri"/>
        </w:rPr>
        <w:t xml:space="preserve">9 proc., 10-okai </w:t>
      </w:r>
      <w:r w:rsidR="006D6D5C">
        <w:rPr>
          <w:rFonts w:eastAsia="Calibri"/>
        </w:rPr>
        <w:t>–</w:t>
      </w:r>
      <w:r w:rsidRPr="0055313F">
        <w:rPr>
          <w:rFonts w:eastAsia="Calibri"/>
        </w:rPr>
        <w:t xml:space="preserve"> 9</w:t>
      </w:r>
      <w:r w:rsidR="006D6D5C">
        <w:rPr>
          <w:rFonts w:eastAsia="Calibri"/>
        </w:rPr>
        <w:t>–</w:t>
      </w:r>
      <w:r w:rsidRPr="0055313F">
        <w:rPr>
          <w:rFonts w:eastAsia="Calibri"/>
        </w:rPr>
        <w:t xml:space="preserve">9,3 proc., 11-okai </w:t>
      </w:r>
      <w:r w:rsidR="006D6D5C">
        <w:rPr>
          <w:rFonts w:eastAsia="Calibri"/>
        </w:rPr>
        <w:t>–</w:t>
      </w:r>
      <w:r w:rsidRPr="0055313F">
        <w:rPr>
          <w:rFonts w:eastAsia="Calibri"/>
        </w:rPr>
        <w:t xml:space="preserve"> 7,5</w:t>
      </w:r>
      <w:r w:rsidR="006D6D5C">
        <w:rPr>
          <w:rFonts w:eastAsia="Calibri"/>
        </w:rPr>
        <w:t>–</w:t>
      </w:r>
      <w:r w:rsidRPr="0055313F">
        <w:rPr>
          <w:rFonts w:eastAsia="Calibri"/>
        </w:rPr>
        <w:t xml:space="preserve">8,8 proc., 12-okai </w:t>
      </w:r>
      <w:r w:rsidR="006D6D5C">
        <w:rPr>
          <w:rFonts w:eastAsia="Calibri"/>
        </w:rPr>
        <w:t>–</w:t>
      </w:r>
      <w:r w:rsidRPr="0055313F">
        <w:rPr>
          <w:rFonts w:eastAsia="Calibri"/>
        </w:rPr>
        <w:t xml:space="preserve"> 8,8</w:t>
      </w:r>
      <w:r w:rsidR="006D6D5C">
        <w:rPr>
          <w:rFonts w:eastAsia="Calibri"/>
        </w:rPr>
        <w:t>–</w:t>
      </w:r>
      <w:r w:rsidRPr="0055313F">
        <w:rPr>
          <w:rFonts w:eastAsia="Calibri"/>
        </w:rPr>
        <w:t>10 proc.</w:t>
      </w:r>
    </w:p>
    <w:p w14:paraId="57D63B84" w14:textId="77777777" w:rsidR="0088242C" w:rsidRDefault="0088242C" w:rsidP="00B328FE">
      <w:pPr>
        <w:rPr>
          <w:rFonts w:eastAsia="Calibri"/>
        </w:rPr>
      </w:pPr>
    </w:p>
    <w:p w14:paraId="50B61E47" w14:textId="72735990" w:rsidR="0055313F" w:rsidRPr="0055313F" w:rsidRDefault="00B328FE" w:rsidP="00B328FE">
      <w:pPr>
        <w:jc w:val="both"/>
        <w:rPr>
          <w:b/>
          <w:bCs/>
          <w:color w:val="000000"/>
        </w:rPr>
      </w:pPr>
      <w:r w:rsidRPr="0055313F">
        <w:rPr>
          <w:rFonts w:ascii="Calibri" w:eastAsia="Calibri" w:hAnsi="Calibri"/>
          <w:noProof/>
          <w:sz w:val="22"/>
          <w:szCs w:val="22"/>
        </w:rPr>
        <w:drawing>
          <wp:anchor distT="0" distB="0" distL="114300" distR="114300" simplePos="0" relativeHeight="251659264" behindDoc="0" locked="0" layoutInCell="1" allowOverlap="1" wp14:anchorId="330AF2CB" wp14:editId="73A06619">
            <wp:simplePos x="0" y="0"/>
            <wp:positionH relativeFrom="margin">
              <wp:align>left</wp:align>
            </wp:positionH>
            <wp:positionV relativeFrom="page">
              <wp:posOffset>6964892</wp:posOffset>
            </wp:positionV>
            <wp:extent cx="5943600" cy="2548255"/>
            <wp:effectExtent l="0" t="0" r="0" b="4445"/>
            <wp:wrapTopAndBottom/>
            <wp:docPr id="21" name="Diagrama 2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8DE81DBF-D00C-4F4D-8E2B-5A186DDA4E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001923FB" w:rsidRPr="001923FB">
        <w:rPr>
          <w:b/>
          <w:bCs/>
          <w:color w:val="000000"/>
        </w:rPr>
        <w:t>2.2</w:t>
      </w:r>
      <w:r w:rsidR="0055313F" w:rsidRPr="0055313F">
        <w:rPr>
          <w:b/>
          <w:bCs/>
          <w:color w:val="000000"/>
        </w:rPr>
        <w:t>. Miesto švietimo įstaigose ugdomų ir kitose savivaldybėse gyvenančių vaikų (mokinių) skaičius ir dalis (proc.)</w:t>
      </w:r>
      <w:r w:rsidR="0088242C">
        <w:rPr>
          <w:b/>
          <w:bCs/>
          <w:color w:val="000000"/>
        </w:rPr>
        <w:t>.</w:t>
      </w:r>
    </w:p>
    <w:p w14:paraId="34C8BDC6" w14:textId="77777777" w:rsidR="0088242C" w:rsidRPr="0088242C" w:rsidRDefault="0088242C" w:rsidP="00C241AE">
      <w:pPr>
        <w:spacing w:after="160" w:line="259" w:lineRule="auto"/>
        <w:jc w:val="center"/>
        <w:rPr>
          <w:bCs/>
          <w:color w:val="000000"/>
        </w:rPr>
      </w:pPr>
      <w:r w:rsidRPr="0088242C">
        <w:rPr>
          <w:bCs/>
          <w:color w:val="000000"/>
        </w:rPr>
        <w:t>12 pav. Miesto švietimo įstaigose ugdomų ir kitose savivaldybėse gyvenančių vaikų (mokinių) skaičius ir dalis (proc.)</w:t>
      </w:r>
    </w:p>
    <w:p w14:paraId="0084598B" w14:textId="5DF8FA83" w:rsidR="0055313F" w:rsidRPr="0055313F" w:rsidRDefault="0055313F" w:rsidP="00C241AE">
      <w:pPr>
        <w:ind w:firstLine="851"/>
        <w:jc w:val="both"/>
        <w:rPr>
          <w:rFonts w:eastAsia="Calibri"/>
        </w:rPr>
      </w:pPr>
      <w:r w:rsidRPr="0055313F">
        <w:rPr>
          <w:rFonts w:eastAsia="Calibri"/>
        </w:rPr>
        <w:lastRenderedPageBreak/>
        <w:t>2016 m. miesto mokyklose mokėsi 1328 mokiniai, gyvenantys kitose savivaldybėse</w:t>
      </w:r>
      <w:r w:rsidR="00B328FE">
        <w:rPr>
          <w:rFonts w:eastAsia="Calibri"/>
        </w:rPr>
        <w:t>.</w:t>
      </w:r>
      <w:r w:rsidRPr="0055313F">
        <w:rPr>
          <w:rFonts w:eastAsia="Calibri"/>
        </w:rPr>
        <w:t xml:space="preserve"> </w:t>
      </w:r>
      <w:r w:rsidR="00B328FE">
        <w:rPr>
          <w:rFonts w:eastAsia="Calibri"/>
        </w:rPr>
        <w:t>T</w:t>
      </w:r>
      <w:r w:rsidRPr="0055313F">
        <w:rPr>
          <w:rFonts w:eastAsia="Calibri"/>
        </w:rPr>
        <w:t>ai sudarė 11,8 proc. visų miesto mokyklų mokinių. Kasmet tokių mokinių skaičius vis didėjo.</w:t>
      </w:r>
      <w:r w:rsidR="00B328FE">
        <w:rPr>
          <w:rFonts w:eastAsia="Calibri"/>
        </w:rPr>
        <w:t xml:space="preserve"> </w:t>
      </w:r>
      <w:r w:rsidRPr="0055313F">
        <w:rPr>
          <w:rFonts w:eastAsia="Calibri"/>
        </w:rPr>
        <w:t>2017</w:t>
      </w:r>
      <w:r w:rsidR="00B328FE">
        <w:rPr>
          <w:rFonts w:eastAsia="Calibri"/>
        </w:rPr>
        <w:t>–</w:t>
      </w:r>
      <w:r w:rsidRPr="0055313F">
        <w:rPr>
          <w:rFonts w:eastAsia="Calibri"/>
        </w:rPr>
        <w:t>2018 m. m., 2018</w:t>
      </w:r>
      <w:r w:rsidR="00B328FE">
        <w:rPr>
          <w:rFonts w:eastAsia="Calibri"/>
        </w:rPr>
        <w:t>–</w:t>
      </w:r>
      <w:r w:rsidRPr="0055313F">
        <w:rPr>
          <w:rFonts w:eastAsia="Calibri"/>
        </w:rPr>
        <w:t>2019 m. m. mokinių iš kitų savivaldybių buvo atitinkamai 1462 ir 1299, t. y. po 13,5 proc., 2019</w:t>
      </w:r>
      <w:r w:rsidR="00B328FE">
        <w:rPr>
          <w:rFonts w:eastAsia="Calibri"/>
        </w:rPr>
        <w:t>–</w:t>
      </w:r>
      <w:r w:rsidRPr="0055313F">
        <w:rPr>
          <w:rFonts w:eastAsia="Calibri"/>
        </w:rPr>
        <w:t xml:space="preserve">2020 m. m. </w:t>
      </w:r>
      <w:r w:rsidR="00B328FE">
        <w:rPr>
          <w:rFonts w:eastAsia="Calibri"/>
        </w:rPr>
        <w:t xml:space="preserve">– </w:t>
      </w:r>
      <w:r w:rsidRPr="0055313F">
        <w:rPr>
          <w:rFonts w:eastAsia="Calibri"/>
        </w:rPr>
        <w:t>1347 (14 proc.), 2020</w:t>
      </w:r>
      <w:r w:rsidR="00B328FE">
        <w:rPr>
          <w:rFonts w:eastAsia="Calibri"/>
        </w:rPr>
        <w:t>–</w:t>
      </w:r>
      <w:r w:rsidRPr="0055313F">
        <w:rPr>
          <w:rFonts w:eastAsia="Calibri"/>
        </w:rPr>
        <w:t xml:space="preserve">2021 m. m. </w:t>
      </w:r>
      <w:r w:rsidR="00B328FE">
        <w:rPr>
          <w:rFonts w:eastAsia="Calibri"/>
        </w:rPr>
        <w:t>–</w:t>
      </w:r>
      <w:r w:rsidRPr="0055313F">
        <w:rPr>
          <w:rFonts w:eastAsia="Calibri"/>
        </w:rPr>
        <w:t xml:space="preserve"> 1484 (15,5 proc.). </w:t>
      </w:r>
    </w:p>
    <w:p w14:paraId="706BCCA3" w14:textId="77777777" w:rsidR="0055313F" w:rsidRPr="0055313F" w:rsidRDefault="0055313F" w:rsidP="00C241AE">
      <w:pPr>
        <w:ind w:firstLine="851"/>
        <w:jc w:val="both"/>
        <w:rPr>
          <w:rFonts w:eastAsia="Calibri"/>
        </w:rPr>
      </w:pPr>
      <w:r w:rsidRPr="0055313F">
        <w:rPr>
          <w:rFonts w:eastAsia="Calibri"/>
        </w:rPr>
        <w:t xml:space="preserve">Per 5 metus gyvenančių kitose savivaldybėse mokinių skaičius padidėjo 156 mokiniais (3,7 proc.). </w:t>
      </w:r>
    </w:p>
    <w:p w14:paraId="72966A52" w14:textId="77777777" w:rsidR="0055313F" w:rsidRPr="0055313F" w:rsidRDefault="0055313F" w:rsidP="00960AB2">
      <w:pPr>
        <w:spacing w:after="160"/>
        <w:jc w:val="both"/>
        <w:rPr>
          <w:b/>
          <w:bCs/>
          <w:color w:val="000000"/>
          <w:sz w:val="28"/>
          <w:szCs w:val="28"/>
        </w:rPr>
      </w:pPr>
    </w:p>
    <w:p w14:paraId="0F79C0C1" w14:textId="6B79B801" w:rsidR="001923FB" w:rsidRPr="001923FB" w:rsidRDefault="001923FB" w:rsidP="00B328FE">
      <w:pPr>
        <w:spacing w:after="160" w:line="259" w:lineRule="auto"/>
        <w:jc w:val="both"/>
        <w:rPr>
          <w:rFonts w:eastAsia="Calibri"/>
          <w:b/>
          <w:bCs/>
          <w:lang w:eastAsia="en-US"/>
        </w:rPr>
      </w:pPr>
      <w:r w:rsidRPr="001923FB">
        <w:rPr>
          <w:rFonts w:eastAsia="Calibri"/>
          <w:b/>
          <w:bCs/>
          <w:lang w:eastAsia="en-US"/>
        </w:rPr>
        <w:t>2.3.</w:t>
      </w:r>
      <w:r w:rsidR="00B744DF">
        <w:rPr>
          <w:rFonts w:eastAsia="Calibri"/>
          <w:b/>
          <w:bCs/>
          <w:lang w:eastAsia="en-US"/>
        </w:rPr>
        <w:t xml:space="preserve"> </w:t>
      </w:r>
      <w:r w:rsidRPr="001923FB">
        <w:rPr>
          <w:rFonts w:eastAsia="Calibri"/>
          <w:b/>
          <w:bCs/>
          <w:lang w:eastAsia="en-US"/>
        </w:rPr>
        <w:t>Mokinių, lankančių NVŠ ir FŠPU programas savivaldybės neformaliojo švietimo mokyklose, dalis (proc.)</w:t>
      </w:r>
      <w:r w:rsidR="00DA0061">
        <w:rPr>
          <w:rFonts w:eastAsia="Calibri"/>
          <w:b/>
          <w:bCs/>
          <w:lang w:eastAsia="en-US"/>
        </w:rPr>
        <w:t>.</w:t>
      </w:r>
    </w:p>
    <w:p w14:paraId="33A529FF" w14:textId="77777777" w:rsidR="0088242C" w:rsidRDefault="001923FB" w:rsidP="00C241AE">
      <w:pPr>
        <w:spacing w:after="160" w:line="259" w:lineRule="auto"/>
        <w:jc w:val="center"/>
        <w:rPr>
          <w:noProof/>
        </w:rPr>
      </w:pPr>
      <w:r>
        <w:rPr>
          <w:noProof/>
        </w:rPr>
        <w:drawing>
          <wp:inline distT="0" distB="0" distL="0" distR="0" wp14:anchorId="61171EC1" wp14:editId="4F03BF82">
            <wp:extent cx="5645426" cy="3077155"/>
            <wp:effectExtent l="0" t="0" r="12700" b="9525"/>
            <wp:docPr id="24" name="Diagrama 2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ADFF5F4C-1E38-47B7-971D-38E8B4AD86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248DA6D" w14:textId="51F124E0" w:rsidR="00DA0061" w:rsidRPr="00DA0061" w:rsidRDefault="00DA0061" w:rsidP="00C241AE">
      <w:pPr>
        <w:spacing w:after="160" w:line="259" w:lineRule="auto"/>
        <w:jc w:val="center"/>
        <w:rPr>
          <w:rFonts w:eastAsia="Calibri"/>
          <w:bCs/>
          <w:lang w:eastAsia="en-US"/>
        </w:rPr>
      </w:pPr>
      <w:r w:rsidRPr="00DA0061">
        <w:rPr>
          <w:noProof/>
        </w:rPr>
        <w:t xml:space="preserve">13 pav. </w:t>
      </w:r>
      <w:r w:rsidRPr="00DA0061">
        <w:rPr>
          <w:rFonts w:eastAsia="Calibri"/>
          <w:bCs/>
          <w:lang w:eastAsia="en-US"/>
        </w:rPr>
        <w:t>Mokinių, lankančių NVŠ ir FŠPU programas savivaldybės neformaliojo švietimo mokyklose, dalis (proc.)</w:t>
      </w:r>
    </w:p>
    <w:p w14:paraId="1FF069AE" w14:textId="25CD98D4" w:rsidR="001923FB" w:rsidRPr="00DA0061" w:rsidRDefault="001923FB" w:rsidP="00C241AE">
      <w:pPr>
        <w:spacing w:after="160"/>
        <w:ind w:firstLine="851"/>
        <w:jc w:val="both"/>
        <w:rPr>
          <w:rFonts w:eastAsia="Calibri"/>
          <w:lang w:eastAsia="en-US"/>
        </w:rPr>
      </w:pPr>
      <w:r w:rsidRPr="00DA0061">
        <w:rPr>
          <w:rFonts w:eastAsia="Calibri"/>
          <w:lang w:eastAsia="en-US"/>
        </w:rPr>
        <w:t>Neformaliojo vaikų švietimo plėtra, veiklų įvairovės didinimas sudaro galimybes vaikų saviraiškai ir tobulėjimui, padeda siekti aukštesnių rezultatų.</w:t>
      </w:r>
      <w:r w:rsidR="00DA0061">
        <w:rPr>
          <w:rFonts w:eastAsia="Calibri"/>
          <w:lang w:eastAsia="en-US"/>
        </w:rPr>
        <w:t xml:space="preserve"> </w:t>
      </w:r>
      <w:r w:rsidRPr="00DA0061">
        <w:rPr>
          <w:rFonts w:eastAsia="Calibri"/>
          <w:lang w:eastAsia="en-US"/>
        </w:rPr>
        <w:t xml:space="preserve">Panevėžio miesto savivaldybėje yra 4 neformaliojo švietimo mokyklos, kurios organizuoja miesto vaikams NVŠ ir FŠPU programas. Kaip ir visoje Lietuvoje, taip ir Panevėžio miesto neformaliojo švietimo mokyklose vaikų skaičius kasmet auga. Lyginant neformaliojo švietimo mokyklas, </w:t>
      </w:r>
      <w:r w:rsidR="00B328FE">
        <w:rPr>
          <w:rFonts w:eastAsia="Calibri"/>
          <w:lang w:eastAsia="en-US"/>
        </w:rPr>
        <w:t xml:space="preserve">matyti, kad </w:t>
      </w:r>
      <w:r w:rsidRPr="00DA0061">
        <w:rPr>
          <w:rFonts w:eastAsia="Calibri"/>
          <w:lang w:eastAsia="en-US"/>
        </w:rPr>
        <w:t>daugiausia vaikų pritraukia Muzikos mokykla. Šios 4 mokyklos per metus užima apie penktadalį miesto vaikų. 2019</w:t>
      </w:r>
      <w:r w:rsidR="00B328FE">
        <w:rPr>
          <w:rFonts w:eastAsia="Calibri"/>
          <w:lang w:eastAsia="en-US"/>
        </w:rPr>
        <w:t>–</w:t>
      </w:r>
      <w:r w:rsidRPr="00DA0061">
        <w:rPr>
          <w:rFonts w:eastAsia="Calibri"/>
          <w:lang w:eastAsia="en-US"/>
        </w:rPr>
        <w:t xml:space="preserve">2020 </w:t>
      </w:r>
      <w:r w:rsidR="00B328FE">
        <w:rPr>
          <w:rFonts w:eastAsia="Calibri"/>
          <w:lang w:eastAsia="en-US"/>
        </w:rPr>
        <w:t>m. m.</w:t>
      </w:r>
      <w:r w:rsidRPr="00DA0061">
        <w:rPr>
          <w:rFonts w:eastAsia="Calibri"/>
          <w:lang w:eastAsia="en-US"/>
        </w:rPr>
        <w:t xml:space="preserve"> Panevėžio miesto neformaliojo švietimo mokyklos užėmė 22,01 proc. miesto vaikų.</w:t>
      </w:r>
    </w:p>
    <w:p w14:paraId="60AE63EC" w14:textId="77777777" w:rsidR="00B328FE" w:rsidRDefault="00B328FE" w:rsidP="00401950">
      <w:pPr>
        <w:spacing w:after="160" w:line="259" w:lineRule="auto"/>
        <w:rPr>
          <w:rFonts w:eastAsia="Calibri"/>
          <w:b/>
          <w:bCs/>
          <w:lang w:eastAsia="en-US"/>
        </w:rPr>
      </w:pPr>
    </w:p>
    <w:p w14:paraId="2D097E94" w14:textId="77777777" w:rsidR="00B328FE" w:rsidRDefault="00B328FE" w:rsidP="00401950">
      <w:pPr>
        <w:spacing w:after="160" w:line="259" w:lineRule="auto"/>
        <w:rPr>
          <w:rFonts w:eastAsia="Calibri"/>
          <w:b/>
          <w:bCs/>
          <w:lang w:eastAsia="en-US"/>
        </w:rPr>
      </w:pPr>
    </w:p>
    <w:p w14:paraId="08AF7883" w14:textId="77777777" w:rsidR="00B328FE" w:rsidRDefault="00B328FE" w:rsidP="00401950">
      <w:pPr>
        <w:spacing w:after="160" w:line="259" w:lineRule="auto"/>
        <w:rPr>
          <w:rFonts w:eastAsia="Calibri"/>
          <w:b/>
          <w:bCs/>
          <w:lang w:eastAsia="en-US"/>
        </w:rPr>
      </w:pPr>
    </w:p>
    <w:p w14:paraId="28FD0903" w14:textId="77777777" w:rsidR="00B328FE" w:rsidRDefault="00B328FE" w:rsidP="00401950">
      <w:pPr>
        <w:spacing w:after="160" w:line="259" w:lineRule="auto"/>
        <w:rPr>
          <w:rFonts w:eastAsia="Calibri"/>
          <w:b/>
          <w:bCs/>
          <w:lang w:eastAsia="en-US"/>
        </w:rPr>
      </w:pPr>
    </w:p>
    <w:p w14:paraId="1AB5AAA1" w14:textId="77777777" w:rsidR="00B328FE" w:rsidRDefault="00B328FE" w:rsidP="00401950">
      <w:pPr>
        <w:spacing w:after="160" w:line="259" w:lineRule="auto"/>
        <w:rPr>
          <w:rFonts w:eastAsia="Calibri"/>
          <w:b/>
          <w:bCs/>
          <w:lang w:eastAsia="en-US"/>
        </w:rPr>
      </w:pPr>
    </w:p>
    <w:p w14:paraId="60B1E0BB" w14:textId="77777777" w:rsidR="00B328FE" w:rsidRDefault="00B328FE" w:rsidP="00401950">
      <w:pPr>
        <w:spacing w:after="160" w:line="259" w:lineRule="auto"/>
        <w:rPr>
          <w:rFonts w:eastAsia="Calibri"/>
          <w:b/>
          <w:bCs/>
          <w:lang w:eastAsia="en-US"/>
        </w:rPr>
      </w:pPr>
    </w:p>
    <w:p w14:paraId="65130922" w14:textId="465FB50F" w:rsidR="00401950" w:rsidRPr="00401950" w:rsidRDefault="00401950" w:rsidP="00401950">
      <w:pPr>
        <w:spacing w:after="160" w:line="259" w:lineRule="auto"/>
        <w:rPr>
          <w:rFonts w:eastAsia="Calibri"/>
          <w:b/>
          <w:bCs/>
          <w:lang w:eastAsia="en-US"/>
        </w:rPr>
      </w:pPr>
      <w:r w:rsidRPr="00401950">
        <w:rPr>
          <w:rFonts w:eastAsia="Calibri"/>
          <w:b/>
          <w:bCs/>
          <w:lang w:eastAsia="en-US"/>
        </w:rPr>
        <w:lastRenderedPageBreak/>
        <w:t>2.4.</w:t>
      </w:r>
      <w:r w:rsidR="00B744DF">
        <w:rPr>
          <w:rFonts w:eastAsia="Calibri"/>
          <w:b/>
          <w:bCs/>
          <w:lang w:eastAsia="en-US"/>
        </w:rPr>
        <w:t xml:space="preserve"> </w:t>
      </w:r>
      <w:r w:rsidRPr="00401950">
        <w:rPr>
          <w:rFonts w:eastAsia="Calibri"/>
          <w:b/>
          <w:bCs/>
          <w:lang w:eastAsia="en-US"/>
        </w:rPr>
        <w:t>Mokinių, lankančių neformaliojo ugdymo užsiėmimus bendrojo ugdymo mokyklose</w:t>
      </w:r>
      <w:r w:rsidR="00B328FE">
        <w:rPr>
          <w:rFonts w:eastAsia="Calibri"/>
          <w:b/>
          <w:bCs/>
          <w:lang w:eastAsia="en-US"/>
        </w:rPr>
        <w:t>,</w:t>
      </w:r>
      <w:r w:rsidRPr="00401950">
        <w:rPr>
          <w:rFonts w:eastAsia="Calibri"/>
          <w:b/>
          <w:bCs/>
          <w:lang w:eastAsia="en-US"/>
        </w:rPr>
        <w:t xml:space="preserve"> dalis (proc.)</w:t>
      </w:r>
      <w:r w:rsidR="00DA0061">
        <w:rPr>
          <w:rFonts w:eastAsia="Calibri"/>
          <w:b/>
          <w:bCs/>
          <w:lang w:eastAsia="en-US"/>
        </w:rPr>
        <w:t>.</w:t>
      </w:r>
    </w:p>
    <w:p w14:paraId="26523DC9" w14:textId="77777777" w:rsidR="00401950" w:rsidRPr="00401950" w:rsidRDefault="00401950" w:rsidP="00C241AE">
      <w:pPr>
        <w:spacing w:after="160" w:line="259" w:lineRule="auto"/>
        <w:jc w:val="center"/>
        <w:rPr>
          <w:rFonts w:ascii="Calibri" w:eastAsia="Calibri" w:hAnsi="Calibri"/>
          <w:sz w:val="22"/>
          <w:szCs w:val="22"/>
          <w:lang w:eastAsia="en-US"/>
        </w:rPr>
      </w:pPr>
      <w:r w:rsidRPr="00401950">
        <w:rPr>
          <w:rFonts w:ascii="Calibri" w:eastAsia="Calibri" w:hAnsi="Calibri"/>
          <w:noProof/>
          <w:sz w:val="22"/>
          <w:szCs w:val="22"/>
        </w:rPr>
        <w:drawing>
          <wp:inline distT="0" distB="0" distL="0" distR="0" wp14:anchorId="5DD6BF8F" wp14:editId="1F7648CE">
            <wp:extent cx="4961467" cy="2413000"/>
            <wp:effectExtent l="0" t="0" r="10795" b="6350"/>
            <wp:docPr id="34" name="Diagrama 3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9F75F215-AE74-44A9-8C69-9F6E1FED76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C191918" w14:textId="795EA285" w:rsidR="00DA0061" w:rsidRPr="00B744DF" w:rsidRDefault="00DA0061" w:rsidP="00C241AE">
      <w:pPr>
        <w:spacing w:after="160" w:line="259" w:lineRule="auto"/>
        <w:jc w:val="center"/>
        <w:rPr>
          <w:rFonts w:eastAsia="Calibri"/>
          <w:bCs/>
          <w:lang w:eastAsia="en-US"/>
        </w:rPr>
      </w:pPr>
      <w:r w:rsidRPr="00B744DF">
        <w:rPr>
          <w:rFonts w:eastAsia="Calibri"/>
          <w:lang w:eastAsia="en-US"/>
        </w:rPr>
        <w:t xml:space="preserve">14 pav. </w:t>
      </w:r>
      <w:r w:rsidRPr="00B744DF">
        <w:rPr>
          <w:rFonts w:eastAsia="Calibri"/>
          <w:bCs/>
          <w:lang w:eastAsia="en-US"/>
        </w:rPr>
        <w:t>Mokinių, lankančių neformaliojo ugdymo užsiėmimus bendrojo ugdymo mokyklose</w:t>
      </w:r>
      <w:r w:rsidR="00B328FE">
        <w:rPr>
          <w:rFonts w:eastAsia="Calibri"/>
          <w:bCs/>
          <w:lang w:eastAsia="en-US"/>
        </w:rPr>
        <w:t>,</w:t>
      </w:r>
      <w:r w:rsidRPr="00B744DF">
        <w:rPr>
          <w:rFonts w:eastAsia="Calibri"/>
          <w:bCs/>
          <w:lang w:eastAsia="en-US"/>
        </w:rPr>
        <w:t xml:space="preserve"> dalis (proc.)</w:t>
      </w:r>
    </w:p>
    <w:p w14:paraId="29E475BA" w14:textId="37EF7CE9" w:rsidR="00401950" w:rsidRPr="00401950" w:rsidRDefault="00401950" w:rsidP="00C241AE">
      <w:pPr>
        <w:spacing w:after="160"/>
        <w:ind w:firstLine="851"/>
        <w:jc w:val="both"/>
        <w:rPr>
          <w:rFonts w:eastAsia="Calibri"/>
          <w:lang w:eastAsia="en-US"/>
        </w:rPr>
      </w:pPr>
      <w:r w:rsidRPr="00401950">
        <w:rPr>
          <w:rFonts w:eastAsia="Calibri"/>
          <w:lang w:eastAsia="en-US"/>
        </w:rPr>
        <w:t>Mokinių, lankančių neformaliojo ugdymo užsiėmimus bendrojo ugdymo mokyklose</w:t>
      </w:r>
      <w:r w:rsidR="00B328FE">
        <w:rPr>
          <w:rFonts w:eastAsia="Calibri"/>
          <w:lang w:eastAsia="en-US"/>
        </w:rPr>
        <w:t>, skaičius</w:t>
      </w:r>
      <w:r w:rsidRPr="00401950">
        <w:rPr>
          <w:rFonts w:eastAsia="Calibri"/>
          <w:lang w:eastAsia="en-US"/>
        </w:rPr>
        <w:t xml:space="preserve"> kasmet išlieka panašus. Lyginant su šalies neformaliojo ugdymo užsiėmimus bendrojo ugdymo mokyklose lankančių vaikų procentu, miesto bendrojo ugdymo mokyklų vaikų, lankančių neformaliojo ugdymo užsiėmimus, procentas didesnis. 2019</w:t>
      </w:r>
      <w:r w:rsidR="00B328FE">
        <w:rPr>
          <w:rFonts w:eastAsia="Calibri"/>
          <w:lang w:eastAsia="en-US"/>
        </w:rPr>
        <w:t>–</w:t>
      </w:r>
      <w:r w:rsidRPr="00401950">
        <w:rPr>
          <w:rFonts w:eastAsia="Calibri"/>
          <w:lang w:eastAsia="en-US"/>
        </w:rPr>
        <w:t xml:space="preserve">2020 </w:t>
      </w:r>
      <w:r w:rsidR="00B328FE">
        <w:rPr>
          <w:rFonts w:eastAsia="Calibri"/>
          <w:lang w:eastAsia="en-US"/>
        </w:rPr>
        <w:t>m. m.</w:t>
      </w:r>
      <w:r w:rsidRPr="00401950">
        <w:rPr>
          <w:rFonts w:eastAsia="Calibri"/>
          <w:lang w:eastAsia="en-US"/>
        </w:rPr>
        <w:t xml:space="preserve"> šalyje šis rodiklis siekia 41,38 proc. Panevėžio mieste tiek gimnazijos, tiek progimnazijos būreliais </w:t>
      </w:r>
      <w:r w:rsidR="00DA0061">
        <w:rPr>
          <w:rFonts w:eastAsia="Calibri"/>
          <w:lang w:eastAsia="en-US"/>
        </w:rPr>
        <w:t xml:space="preserve">užima apie 47 proc. savo vaikų. </w:t>
      </w:r>
      <w:r w:rsidRPr="00401950">
        <w:rPr>
          <w:rFonts w:eastAsia="Calibri"/>
          <w:lang w:eastAsia="en-US"/>
        </w:rPr>
        <w:t>Kaip ir visoje Lietuvoje</w:t>
      </w:r>
      <w:r w:rsidR="00B328FE">
        <w:rPr>
          <w:rFonts w:eastAsia="Calibri"/>
          <w:lang w:eastAsia="en-US"/>
        </w:rPr>
        <w:t>,</w:t>
      </w:r>
      <w:r w:rsidRPr="00401950">
        <w:rPr>
          <w:rFonts w:eastAsia="Calibri"/>
          <w:lang w:eastAsia="en-US"/>
        </w:rPr>
        <w:t xml:space="preserve"> neformaliuoju vaikų švietimu labiau domisi jaunesnio amžiaus vaikai, todėl mokyklose, turinčiose pradines klases, užimtumo procentas </w:t>
      </w:r>
      <w:r w:rsidR="00B328FE">
        <w:rPr>
          <w:rFonts w:eastAsia="Calibri"/>
          <w:lang w:eastAsia="en-US"/>
        </w:rPr>
        <w:t>gerokai</w:t>
      </w:r>
      <w:r w:rsidRPr="00401950">
        <w:rPr>
          <w:rFonts w:eastAsia="Calibri"/>
          <w:lang w:eastAsia="en-US"/>
        </w:rPr>
        <w:t xml:space="preserve"> didesnis nei gimnazijose. Mokinių, lankančių neformaliojo ugdymo užsiėmimus, skaičius gali priklaus</w:t>
      </w:r>
      <w:r w:rsidR="00B82B44">
        <w:rPr>
          <w:rFonts w:eastAsia="Calibri"/>
          <w:lang w:eastAsia="en-US"/>
        </w:rPr>
        <w:t>yti</w:t>
      </w:r>
      <w:r w:rsidRPr="00401950">
        <w:rPr>
          <w:rFonts w:eastAsia="Calibri"/>
          <w:lang w:eastAsia="en-US"/>
        </w:rPr>
        <w:t xml:space="preserve"> nuo mokyklos programų pasiūlos, jų turinio </w:t>
      </w:r>
      <w:r w:rsidR="00B82B44">
        <w:rPr>
          <w:rFonts w:eastAsia="Calibri"/>
          <w:lang w:eastAsia="en-US"/>
        </w:rPr>
        <w:t>ir</w:t>
      </w:r>
      <w:r w:rsidRPr="00401950">
        <w:rPr>
          <w:rFonts w:eastAsia="Calibri"/>
          <w:lang w:eastAsia="en-US"/>
        </w:rPr>
        <w:t xml:space="preserve"> kokybės.</w:t>
      </w:r>
    </w:p>
    <w:p w14:paraId="3C852967" w14:textId="791418AB" w:rsidR="00786441" w:rsidRDefault="00786441" w:rsidP="00786441">
      <w:pPr>
        <w:rPr>
          <w:b/>
          <w:color w:val="000000"/>
        </w:rPr>
      </w:pPr>
      <w:r w:rsidRPr="00786441">
        <w:rPr>
          <w:b/>
          <w:color w:val="000000"/>
        </w:rPr>
        <w:t>2.5.</w:t>
      </w:r>
      <w:r w:rsidR="00B744DF">
        <w:rPr>
          <w:b/>
          <w:color w:val="000000"/>
        </w:rPr>
        <w:t xml:space="preserve"> </w:t>
      </w:r>
      <w:r w:rsidRPr="00786441">
        <w:rPr>
          <w:b/>
          <w:color w:val="000000"/>
        </w:rPr>
        <w:t>Specialiųjų ugdymosi poreikių turinčių ir integruotai ugdomų vaikų (mokinių) skaičius ir dalis (proc.)</w:t>
      </w:r>
      <w:r w:rsidR="00B744DF">
        <w:rPr>
          <w:b/>
          <w:color w:val="000000"/>
        </w:rPr>
        <w:t>.</w:t>
      </w:r>
      <w:r w:rsidRPr="00786441">
        <w:rPr>
          <w:b/>
          <w:color w:val="000000"/>
        </w:rPr>
        <w:t xml:space="preserve"> </w:t>
      </w:r>
    </w:p>
    <w:p w14:paraId="5B921D2C" w14:textId="77777777" w:rsidR="00786441" w:rsidRPr="00786441" w:rsidRDefault="00786441" w:rsidP="00786441">
      <w:pPr>
        <w:rPr>
          <w:b/>
          <w:color w:val="000000"/>
        </w:rPr>
      </w:pPr>
    </w:p>
    <w:p w14:paraId="0F760923" w14:textId="01D5FF67" w:rsidR="00786441" w:rsidRPr="00786441" w:rsidRDefault="00786441" w:rsidP="00C241AE">
      <w:pPr>
        <w:ind w:firstLine="851"/>
        <w:jc w:val="both"/>
        <w:rPr>
          <w:color w:val="000000"/>
        </w:rPr>
      </w:pPr>
      <w:r w:rsidRPr="00786441">
        <w:rPr>
          <w:color w:val="000000"/>
        </w:rPr>
        <w:t xml:space="preserve">Panevėžio bendrojo ugdymo mokyklose, kaip ir visose </w:t>
      </w:r>
      <w:r w:rsidR="00B82B44">
        <w:rPr>
          <w:color w:val="000000"/>
        </w:rPr>
        <w:t>Lietuvos</w:t>
      </w:r>
      <w:r w:rsidRPr="00786441">
        <w:rPr>
          <w:color w:val="000000"/>
        </w:rPr>
        <w:t xml:space="preserve"> mokyklose, didėja integruotai ugdomų mokinių, turinčių </w:t>
      </w:r>
      <w:r w:rsidR="00B82B44" w:rsidRPr="00786441">
        <w:rPr>
          <w:color w:val="000000"/>
        </w:rPr>
        <w:t>specialiųjų ugdymosi poreikių</w:t>
      </w:r>
      <w:r w:rsidRPr="00786441">
        <w:rPr>
          <w:color w:val="000000"/>
        </w:rPr>
        <w:t xml:space="preserve">, dalis. Miesto bendrojo ugdymo mokyklose integruotai ugdoma 11,4 proc. specialiųjų ugdymosi poreikių turinčių mokinių. </w:t>
      </w:r>
      <w:r w:rsidR="00B82B44">
        <w:rPr>
          <w:color w:val="000000"/>
        </w:rPr>
        <w:t>Lietuvos</w:t>
      </w:r>
      <w:r w:rsidRPr="00786441">
        <w:rPr>
          <w:color w:val="000000"/>
        </w:rPr>
        <w:t xml:space="preserve"> progimnazijose šis rodiklis </w:t>
      </w:r>
      <w:r w:rsidR="00B82B44">
        <w:rPr>
          <w:color w:val="000000"/>
        </w:rPr>
        <w:t>–</w:t>
      </w:r>
      <w:r w:rsidRPr="00786441">
        <w:rPr>
          <w:color w:val="000000"/>
        </w:rPr>
        <w:t xml:space="preserve"> 16,9 proc</w:t>
      </w:r>
      <w:r w:rsidR="00127485">
        <w:rPr>
          <w:color w:val="000000"/>
        </w:rPr>
        <w:t>.</w:t>
      </w:r>
      <w:r w:rsidRPr="00786441">
        <w:rPr>
          <w:color w:val="000000"/>
        </w:rPr>
        <w:t xml:space="preserve"> (</w:t>
      </w:r>
      <w:r w:rsidR="00B82B44">
        <w:rPr>
          <w:color w:val="000000"/>
        </w:rPr>
        <w:t>Panevėžyje –</w:t>
      </w:r>
      <w:r w:rsidRPr="00786441">
        <w:rPr>
          <w:color w:val="000000"/>
        </w:rPr>
        <w:t xml:space="preserve"> 20,1), gimnazijose – 8,1</w:t>
      </w:r>
      <w:r w:rsidR="00B82B44">
        <w:rPr>
          <w:color w:val="000000"/>
        </w:rPr>
        <w:t xml:space="preserve"> </w:t>
      </w:r>
      <w:r w:rsidRPr="00786441">
        <w:rPr>
          <w:color w:val="000000"/>
        </w:rPr>
        <w:t>proc. (</w:t>
      </w:r>
      <w:r w:rsidR="00B82B44">
        <w:rPr>
          <w:color w:val="000000"/>
        </w:rPr>
        <w:t xml:space="preserve">Panevėžyje – </w:t>
      </w:r>
      <w:r w:rsidRPr="00786441">
        <w:rPr>
          <w:color w:val="000000"/>
        </w:rPr>
        <w:t>3,9), pradinėje mokykloje 20,7 proc</w:t>
      </w:r>
      <w:r w:rsidR="00127485">
        <w:rPr>
          <w:color w:val="000000"/>
        </w:rPr>
        <w:t xml:space="preserve">. </w:t>
      </w:r>
      <w:r w:rsidRPr="00786441">
        <w:rPr>
          <w:color w:val="000000"/>
        </w:rPr>
        <w:t>(</w:t>
      </w:r>
      <w:r w:rsidR="00B82B44">
        <w:rPr>
          <w:color w:val="000000"/>
        </w:rPr>
        <w:t xml:space="preserve">Panevėžyje – </w:t>
      </w:r>
      <w:r w:rsidRPr="00786441">
        <w:rPr>
          <w:color w:val="000000"/>
        </w:rPr>
        <w:t>17,7).</w:t>
      </w:r>
    </w:p>
    <w:p w14:paraId="1C9A44A9" w14:textId="77777777" w:rsidR="0055313F" w:rsidRPr="0055313F" w:rsidRDefault="00786441" w:rsidP="00C241AE">
      <w:pPr>
        <w:spacing w:after="160" w:line="259" w:lineRule="auto"/>
        <w:jc w:val="center"/>
        <w:rPr>
          <w:b/>
          <w:bCs/>
          <w:color w:val="000000"/>
          <w:sz w:val="28"/>
          <w:szCs w:val="28"/>
        </w:rPr>
      </w:pPr>
      <w:r>
        <w:rPr>
          <w:noProof/>
        </w:rPr>
        <w:drawing>
          <wp:inline distT="0" distB="0" distL="0" distR="0" wp14:anchorId="467FFC4A" wp14:editId="597A8285">
            <wp:extent cx="6114415" cy="1684867"/>
            <wp:effectExtent l="0" t="0" r="635" b="10795"/>
            <wp:docPr id="40" name="Diagrama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548D073" w14:textId="77777777" w:rsidR="00B744DF" w:rsidRDefault="00B744DF" w:rsidP="00C241AE">
      <w:pPr>
        <w:jc w:val="center"/>
        <w:rPr>
          <w:color w:val="000000"/>
        </w:rPr>
      </w:pPr>
      <w:r w:rsidRPr="00B744DF">
        <w:rPr>
          <w:bCs/>
          <w:color w:val="000000"/>
        </w:rPr>
        <w:t xml:space="preserve">15 pav. </w:t>
      </w:r>
      <w:r w:rsidRPr="00B744DF">
        <w:rPr>
          <w:color w:val="000000"/>
        </w:rPr>
        <w:t>Specialiųjų ugdymosi poreikių turinčių ir integruotai ugdomų vaikų (mokinių) skaičius ir dalis (proc.)</w:t>
      </w:r>
    </w:p>
    <w:p w14:paraId="647E0979" w14:textId="4E1DF1FF" w:rsidR="00B744DF" w:rsidRPr="00C241AE" w:rsidRDefault="00B744DF" w:rsidP="00FF28B4">
      <w:pPr>
        <w:pStyle w:val="prastasiniatinklio"/>
        <w:spacing w:before="0" w:beforeAutospacing="0" w:after="0" w:afterAutospacing="0"/>
        <w:rPr>
          <w:b/>
        </w:rPr>
      </w:pPr>
      <w:r w:rsidRPr="00B744DF">
        <w:rPr>
          <w:b/>
          <w:bCs/>
          <w:color w:val="000000"/>
        </w:rPr>
        <w:lastRenderedPageBreak/>
        <w:t xml:space="preserve">2.6. </w:t>
      </w:r>
      <w:r w:rsidRPr="00C241AE">
        <w:rPr>
          <w:b/>
          <w:kern w:val="24"/>
        </w:rPr>
        <w:t>Mokinių, išvykusių gyventi ir mokytis į užsienį</w:t>
      </w:r>
      <w:r w:rsidR="00B82B44">
        <w:rPr>
          <w:b/>
          <w:kern w:val="24"/>
        </w:rPr>
        <w:t>,</w:t>
      </w:r>
      <w:r w:rsidRPr="00C241AE">
        <w:rPr>
          <w:b/>
          <w:kern w:val="24"/>
        </w:rPr>
        <w:t xml:space="preserve"> ir grįžusių iš užsienio mokinių skaičius.</w:t>
      </w:r>
    </w:p>
    <w:p w14:paraId="523E545A" w14:textId="77777777" w:rsidR="0055313F" w:rsidRPr="0055313F" w:rsidRDefault="0055313F" w:rsidP="0055313F">
      <w:pPr>
        <w:spacing w:after="160" w:line="259" w:lineRule="auto"/>
        <w:rPr>
          <w:b/>
          <w:bCs/>
          <w:color w:val="000000"/>
          <w:sz w:val="28"/>
          <w:szCs w:val="28"/>
        </w:rPr>
      </w:pPr>
    </w:p>
    <w:p w14:paraId="3C36E207" w14:textId="77777777" w:rsidR="00FF28B4" w:rsidRDefault="00A50F06" w:rsidP="00C241AE">
      <w:pPr>
        <w:spacing w:after="160" w:line="259" w:lineRule="auto"/>
        <w:jc w:val="center"/>
        <w:rPr>
          <w:bCs/>
          <w:color w:val="000000"/>
        </w:rPr>
      </w:pPr>
      <w:r>
        <w:rPr>
          <w:noProof/>
        </w:rPr>
        <w:drawing>
          <wp:inline distT="0" distB="0" distL="0" distR="0" wp14:anchorId="5A238C7A" wp14:editId="20D0FB64">
            <wp:extent cx="5184251" cy="2210463"/>
            <wp:effectExtent l="0" t="0" r="16510" b="18415"/>
            <wp:docPr id="25" name="Diagrama 2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4410A36C-9313-4A6C-8DC7-234B58EDFB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089FE83" w14:textId="54071E1D" w:rsidR="00FF28B4" w:rsidRDefault="00B744DF" w:rsidP="00C241AE">
      <w:pPr>
        <w:spacing w:after="160" w:line="259" w:lineRule="auto"/>
        <w:jc w:val="center"/>
        <w:rPr>
          <w:b/>
          <w:bCs/>
          <w:color w:val="000000"/>
          <w:sz w:val="28"/>
          <w:szCs w:val="28"/>
        </w:rPr>
      </w:pPr>
      <w:r w:rsidRPr="00B744DF">
        <w:rPr>
          <w:bCs/>
          <w:color w:val="000000"/>
        </w:rPr>
        <w:t xml:space="preserve">16 pav. </w:t>
      </w:r>
      <w:r w:rsidRPr="00C241AE">
        <w:rPr>
          <w:kern w:val="24"/>
        </w:rPr>
        <w:t>Mokinių, išvykusių gyventi ir mokytis į užsienį</w:t>
      </w:r>
      <w:r w:rsidR="00B82B44">
        <w:rPr>
          <w:kern w:val="24"/>
        </w:rPr>
        <w:t>,</w:t>
      </w:r>
      <w:r w:rsidRPr="00C241AE">
        <w:rPr>
          <w:kern w:val="24"/>
        </w:rPr>
        <w:t xml:space="preserve"> ir grįžusių iš užsienio mokinių skaičius</w:t>
      </w:r>
    </w:p>
    <w:p w14:paraId="68F5A481" w14:textId="69EEBE93" w:rsidR="00A50F06" w:rsidRPr="0055313F" w:rsidRDefault="00B82B44" w:rsidP="00C241AE">
      <w:pPr>
        <w:spacing w:after="160"/>
        <w:ind w:firstLine="851"/>
        <w:jc w:val="both"/>
        <w:rPr>
          <w:b/>
          <w:bCs/>
          <w:color w:val="000000"/>
          <w:sz w:val="28"/>
          <w:szCs w:val="28"/>
        </w:rPr>
      </w:pPr>
      <w:r>
        <w:rPr>
          <w:rFonts w:eastAsia="Calibri"/>
          <w:lang w:eastAsia="en-US"/>
        </w:rPr>
        <w:t>Kasmet</w:t>
      </w:r>
      <w:r w:rsidR="00A50F06" w:rsidRPr="00A50F06">
        <w:rPr>
          <w:rFonts w:eastAsia="Calibri"/>
          <w:lang w:eastAsia="en-US"/>
        </w:rPr>
        <w:t xml:space="preserve"> </w:t>
      </w:r>
      <w:r w:rsidRPr="00A50F06">
        <w:rPr>
          <w:rFonts w:eastAsia="Calibri"/>
          <w:lang w:eastAsia="en-US"/>
        </w:rPr>
        <w:t xml:space="preserve">daugėja </w:t>
      </w:r>
      <w:r w:rsidR="00A50F06" w:rsidRPr="00A50F06">
        <w:rPr>
          <w:rFonts w:eastAsia="Calibri"/>
          <w:lang w:eastAsia="en-US"/>
        </w:rPr>
        <w:t>išvykusių gyventi ir mokytis į užsienį mokinių.</w:t>
      </w:r>
      <w:r w:rsidR="00A50F06" w:rsidRPr="00A50F06">
        <w:rPr>
          <w:rFonts w:ascii="Calibri" w:eastAsia="Calibri" w:hAnsi="Calibri"/>
          <w:sz w:val="22"/>
          <w:szCs w:val="22"/>
          <w:lang w:eastAsia="en-US"/>
        </w:rPr>
        <w:t xml:space="preserve"> </w:t>
      </w:r>
      <w:r w:rsidR="00A50F06" w:rsidRPr="00A50F06">
        <w:rPr>
          <w:rFonts w:eastAsia="Calibri"/>
          <w:noProof/>
          <w:lang w:eastAsia="en-US"/>
        </w:rPr>
        <w:t>2017</w:t>
      </w:r>
      <w:r>
        <w:rPr>
          <w:rFonts w:eastAsia="Calibri"/>
          <w:noProof/>
          <w:lang w:eastAsia="en-US"/>
        </w:rPr>
        <w:t>–</w:t>
      </w:r>
      <w:r w:rsidR="00A50F06" w:rsidRPr="00A50F06">
        <w:rPr>
          <w:rFonts w:eastAsia="Calibri"/>
          <w:noProof/>
          <w:lang w:eastAsia="en-US"/>
        </w:rPr>
        <w:t>2018 m.</w:t>
      </w:r>
      <w:r>
        <w:rPr>
          <w:rFonts w:eastAsia="Calibri"/>
          <w:noProof/>
          <w:lang w:eastAsia="en-US"/>
        </w:rPr>
        <w:t xml:space="preserve"> </w:t>
      </w:r>
      <w:r w:rsidR="00A50F06" w:rsidRPr="00A50F06">
        <w:rPr>
          <w:rFonts w:eastAsia="Calibri"/>
          <w:noProof/>
          <w:lang w:eastAsia="en-US"/>
        </w:rPr>
        <w:t>m. išvyko 252 vaikai, t.</w:t>
      </w:r>
      <w:r>
        <w:rPr>
          <w:rFonts w:eastAsia="Calibri"/>
          <w:noProof/>
          <w:lang w:eastAsia="en-US"/>
        </w:rPr>
        <w:t xml:space="preserve"> </w:t>
      </w:r>
      <w:r w:rsidR="00A50F06" w:rsidRPr="00A50F06">
        <w:rPr>
          <w:rFonts w:eastAsia="Calibri"/>
          <w:noProof/>
          <w:lang w:eastAsia="en-US"/>
        </w:rPr>
        <w:t>y. 2,32 proc. 2018</w:t>
      </w:r>
      <w:r>
        <w:rPr>
          <w:rFonts w:eastAsia="Calibri"/>
          <w:noProof/>
          <w:lang w:eastAsia="en-US"/>
        </w:rPr>
        <w:t>–</w:t>
      </w:r>
      <w:r w:rsidR="00A50F06" w:rsidRPr="00A50F06">
        <w:rPr>
          <w:rFonts w:eastAsia="Calibri"/>
          <w:noProof/>
          <w:lang w:eastAsia="en-US"/>
        </w:rPr>
        <w:t>2019 m.</w:t>
      </w:r>
      <w:r>
        <w:rPr>
          <w:rFonts w:eastAsia="Calibri"/>
          <w:noProof/>
          <w:lang w:eastAsia="en-US"/>
        </w:rPr>
        <w:t xml:space="preserve"> </w:t>
      </w:r>
      <w:r w:rsidR="00A50F06" w:rsidRPr="00A50F06">
        <w:rPr>
          <w:rFonts w:eastAsia="Calibri"/>
          <w:noProof/>
          <w:lang w:eastAsia="en-US"/>
        </w:rPr>
        <w:t>m. išvyko 473 vaikai, t.</w:t>
      </w:r>
      <w:r>
        <w:rPr>
          <w:rFonts w:eastAsia="Calibri"/>
          <w:noProof/>
          <w:lang w:eastAsia="en-US"/>
        </w:rPr>
        <w:t xml:space="preserve"> </w:t>
      </w:r>
      <w:r w:rsidR="00A50F06" w:rsidRPr="00A50F06">
        <w:rPr>
          <w:rFonts w:eastAsia="Calibri"/>
          <w:noProof/>
          <w:lang w:eastAsia="en-US"/>
        </w:rPr>
        <w:t>y. 4,93 proc. 2019</w:t>
      </w:r>
      <w:r>
        <w:rPr>
          <w:rFonts w:eastAsia="Calibri"/>
          <w:noProof/>
          <w:lang w:eastAsia="en-US"/>
        </w:rPr>
        <w:t>–</w:t>
      </w:r>
      <w:r w:rsidR="00A50F06" w:rsidRPr="00A50F06">
        <w:rPr>
          <w:rFonts w:eastAsia="Calibri"/>
          <w:noProof/>
          <w:lang w:eastAsia="en-US"/>
        </w:rPr>
        <w:t>2020 m.</w:t>
      </w:r>
      <w:r>
        <w:rPr>
          <w:rFonts w:eastAsia="Calibri"/>
          <w:noProof/>
          <w:lang w:eastAsia="en-US"/>
        </w:rPr>
        <w:t xml:space="preserve"> </w:t>
      </w:r>
      <w:r w:rsidR="00A50F06" w:rsidRPr="00A50F06">
        <w:rPr>
          <w:rFonts w:eastAsia="Calibri"/>
          <w:noProof/>
          <w:lang w:eastAsia="en-US"/>
        </w:rPr>
        <w:t>m. išvyko 483 vaikai, t.</w:t>
      </w:r>
      <w:r>
        <w:rPr>
          <w:rFonts w:eastAsia="Calibri"/>
          <w:noProof/>
          <w:lang w:eastAsia="en-US"/>
        </w:rPr>
        <w:t xml:space="preserve"> </w:t>
      </w:r>
      <w:r w:rsidR="00A50F06" w:rsidRPr="00A50F06">
        <w:rPr>
          <w:rFonts w:eastAsia="Calibri"/>
          <w:noProof/>
          <w:lang w:eastAsia="en-US"/>
        </w:rPr>
        <w:t>y. 5,01 proc. 2020</w:t>
      </w:r>
      <w:r>
        <w:rPr>
          <w:rFonts w:eastAsia="Calibri"/>
          <w:noProof/>
          <w:lang w:eastAsia="en-US"/>
        </w:rPr>
        <w:t>–</w:t>
      </w:r>
      <w:r w:rsidR="00A50F06" w:rsidRPr="00A50F06">
        <w:rPr>
          <w:rFonts w:eastAsia="Calibri"/>
          <w:noProof/>
          <w:lang w:eastAsia="en-US"/>
        </w:rPr>
        <w:t>2021 m.</w:t>
      </w:r>
      <w:r>
        <w:rPr>
          <w:rFonts w:eastAsia="Calibri"/>
          <w:noProof/>
          <w:lang w:eastAsia="en-US"/>
        </w:rPr>
        <w:t xml:space="preserve"> </w:t>
      </w:r>
      <w:r w:rsidR="00A50F06" w:rsidRPr="00A50F06">
        <w:rPr>
          <w:rFonts w:eastAsia="Calibri"/>
          <w:noProof/>
          <w:lang w:eastAsia="en-US"/>
        </w:rPr>
        <w:t>m. išvyk</w:t>
      </w:r>
      <w:r>
        <w:rPr>
          <w:rFonts w:eastAsia="Calibri"/>
          <w:noProof/>
          <w:lang w:eastAsia="en-US"/>
        </w:rPr>
        <w:t>o</w:t>
      </w:r>
      <w:r w:rsidR="00A50F06" w:rsidRPr="00A50F06">
        <w:rPr>
          <w:rFonts w:eastAsia="Calibri"/>
          <w:noProof/>
          <w:lang w:eastAsia="en-US"/>
        </w:rPr>
        <w:t xml:space="preserve"> 413 vaikų, t.</w:t>
      </w:r>
      <w:r>
        <w:rPr>
          <w:rFonts w:eastAsia="Calibri"/>
          <w:noProof/>
          <w:lang w:eastAsia="en-US"/>
        </w:rPr>
        <w:t xml:space="preserve"> </w:t>
      </w:r>
      <w:r w:rsidR="00A50F06" w:rsidRPr="00A50F06">
        <w:rPr>
          <w:rFonts w:eastAsia="Calibri"/>
          <w:noProof/>
          <w:lang w:eastAsia="en-US"/>
        </w:rPr>
        <w:t>y. 4,31 proc</w:t>
      </w:r>
      <w:r>
        <w:rPr>
          <w:rFonts w:eastAsia="Calibri"/>
          <w:noProof/>
          <w:lang w:eastAsia="en-US"/>
        </w:rPr>
        <w:t>.</w:t>
      </w:r>
      <w:r w:rsidR="00A50F06" w:rsidRPr="00A50F06">
        <w:rPr>
          <w:rFonts w:eastAsia="Calibri"/>
          <w:noProof/>
          <w:lang w:eastAsia="en-US"/>
        </w:rPr>
        <w:t xml:space="preserve"> </w:t>
      </w:r>
      <w:r>
        <w:rPr>
          <w:rFonts w:eastAsia="Calibri"/>
          <w:noProof/>
          <w:lang w:eastAsia="en-US"/>
        </w:rPr>
        <w:t>– š</w:t>
      </w:r>
      <w:r w:rsidR="00A50F06" w:rsidRPr="00A50F06">
        <w:rPr>
          <w:rFonts w:eastAsia="Calibri"/>
          <w:noProof/>
          <w:lang w:eastAsia="en-US"/>
        </w:rPr>
        <w:t xml:space="preserve">is skaičius </w:t>
      </w:r>
      <w:r>
        <w:rPr>
          <w:rFonts w:eastAsia="Calibri"/>
          <w:noProof/>
          <w:lang w:eastAsia="en-US"/>
        </w:rPr>
        <w:t>su</w:t>
      </w:r>
      <w:r w:rsidR="00A50F06" w:rsidRPr="00A50F06">
        <w:rPr>
          <w:rFonts w:eastAsia="Calibri"/>
          <w:noProof/>
          <w:lang w:eastAsia="en-US"/>
        </w:rPr>
        <w:t>mažėjo. Pas</w:t>
      </w:r>
      <w:r>
        <w:rPr>
          <w:rFonts w:eastAsia="Calibri"/>
          <w:noProof/>
          <w:lang w:eastAsia="en-US"/>
        </w:rPr>
        <w:t>taraisiais</w:t>
      </w:r>
      <w:r w:rsidR="00A50F06" w:rsidRPr="00A50F06">
        <w:rPr>
          <w:rFonts w:eastAsia="Calibri"/>
          <w:noProof/>
          <w:lang w:eastAsia="en-US"/>
        </w:rPr>
        <w:t xml:space="preserve"> metais </w:t>
      </w:r>
      <w:r>
        <w:rPr>
          <w:rFonts w:eastAsia="Calibri"/>
          <w:noProof/>
          <w:lang w:eastAsia="en-US"/>
        </w:rPr>
        <w:t>labai</w:t>
      </w:r>
      <w:r w:rsidR="00A50F06" w:rsidRPr="00A50F06">
        <w:rPr>
          <w:rFonts w:eastAsia="Calibri"/>
          <w:noProof/>
          <w:lang w:eastAsia="en-US"/>
        </w:rPr>
        <w:t xml:space="preserve"> </w:t>
      </w:r>
      <w:r>
        <w:rPr>
          <w:rFonts w:eastAsia="Calibri"/>
          <w:noProof/>
          <w:lang w:eastAsia="en-US"/>
        </w:rPr>
        <w:t>padidėjo</w:t>
      </w:r>
      <w:r w:rsidR="00A50F06" w:rsidRPr="00A50F06">
        <w:rPr>
          <w:rFonts w:eastAsia="Calibri"/>
          <w:noProof/>
          <w:lang w:eastAsia="en-US"/>
        </w:rPr>
        <w:t xml:space="preserve"> grįžusių iš užsienio mokinių skaičius. 2017</w:t>
      </w:r>
      <w:r>
        <w:rPr>
          <w:rFonts w:eastAsia="Calibri"/>
          <w:noProof/>
          <w:lang w:eastAsia="en-US"/>
        </w:rPr>
        <w:t>–</w:t>
      </w:r>
      <w:r w:rsidR="00A50F06" w:rsidRPr="00A50F06">
        <w:rPr>
          <w:rFonts w:eastAsia="Calibri"/>
          <w:noProof/>
          <w:lang w:eastAsia="en-US"/>
        </w:rPr>
        <w:t>2018 m.</w:t>
      </w:r>
      <w:r>
        <w:rPr>
          <w:rFonts w:eastAsia="Calibri"/>
          <w:noProof/>
          <w:lang w:eastAsia="en-US"/>
        </w:rPr>
        <w:t xml:space="preserve"> </w:t>
      </w:r>
      <w:r w:rsidR="00A50F06" w:rsidRPr="00A50F06">
        <w:rPr>
          <w:rFonts w:eastAsia="Calibri"/>
          <w:noProof/>
          <w:lang w:eastAsia="en-US"/>
        </w:rPr>
        <w:t>m. grįžo 18 vaikų, t.</w:t>
      </w:r>
      <w:r>
        <w:rPr>
          <w:rFonts w:eastAsia="Calibri"/>
          <w:noProof/>
          <w:lang w:eastAsia="en-US"/>
        </w:rPr>
        <w:t xml:space="preserve"> </w:t>
      </w:r>
      <w:r w:rsidR="00A50F06" w:rsidRPr="00A50F06">
        <w:rPr>
          <w:rFonts w:eastAsia="Calibri"/>
          <w:noProof/>
          <w:lang w:eastAsia="en-US"/>
        </w:rPr>
        <w:t>y. 0,16 proc. 2018</w:t>
      </w:r>
      <w:r>
        <w:rPr>
          <w:rFonts w:eastAsia="Calibri"/>
          <w:noProof/>
          <w:lang w:eastAsia="en-US"/>
        </w:rPr>
        <w:t>–</w:t>
      </w:r>
      <w:r w:rsidR="00A50F06" w:rsidRPr="00A50F06">
        <w:rPr>
          <w:rFonts w:eastAsia="Calibri"/>
          <w:noProof/>
          <w:lang w:eastAsia="en-US"/>
        </w:rPr>
        <w:t>2019 m.</w:t>
      </w:r>
      <w:r>
        <w:rPr>
          <w:rFonts w:eastAsia="Calibri"/>
          <w:noProof/>
          <w:lang w:eastAsia="en-US"/>
        </w:rPr>
        <w:t xml:space="preserve"> </w:t>
      </w:r>
      <w:r w:rsidR="00A50F06" w:rsidRPr="00A50F06">
        <w:rPr>
          <w:rFonts w:eastAsia="Calibri"/>
          <w:noProof/>
          <w:lang w:eastAsia="en-US"/>
        </w:rPr>
        <w:t>m. grįžo 4 vaikai, t.</w:t>
      </w:r>
      <w:r>
        <w:rPr>
          <w:rFonts w:eastAsia="Calibri"/>
          <w:noProof/>
          <w:lang w:eastAsia="en-US"/>
        </w:rPr>
        <w:t xml:space="preserve"> </w:t>
      </w:r>
      <w:r w:rsidR="00A50F06" w:rsidRPr="00A50F06">
        <w:rPr>
          <w:rFonts w:eastAsia="Calibri"/>
          <w:noProof/>
          <w:lang w:eastAsia="en-US"/>
        </w:rPr>
        <w:t>y. 0,04 proc</w:t>
      </w:r>
      <w:r>
        <w:rPr>
          <w:rFonts w:eastAsia="Calibri"/>
          <w:noProof/>
          <w:lang w:eastAsia="en-US"/>
        </w:rPr>
        <w:t>.</w:t>
      </w:r>
      <w:r w:rsidR="00A50F06" w:rsidRPr="00A50F06">
        <w:rPr>
          <w:rFonts w:eastAsia="Calibri"/>
          <w:noProof/>
          <w:lang w:eastAsia="en-US"/>
        </w:rPr>
        <w:t xml:space="preserve"> 2019</w:t>
      </w:r>
      <w:r>
        <w:rPr>
          <w:rFonts w:eastAsia="Calibri"/>
          <w:noProof/>
          <w:lang w:eastAsia="en-US"/>
        </w:rPr>
        <w:t>–</w:t>
      </w:r>
      <w:r w:rsidR="00A50F06" w:rsidRPr="00A50F06">
        <w:rPr>
          <w:rFonts w:eastAsia="Calibri"/>
          <w:noProof/>
          <w:lang w:eastAsia="en-US"/>
        </w:rPr>
        <w:t>2020 m.</w:t>
      </w:r>
      <w:r>
        <w:rPr>
          <w:rFonts w:eastAsia="Calibri"/>
          <w:noProof/>
          <w:lang w:eastAsia="en-US"/>
        </w:rPr>
        <w:t xml:space="preserve"> </w:t>
      </w:r>
      <w:r w:rsidR="00A50F06" w:rsidRPr="00A50F06">
        <w:rPr>
          <w:rFonts w:eastAsia="Calibri"/>
          <w:noProof/>
          <w:lang w:eastAsia="en-US"/>
        </w:rPr>
        <w:t>m. grįžo 11 vaikų, t.</w:t>
      </w:r>
      <w:r>
        <w:rPr>
          <w:rFonts w:eastAsia="Calibri"/>
          <w:noProof/>
          <w:lang w:eastAsia="en-US"/>
        </w:rPr>
        <w:t xml:space="preserve"> </w:t>
      </w:r>
      <w:r w:rsidR="00A50F06" w:rsidRPr="00A50F06">
        <w:rPr>
          <w:rFonts w:eastAsia="Calibri"/>
          <w:noProof/>
          <w:lang w:eastAsia="en-US"/>
        </w:rPr>
        <w:t>y. 0,11 proc. 2020</w:t>
      </w:r>
      <w:r>
        <w:rPr>
          <w:rFonts w:eastAsia="Calibri"/>
          <w:noProof/>
          <w:lang w:eastAsia="en-US"/>
        </w:rPr>
        <w:t>–</w:t>
      </w:r>
      <w:r w:rsidR="00A50F06" w:rsidRPr="00A50F06">
        <w:rPr>
          <w:rFonts w:eastAsia="Calibri"/>
          <w:noProof/>
          <w:lang w:eastAsia="en-US"/>
        </w:rPr>
        <w:t>2021 m.</w:t>
      </w:r>
      <w:r>
        <w:rPr>
          <w:rFonts w:eastAsia="Calibri"/>
          <w:noProof/>
          <w:lang w:eastAsia="en-US"/>
        </w:rPr>
        <w:t xml:space="preserve"> </w:t>
      </w:r>
      <w:r w:rsidR="00A50F06" w:rsidRPr="00A50F06">
        <w:rPr>
          <w:rFonts w:eastAsia="Calibri"/>
          <w:noProof/>
          <w:lang w:eastAsia="en-US"/>
        </w:rPr>
        <w:t>m. grįžo 58 vaikai, t.</w:t>
      </w:r>
      <w:r>
        <w:rPr>
          <w:rFonts w:eastAsia="Calibri"/>
          <w:noProof/>
          <w:lang w:eastAsia="en-US"/>
        </w:rPr>
        <w:t xml:space="preserve"> </w:t>
      </w:r>
      <w:r w:rsidR="00A50F06" w:rsidRPr="00A50F06">
        <w:rPr>
          <w:rFonts w:eastAsia="Calibri"/>
          <w:noProof/>
          <w:lang w:eastAsia="en-US"/>
        </w:rPr>
        <w:t>y. 0,6 proc</w:t>
      </w:r>
      <w:r w:rsidR="00C241AE">
        <w:rPr>
          <w:rFonts w:eastAsia="Calibri"/>
          <w:noProof/>
          <w:lang w:eastAsia="en-US"/>
        </w:rPr>
        <w:t>.</w:t>
      </w:r>
    </w:p>
    <w:p w14:paraId="32B4DC8E" w14:textId="1FD648F3" w:rsidR="0055313F" w:rsidRDefault="00786441" w:rsidP="00B82B44">
      <w:pPr>
        <w:rPr>
          <w:b/>
          <w:bCs/>
          <w:color w:val="000000"/>
        </w:rPr>
      </w:pPr>
      <w:r w:rsidRPr="00786441">
        <w:rPr>
          <w:b/>
          <w:bCs/>
          <w:color w:val="000000"/>
        </w:rPr>
        <w:t>3.</w:t>
      </w:r>
      <w:r w:rsidR="00C241AE">
        <w:rPr>
          <w:b/>
          <w:bCs/>
          <w:color w:val="000000"/>
        </w:rPr>
        <w:t xml:space="preserve"> </w:t>
      </w:r>
      <w:r w:rsidRPr="00786441">
        <w:rPr>
          <w:b/>
          <w:bCs/>
          <w:color w:val="000000"/>
        </w:rPr>
        <w:t>Personalą apibūdinantys rodikliai</w:t>
      </w:r>
      <w:r w:rsidR="00B82B44">
        <w:rPr>
          <w:b/>
          <w:bCs/>
          <w:color w:val="000000"/>
        </w:rPr>
        <w:t>.</w:t>
      </w:r>
    </w:p>
    <w:p w14:paraId="5F7DF872" w14:textId="691B043C" w:rsidR="00B74253" w:rsidRDefault="00B74253" w:rsidP="00B82B44">
      <w:pPr>
        <w:tabs>
          <w:tab w:val="left" w:pos="851"/>
        </w:tabs>
        <w:jc w:val="both"/>
        <w:rPr>
          <w:rFonts w:eastAsia="Calibri"/>
          <w:b/>
          <w:color w:val="000000"/>
          <w:szCs w:val="22"/>
          <w:lang w:eastAsia="en-US"/>
        </w:rPr>
      </w:pPr>
      <w:r>
        <w:rPr>
          <w:rFonts w:eastAsia="Calibri"/>
          <w:b/>
          <w:color w:val="000000"/>
          <w:szCs w:val="22"/>
          <w:lang w:eastAsia="en-US"/>
        </w:rPr>
        <w:t>3.1.</w:t>
      </w:r>
      <w:r w:rsidRPr="00B74253">
        <w:rPr>
          <w:rFonts w:eastAsia="Calibri"/>
          <w:b/>
          <w:color w:val="000000"/>
          <w:szCs w:val="22"/>
          <w:lang w:eastAsia="en-US"/>
        </w:rPr>
        <w:t xml:space="preserve"> Mokytojų pasiskirstym</w:t>
      </w:r>
      <w:r w:rsidR="00B82B44">
        <w:rPr>
          <w:rFonts w:eastAsia="Calibri"/>
          <w:b/>
          <w:color w:val="000000"/>
          <w:szCs w:val="22"/>
          <w:lang w:eastAsia="en-US"/>
        </w:rPr>
        <w:t>as</w:t>
      </w:r>
      <w:r w:rsidRPr="00B74253">
        <w:rPr>
          <w:rFonts w:eastAsia="Calibri"/>
          <w:b/>
          <w:color w:val="000000"/>
          <w:szCs w:val="22"/>
          <w:lang w:eastAsia="en-US"/>
        </w:rPr>
        <w:t xml:space="preserve"> pagal amžiaus grupes ir įstaigų tipus.</w:t>
      </w:r>
    </w:p>
    <w:p w14:paraId="6805BF11" w14:textId="77777777" w:rsidR="00B74253" w:rsidRPr="00B74253" w:rsidRDefault="00B74253" w:rsidP="00B74253">
      <w:pPr>
        <w:rPr>
          <w:rFonts w:eastAsia="Calibri"/>
          <w:lang w:eastAsia="en-US"/>
        </w:rPr>
      </w:pPr>
    </w:p>
    <w:p w14:paraId="3F7FEE08" w14:textId="77777777" w:rsidR="00B74253" w:rsidRPr="00B74253" w:rsidRDefault="00B74253" w:rsidP="00C241AE">
      <w:pPr>
        <w:jc w:val="center"/>
        <w:rPr>
          <w:rFonts w:eastAsia="Calibri"/>
          <w:lang w:eastAsia="en-US"/>
        </w:rPr>
      </w:pPr>
      <w:r>
        <w:rPr>
          <w:noProof/>
        </w:rPr>
        <w:drawing>
          <wp:inline distT="0" distB="0" distL="0" distR="0" wp14:anchorId="0C48E15B" wp14:editId="62FA121C">
            <wp:extent cx="6120130" cy="2759542"/>
            <wp:effectExtent l="0" t="0" r="13970" b="22225"/>
            <wp:docPr id="42" name="Diagrama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26DAB00" w14:textId="77777777" w:rsidR="00FF28B4" w:rsidRPr="00C241AE" w:rsidRDefault="00FF28B4" w:rsidP="00C241AE">
      <w:pPr>
        <w:pStyle w:val="prastasiniatinklio"/>
        <w:spacing w:before="0" w:beforeAutospacing="0" w:after="0" w:afterAutospacing="0"/>
        <w:jc w:val="center"/>
      </w:pPr>
      <w:r w:rsidRPr="00C241AE">
        <w:rPr>
          <w:bCs/>
        </w:rPr>
        <w:t xml:space="preserve">17 pav. </w:t>
      </w:r>
      <w:r w:rsidRPr="00C241AE">
        <w:rPr>
          <w:kern w:val="24"/>
        </w:rPr>
        <w:t>Mokytojų amžiaus vidurkis Panevėžio miesto bendrojo ugdymo mokyklose</w:t>
      </w:r>
    </w:p>
    <w:p w14:paraId="24460CD9" w14:textId="77777777" w:rsidR="00FF28B4" w:rsidRDefault="00FF28B4" w:rsidP="00FF28B4">
      <w:pPr>
        <w:rPr>
          <w:bCs/>
          <w:color w:val="000000"/>
        </w:rPr>
      </w:pPr>
    </w:p>
    <w:p w14:paraId="2E679F40" w14:textId="4DB947AF" w:rsidR="00FF28B4" w:rsidRDefault="00FF28B4" w:rsidP="00C241AE">
      <w:pPr>
        <w:ind w:firstLine="851"/>
        <w:jc w:val="both"/>
        <w:rPr>
          <w:rFonts w:eastAsia="Calibri"/>
          <w:lang w:eastAsia="en-US"/>
        </w:rPr>
      </w:pPr>
      <w:r w:rsidRPr="00B74253">
        <w:rPr>
          <w:bCs/>
          <w:color w:val="000000"/>
        </w:rPr>
        <w:t xml:space="preserve">Savivaldybėse </w:t>
      </w:r>
      <w:r w:rsidRPr="00B74253">
        <w:rPr>
          <w:rFonts w:eastAsia="Calibri"/>
          <w:lang w:eastAsia="en-US"/>
        </w:rPr>
        <w:t>mokytojų vidutinis amžius svyruoja nuo 49 iki 51</w:t>
      </w:r>
      <w:r w:rsidR="00B82B44">
        <w:rPr>
          <w:rFonts w:eastAsia="Calibri"/>
          <w:lang w:eastAsia="en-US"/>
        </w:rPr>
        <w:t xml:space="preserve"> metų</w:t>
      </w:r>
      <w:r w:rsidRPr="00B74253">
        <w:rPr>
          <w:rFonts w:eastAsia="Calibri"/>
          <w:lang w:eastAsia="en-US"/>
        </w:rPr>
        <w:t xml:space="preserve">. </w:t>
      </w:r>
      <w:r w:rsidRPr="00B74253">
        <w:rPr>
          <w:bCs/>
          <w:color w:val="000000"/>
        </w:rPr>
        <w:t xml:space="preserve">2020 m. rugsėjo 1 d. </w:t>
      </w:r>
      <w:r w:rsidRPr="00B74253">
        <w:rPr>
          <w:rFonts w:eastAsia="Calibri"/>
          <w:lang w:eastAsia="en-US"/>
        </w:rPr>
        <w:t xml:space="preserve">bendras Panevėžio miesto mokytojų amžiaus vidurkis </w:t>
      </w:r>
      <w:r w:rsidR="00EB065B">
        <w:rPr>
          <w:rFonts w:eastAsia="Calibri"/>
          <w:lang w:eastAsia="en-US"/>
        </w:rPr>
        <w:t xml:space="preserve">buvo </w:t>
      </w:r>
      <w:r w:rsidRPr="00B74253">
        <w:rPr>
          <w:rFonts w:eastAsia="Calibri"/>
          <w:lang w:eastAsia="en-US"/>
        </w:rPr>
        <w:t xml:space="preserve">didesnis už </w:t>
      </w:r>
      <w:r w:rsidR="00EB065B">
        <w:rPr>
          <w:rFonts w:eastAsia="Calibri"/>
          <w:lang w:eastAsia="en-US"/>
        </w:rPr>
        <w:t>Lietuvos</w:t>
      </w:r>
      <w:r w:rsidRPr="00B74253">
        <w:rPr>
          <w:rFonts w:eastAsia="Calibri"/>
          <w:lang w:eastAsia="en-US"/>
        </w:rPr>
        <w:t xml:space="preserve">, bet išliko toks pat kaip ir pernai </w:t>
      </w:r>
      <w:r w:rsidR="00EB065B">
        <w:rPr>
          <w:rFonts w:eastAsia="Calibri"/>
          <w:lang w:eastAsia="en-US"/>
        </w:rPr>
        <w:t>–</w:t>
      </w:r>
      <w:r w:rsidR="00B82B44">
        <w:rPr>
          <w:rFonts w:eastAsia="Calibri"/>
          <w:lang w:eastAsia="en-US"/>
        </w:rPr>
        <w:t xml:space="preserve"> </w:t>
      </w:r>
      <w:r w:rsidRPr="00B74253">
        <w:rPr>
          <w:rFonts w:eastAsia="Calibri"/>
          <w:lang w:eastAsia="en-US"/>
        </w:rPr>
        <w:t xml:space="preserve">55 metai. Progimnazijose ir pagrindinėse mokyklose </w:t>
      </w:r>
      <w:r w:rsidR="00EB065B">
        <w:rPr>
          <w:rFonts w:eastAsia="Calibri"/>
          <w:lang w:eastAsia="en-US"/>
        </w:rPr>
        <w:t xml:space="preserve">jis </w:t>
      </w:r>
      <w:r w:rsidRPr="00B74253">
        <w:rPr>
          <w:rFonts w:eastAsia="Calibri"/>
          <w:lang w:eastAsia="en-US"/>
        </w:rPr>
        <w:t xml:space="preserve">išlieka šiek tiek žemesnis – 53, specialiosiose mokyklose jau treti metai </w:t>
      </w:r>
      <w:r w:rsidR="00EB065B">
        <w:rPr>
          <w:rFonts w:eastAsia="Calibri"/>
          <w:lang w:eastAsia="en-US"/>
        </w:rPr>
        <w:t xml:space="preserve">vidurkis </w:t>
      </w:r>
      <w:r w:rsidRPr="00B74253">
        <w:rPr>
          <w:rFonts w:eastAsia="Calibri"/>
          <w:lang w:eastAsia="en-US"/>
        </w:rPr>
        <w:t xml:space="preserve">išlieka didesnis už bendrą miesto mokytojų </w:t>
      </w:r>
      <w:r w:rsidRPr="00B74253">
        <w:rPr>
          <w:rFonts w:eastAsia="Calibri"/>
          <w:lang w:eastAsia="en-US"/>
        </w:rPr>
        <w:lastRenderedPageBreak/>
        <w:t>amžiaus vidurkį – 58 metai. Visų tipų miesto mokyklose, išskyrus specialiąsias mokyklas, didžiausią amžiaus grupę sudaro 50</w:t>
      </w:r>
      <w:r w:rsidR="00EB065B">
        <w:rPr>
          <w:rFonts w:eastAsia="Calibri"/>
          <w:lang w:eastAsia="en-US"/>
        </w:rPr>
        <w:t>–</w:t>
      </w:r>
      <w:r w:rsidRPr="00B74253">
        <w:rPr>
          <w:rFonts w:eastAsia="Calibri"/>
          <w:lang w:eastAsia="en-US"/>
        </w:rPr>
        <w:t>59 m. mokytojai.</w:t>
      </w:r>
    </w:p>
    <w:p w14:paraId="5855197D" w14:textId="77777777" w:rsidR="00FF28B4" w:rsidRPr="00B74253" w:rsidRDefault="00FF28B4" w:rsidP="00FF28B4">
      <w:pPr>
        <w:rPr>
          <w:rFonts w:eastAsia="Calibri"/>
          <w:lang w:eastAsia="en-US"/>
        </w:rPr>
      </w:pPr>
    </w:p>
    <w:p w14:paraId="7CB396BE" w14:textId="77777777" w:rsidR="0055313F" w:rsidRDefault="00B74253" w:rsidP="0055313F">
      <w:pPr>
        <w:spacing w:after="160" w:line="259" w:lineRule="auto"/>
        <w:rPr>
          <w:b/>
          <w:bCs/>
          <w:color w:val="000000"/>
          <w:sz w:val="28"/>
          <w:szCs w:val="28"/>
        </w:rPr>
      </w:pPr>
      <w:r>
        <w:rPr>
          <w:noProof/>
        </w:rPr>
        <w:drawing>
          <wp:inline distT="0" distB="0" distL="0" distR="0" wp14:anchorId="2E95A2E6" wp14:editId="3D972C85">
            <wp:extent cx="6114553" cy="2266121"/>
            <wp:effectExtent l="0" t="0" r="19685" b="20320"/>
            <wp:docPr id="43" name="Diagrama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0AB0012" w14:textId="2575EEE3" w:rsidR="00FF28B4" w:rsidRPr="00FF28B4" w:rsidRDefault="00FF28B4" w:rsidP="00FF28B4">
      <w:pPr>
        <w:pStyle w:val="prastasiniatinklio"/>
        <w:spacing w:before="0" w:beforeAutospacing="0" w:after="0" w:afterAutospacing="0"/>
        <w:jc w:val="center"/>
      </w:pPr>
      <w:r w:rsidRPr="00FF28B4">
        <w:rPr>
          <w:bCs/>
          <w:color w:val="000000"/>
        </w:rPr>
        <w:t xml:space="preserve">18 </w:t>
      </w:r>
      <w:r w:rsidRPr="00C241AE">
        <w:rPr>
          <w:bCs/>
        </w:rPr>
        <w:t>pav.</w:t>
      </w:r>
      <w:r w:rsidRPr="00C241AE">
        <w:rPr>
          <w:kern w:val="24"/>
        </w:rPr>
        <w:t xml:space="preserve"> Mokytojų pasiskirstymas pagal amžių (proc.) Panevėžio miesto mokyklose 2020</w:t>
      </w:r>
      <w:r w:rsidR="00B82B44">
        <w:rPr>
          <w:kern w:val="24"/>
        </w:rPr>
        <w:t xml:space="preserve"> </w:t>
      </w:r>
      <w:r w:rsidRPr="00C241AE">
        <w:rPr>
          <w:kern w:val="24"/>
        </w:rPr>
        <w:t xml:space="preserve">m. </w:t>
      </w:r>
    </w:p>
    <w:p w14:paraId="0B2E6E8F" w14:textId="77777777" w:rsidR="00FF28B4" w:rsidRPr="00C241AE" w:rsidRDefault="00FF28B4" w:rsidP="0055313F">
      <w:pPr>
        <w:spacing w:after="160" w:line="259" w:lineRule="auto"/>
        <w:rPr>
          <w:b/>
          <w:bCs/>
          <w:color w:val="000000"/>
        </w:rPr>
      </w:pPr>
    </w:p>
    <w:p w14:paraId="0F542A63" w14:textId="590DF715" w:rsidR="00B74253" w:rsidRDefault="00B74253" w:rsidP="00C241AE">
      <w:pPr>
        <w:ind w:firstLine="851"/>
        <w:jc w:val="both"/>
        <w:rPr>
          <w:rFonts w:eastAsia="Calibri"/>
          <w:lang w:eastAsia="en-US"/>
        </w:rPr>
      </w:pPr>
      <w:r w:rsidRPr="00B74253">
        <w:rPr>
          <w:rFonts w:eastAsia="Calibri"/>
          <w:lang w:eastAsia="en-US"/>
        </w:rPr>
        <w:t>Panevėžio miesto bendrojo ugdymo mokyklose dirba labai nedaug jaunų specialistų – 20</w:t>
      </w:r>
      <w:r w:rsidR="00EB065B">
        <w:rPr>
          <w:rFonts w:eastAsia="Calibri"/>
          <w:lang w:eastAsia="en-US"/>
        </w:rPr>
        <w:t>–</w:t>
      </w:r>
      <w:r w:rsidRPr="00B74253">
        <w:rPr>
          <w:rFonts w:eastAsia="Calibri"/>
          <w:lang w:eastAsia="en-US"/>
        </w:rPr>
        <w:t>25 m. amžiaus mokytojų yra tik 1 proc.</w:t>
      </w:r>
      <w:r w:rsidRPr="00B74253">
        <w:rPr>
          <w:rFonts w:eastAsia="Calibri"/>
          <w:b/>
          <w:lang w:eastAsia="en-US"/>
        </w:rPr>
        <w:t xml:space="preserve"> </w:t>
      </w:r>
      <w:r w:rsidRPr="00B74253">
        <w:rPr>
          <w:rFonts w:eastAsia="Calibri"/>
          <w:lang w:eastAsia="en-US"/>
        </w:rPr>
        <w:t xml:space="preserve">2020 m. 41 proc. pedagogų </w:t>
      </w:r>
      <w:r w:rsidR="00EB065B">
        <w:rPr>
          <w:rFonts w:eastAsia="Calibri"/>
          <w:lang w:eastAsia="en-US"/>
        </w:rPr>
        <w:t>buvo</w:t>
      </w:r>
      <w:r w:rsidRPr="00B74253">
        <w:rPr>
          <w:rFonts w:eastAsia="Calibri"/>
          <w:lang w:eastAsia="en-US"/>
        </w:rPr>
        <w:t xml:space="preserve"> 50</w:t>
      </w:r>
      <w:r w:rsidR="00EB065B">
        <w:rPr>
          <w:rFonts w:eastAsia="Calibri"/>
          <w:lang w:eastAsia="en-US"/>
        </w:rPr>
        <w:t>–</w:t>
      </w:r>
      <w:r w:rsidRPr="00B74253">
        <w:rPr>
          <w:rFonts w:eastAsia="Calibri"/>
          <w:lang w:eastAsia="en-US"/>
        </w:rPr>
        <w:t xml:space="preserve">59 m. </w:t>
      </w:r>
      <w:r w:rsidR="00EB065B">
        <w:rPr>
          <w:rFonts w:eastAsia="Calibri"/>
          <w:lang w:eastAsia="en-US"/>
        </w:rPr>
        <w:t xml:space="preserve">amžiaus. </w:t>
      </w:r>
      <w:r w:rsidRPr="00B74253">
        <w:rPr>
          <w:rFonts w:eastAsia="Calibri"/>
          <w:lang w:eastAsia="en-US"/>
        </w:rPr>
        <w:t>Ši mokytojų amžiaus grupė Panevėžio miesto bendrojo ugdymo mokyklose yra gausiausia. Nuo 2016 m. pedagoginių darbuotojų, turinčių 15 m. ir daugiau darbo stažą</w:t>
      </w:r>
      <w:r w:rsidR="00EB065B">
        <w:rPr>
          <w:rFonts w:eastAsia="Calibri"/>
          <w:lang w:eastAsia="en-US"/>
        </w:rPr>
        <w:t>,</w:t>
      </w:r>
      <w:r w:rsidRPr="00B74253">
        <w:rPr>
          <w:rFonts w:eastAsia="Calibri"/>
          <w:lang w:eastAsia="en-US"/>
        </w:rPr>
        <w:t xml:space="preserve"> pad</w:t>
      </w:r>
      <w:r w:rsidR="00EB065B">
        <w:rPr>
          <w:rFonts w:eastAsia="Calibri"/>
          <w:lang w:eastAsia="en-US"/>
        </w:rPr>
        <w:t>augėjo</w:t>
      </w:r>
      <w:r w:rsidRPr="00B74253">
        <w:rPr>
          <w:rFonts w:eastAsia="Calibri"/>
          <w:lang w:eastAsia="en-US"/>
        </w:rPr>
        <w:t xml:space="preserve"> 3 proc.: 2016 m. buvo 85 proc., 2020 m.</w:t>
      </w:r>
      <w:r w:rsidR="00EB065B">
        <w:rPr>
          <w:rFonts w:eastAsia="Calibri"/>
          <w:lang w:eastAsia="en-US"/>
        </w:rPr>
        <w:t xml:space="preserve"> –</w:t>
      </w:r>
      <w:r w:rsidRPr="00B74253">
        <w:rPr>
          <w:rFonts w:eastAsia="Calibri"/>
          <w:lang w:eastAsia="en-US"/>
        </w:rPr>
        <w:t xml:space="preserve"> 88 proc. </w:t>
      </w:r>
    </w:p>
    <w:p w14:paraId="2AEAC18D" w14:textId="77777777" w:rsidR="00FF28B4" w:rsidRPr="00B74253" w:rsidRDefault="00FF28B4" w:rsidP="00B74253">
      <w:pPr>
        <w:jc w:val="both"/>
        <w:rPr>
          <w:rFonts w:eastAsia="Calibri"/>
          <w:lang w:eastAsia="en-US"/>
        </w:rPr>
      </w:pPr>
    </w:p>
    <w:p w14:paraId="0B1010CC" w14:textId="05F839DF" w:rsidR="005021E1" w:rsidRPr="005021E1" w:rsidRDefault="005021E1" w:rsidP="005021E1">
      <w:pPr>
        <w:rPr>
          <w:b/>
          <w:color w:val="000000"/>
        </w:rPr>
      </w:pPr>
      <w:r w:rsidRPr="005021E1">
        <w:rPr>
          <w:b/>
          <w:color w:val="000000"/>
        </w:rPr>
        <w:t>3.2.</w:t>
      </w:r>
      <w:r w:rsidR="00C241AE">
        <w:rPr>
          <w:b/>
          <w:color w:val="000000"/>
        </w:rPr>
        <w:t xml:space="preserve"> </w:t>
      </w:r>
      <w:r w:rsidRPr="005021E1">
        <w:rPr>
          <w:b/>
          <w:color w:val="000000"/>
        </w:rPr>
        <w:t xml:space="preserve">Pensinio amžiaus </w:t>
      </w:r>
      <w:r w:rsidR="00BC3B05">
        <w:rPr>
          <w:b/>
          <w:color w:val="000000"/>
        </w:rPr>
        <w:t>mokytojų</w:t>
      </w:r>
      <w:r w:rsidRPr="005021E1">
        <w:rPr>
          <w:b/>
          <w:color w:val="000000"/>
        </w:rPr>
        <w:t xml:space="preserve"> ir kitų pedagoginių darbuotojų</w:t>
      </w:r>
      <w:r w:rsidR="00BC3B05">
        <w:rPr>
          <w:b/>
          <w:color w:val="000000"/>
        </w:rPr>
        <w:t xml:space="preserve"> pasiskirstymas pagal įstaigų tipus</w:t>
      </w:r>
      <w:r w:rsidRPr="005021E1">
        <w:rPr>
          <w:b/>
          <w:color w:val="000000"/>
        </w:rPr>
        <w:t xml:space="preserve"> </w:t>
      </w:r>
      <w:r w:rsidR="00BC3B05">
        <w:rPr>
          <w:b/>
          <w:color w:val="000000"/>
        </w:rPr>
        <w:t>(</w:t>
      </w:r>
      <w:r w:rsidRPr="005021E1">
        <w:rPr>
          <w:b/>
          <w:color w:val="000000"/>
        </w:rPr>
        <w:t>proc.)</w:t>
      </w:r>
      <w:r w:rsidR="00BC3B05">
        <w:rPr>
          <w:b/>
          <w:color w:val="000000"/>
        </w:rPr>
        <w:t>.</w:t>
      </w:r>
      <w:r w:rsidRPr="005021E1">
        <w:rPr>
          <w:b/>
          <w:color w:val="000000"/>
        </w:rPr>
        <w:t xml:space="preserve"> </w:t>
      </w:r>
    </w:p>
    <w:p w14:paraId="2934DFF9" w14:textId="02E00A75" w:rsidR="005021E1" w:rsidRPr="005021E1" w:rsidRDefault="005021E1" w:rsidP="00C241AE">
      <w:pPr>
        <w:jc w:val="center"/>
        <w:rPr>
          <w:rFonts w:ascii="Open Sans" w:hAnsi="Open Sans" w:cs="Open Sans"/>
          <w:color w:val="000000"/>
          <w:sz w:val="20"/>
          <w:szCs w:val="20"/>
        </w:rPr>
      </w:pPr>
      <w:r w:rsidRPr="005021E1">
        <w:rPr>
          <w:rFonts w:eastAsia="Calibri"/>
          <w:noProof/>
          <w:szCs w:val="22"/>
        </w:rPr>
        <w:drawing>
          <wp:inline distT="0" distB="0" distL="0" distR="0" wp14:anchorId="6B93B16C" wp14:editId="1C0A6489">
            <wp:extent cx="5891916" cy="2743200"/>
            <wp:effectExtent l="0" t="0" r="13970" b="19050"/>
            <wp:docPr id="46" name="Diagrama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FD96F22" w14:textId="1ED0C900" w:rsidR="00BC3B05" w:rsidRDefault="00BC3B05" w:rsidP="00C241AE">
      <w:pPr>
        <w:jc w:val="center"/>
        <w:rPr>
          <w:rFonts w:ascii="Open Sans" w:hAnsi="Open Sans" w:cs="Open Sans"/>
          <w:color w:val="000000"/>
        </w:rPr>
      </w:pPr>
      <w:r w:rsidRPr="00BC3B05">
        <w:rPr>
          <w:color w:val="000000"/>
        </w:rPr>
        <w:t>19 pav. Pensi</w:t>
      </w:r>
      <w:r w:rsidR="00C241AE">
        <w:rPr>
          <w:color w:val="000000"/>
        </w:rPr>
        <w:t>n</w:t>
      </w:r>
      <w:r w:rsidRPr="00BC3B05">
        <w:rPr>
          <w:color w:val="000000"/>
        </w:rPr>
        <w:t xml:space="preserve">io amžiaus pedagogų dalis (proc.) </w:t>
      </w:r>
      <w:r w:rsidR="00896030">
        <w:rPr>
          <w:color w:val="000000"/>
        </w:rPr>
        <w:t>pagal įstaigų tipus</w:t>
      </w:r>
    </w:p>
    <w:p w14:paraId="43892951" w14:textId="77777777" w:rsidR="005021E1" w:rsidRPr="00BC3B05" w:rsidRDefault="005021E1" w:rsidP="00BC3B05">
      <w:pPr>
        <w:rPr>
          <w:color w:val="000000"/>
        </w:rPr>
      </w:pPr>
      <w:r w:rsidRPr="005021E1">
        <w:rPr>
          <w:rFonts w:ascii="Open Sans" w:hAnsi="Open Sans" w:cs="Open Sans"/>
          <w:color w:val="000000"/>
        </w:rPr>
        <w:t xml:space="preserve">                                        </w:t>
      </w:r>
    </w:p>
    <w:p w14:paraId="0002EA96" w14:textId="1322AE3C" w:rsidR="00BC3B05" w:rsidRDefault="00BC3B05" w:rsidP="00C241AE">
      <w:pPr>
        <w:ind w:firstLine="851"/>
        <w:jc w:val="both"/>
        <w:rPr>
          <w:color w:val="000000"/>
        </w:rPr>
      </w:pPr>
      <w:r w:rsidRPr="005021E1">
        <w:rPr>
          <w:color w:val="000000"/>
        </w:rPr>
        <w:t>Pensinio amžiaus pedagoginių darbuotojų dalis 2020 m</w:t>
      </w:r>
      <w:r w:rsidR="00896030">
        <w:rPr>
          <w:color w:val="000000"/>
        </w:rPr>
        <w:t xml:space="preserve">. sudaro 11 proc. </w:t>
      </w:r>
      <w:r w:rsidR="00EB065B">
        <w:rPr>
          <w:color w:val="000000"/>
        </w:rPr>
        <w:t>Gerokai</w:t>
      </w:r>
      <w:r w:rsidRPr="005021E1">
        <w:rPr>
          <w:color w:val="000000"/>
        </w:rPr>
        <w:t xml:space="preserve"> </w:t>
      </w:r>
      <w:r w:rsidR="00EB065B">
        <w:rPr>
          <w:color w:val="000000"/>
        </w:rPr>
        <w:t>padaugėjo</w:t>
      </w:r>
      <w:r w:rsidRPr="005021E1">
        <w:rPr>
          <w:color w:val="000000"/>
        </w:rPr>
        <w:t xml:space="preserve"> šios amžiaus grupės pedagogų Juozo Balčikonio gimnazijoje, </w:t>
      </w:r>
      <w:r w:rsidRPr="005021E1">
        <w:rPr>
          <w:rFonts w:eastAsia="Calibri"/>
          <w:lang w:eastAsia="en-US"/>
        </w:rPr>
        <w:t>Raimundo Sargūno sporto gimnazijoje,</w:t>
      </w:r>
      <w:r w:rsidRPr="005021E1">
        <w:rPr>
          <w:color w:val="000000"/>
        </w:rPr>
        <w:t xml:space="preserve"> „Aušros“ progimnazijoje, sumažėjo „Ąžuolo“ progimnazijoje.</w:t>
      </w:r>
    </w:p>
    <w:p w14:paraId="0AEE2E06" w14:textId="77777777" w:rsidR="005021E1" w:rsidRPr="005021E1" w:rsidRDefault="005021E1" w:rsidP="005021E1">
      <w:pPr>
        <w:rPr>
          <w:rFonts w:ascii="Open Sans" w:hAnsi="Open Sans" w:cs="Open Sans"/>
          <w:color w:val="000000"/>
        </w:rPr>
      </w:pPr>
    </w:p>
    <w:p w14:paraId="6E685221" w14:textId="2B368568" w:rsidR="005021E1" w:rsidRDefault="005021E1" w:rsidP="00042E6E">
      <w:pPr>
        <w:jc w:val="both"/>
        <w:rPr>
          <w:b/>
          <w:color w:val="000000"/>
        </w:rPr>
      </w:pPr>
      <w:r w:rsidRPr="00042E6E">
        <w:rPr>
          <w:b/>
          <w:color w:val="000000"/>
        </w:rPr>
        <w:lastRenderedPageBreak/>
        <w:t>3.3.</w:t>
      </w:r>
      <w:r w:rsidR="00C241AE" w:rsidRPr="00042E6E">
        <w:rPr>
          <w:b/>
          <w:color w:val="000000"/>
        </w:rPr>
        <w:t xml:space="preserve"> </w:t>
      </w:r>
      <w:r w:rsidRPr="00042E6E">
        <w:rPr>
          <w:b/>
          <w:color w:val="000000"/>
        </w:rPr>
        <w:t xml:space="preserve">Atestuotų metodininko ar eksperto kvalifikacinei kategorijai </w:t>
      </w:r>
      <w:r w:rsidR="00896030" w:rsidRPr="00042E6E">
        <w:rPr>
          <w:b/>
          <w:color w:val="000000"/>
        </w:rPr>
        <w:t>mokytojų</w:t>
      </w:r>
      <w:r w:rsidRPr="00042E6E">
        <w:rPr>
          <w:b/>
          <w:color w:val="000000"/>
        </w:rPr>
        <w:t xml:space="preserve"> ir kitų pedagoginių darbuotojų pasiskirstymas pagal įstaigų tipus (proc.)</w:t>
      </w:r>
      <w:r w:rsidR="00896030" w:rsidRPr="00042E6E">
        <w:rPr>
          <w:b/>
          <w:color w:val="000000"/>
        </w:rPr>
        <w:t>.</w:t>
      </w:r>
      <w:r w:rsidRPr="005021E1">
        <w:rPr>
          <w:b/>
          <w:color w:val="000000"/>
        </w:rPr>
        <w:t xml:space="preserve"> </w:t>
      </w:r>
    </w:p>
    <w:p w14:paraId="33239B45" w14:textId="77777777" w:rsidR="00896030" w:rsidRPr="005021E1" w:rsidRDefault="00896030" w:rsidP="005021E1">
      <w:pPr>
        <w:rPr>
          <w:b/>
          <w:color w:val="000000"/>
          <w:sz w:val="20"/>
          <w:szCs w:val="20"/>
        </w:rPr>
      </w:pPr>
    </w:p>
    <w:p w14:paraId="78087A5C" w14:textId="77777777" w:rsidR="005021E1" w:rsidRPr="005021E1" w:rsidRDefault="005021E1" w:rsidP="005021E1">
      <w:pPr>
        <w:jc w:val="center"/>
        <w:rPr>
          <w:rFonts w:eastAsia="Calibri"/>
          <w:color w:val="FF0000"/>
          <w:szCs w:val="22"/>
          <w:lang w:eastAsia="en-US"/>
        </w:rPr>
      </w:pPr>
      <w:r w:rsidRPr="005021E1">
        <w:rPr>
          <w:rFonts w:eastAsia="Calibri"/>
          <w:noProof/>
          <w:szCs w:val="22"/>
        </w:rPr>
        <w:drawing>
          <wp:inline distT="0" distB="0" distL="0" distR="0" wp14:anchorId="55BFAF9D" wp14:editId="35C0FDB1">
            <wp:extent cx="5762625" cy="3176588"/>
            <wp:effectExtent l="0" t="0" r="9525" b="5080"/>
            <wp:docPr id="48" name="Diagrama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84B0285" w14:textId="77777777" w:rsidR="005021E1" w:rsidRPr="005021E1" w:rsidRDefault="005021E1" w:rsidP="005021E1">
      <w:pPr>
        <w:jc w:val="both"/>
        <w:rPr>
          <w:rFonts w:eastAsia="Calibri"/>
          <w:color w:val="FF0000"/>
          <w:lang w:eastAsia="en-US"/>
        </w:rPr>
      </w:pPr>
    </w:p>
    <w:p w14:paraId="70ACA61E" w14:textId="65A8AC63" w:rsidR="00896030" w:rsidRDefault="00896030" w:rsidP="00C241AE">
      <w:pPr>
        <w:jc w:val="center"/>
        <w:rPr>
          <w:rFonts w:eastAsia="Calibri"/>
          <w:lang w:eastAsia="en-US"/>
        </w:rPr>
      </w:pPr>
      <w:r>
        <w:rPr>
          <w:rFonts w:eastAsia="Calibri"/>
          <w:lang w:eastAsia="en-US"/>
        </w:rPr>
        <w:t>20 pav.</w:t>
      </w:r>
      <w:r w:rsidR="005021E1" w:rsidRPr="005021E1">
        <w:rPr>
          <w:rFonts w:eastAsia="Calibri"/>
          <w:lang w:eastAsia="en-US"/>
        </w:rPr>
        <w:t xml:space="preserve"> </w:t>
      </w:r>
      <w:r w:rsidRPr="00896030">
        <w:rPr>
          <w:rFonts w:eastAsia="Calibri"/>
          <w:lang w:eastAsia="en-US"/>
        </w:rPr>
        <w:t>Aukštos kvalifikacijos, dirbančių pagrindinėje darbovietėje (ekspertų ir metodininkų)</w:t>
      </w:r>
      <w:r w:rsidR="00042E6E">
        <w:rPr>
          <w:rFonts w:eastAsia="Calibri"/>
          <w:lang w:eastAsia="en-US"/>
        </w:rPr>
        <w:t>,</w:t>
      </w:r>
      <w:r w:rsidRPr="00896030">
        <w:rPr>
          <w:rFonts w:eastAsia="Calibri"/>
          <w:lang w:eastAsia="en-US"/>
        </w:rPr>
        <w:t xml:space="preserve"> mokytojų dalis</w:t>
      </w:r>
    </w:p>
    <w:p w14:paraId="74263E16" w14:textId="77777777" w:rsidR="00C241AE" w:rsidRPr="00896030" w:rsidRDefault="00C241AE" w:rsidP="00896030">
      <w:pPr>
        <w:jc w:val="both"/>
        <w:rPr>
          <w:rFonts w:eastAsia="Calibri"/>
          <w:lang w:eastAsia="en-US"/>
        </w:rPr>
      </w:pPr>
    </w:p>
    <w:p w14:paraId="2A6DCC34" w14:textId="63EFE262" w:rsidR="00896030" w:rsidRPr="00B95488" w:rsidRDefault="00042E6E" w:rsidP="00C241AE">
      <w:pPr>
        <w:ind w:firstLine="851"/>
        <w:jc w:val="both"/>
        <w:rPr>
          <w:rFonts w:eastAsia="Calibri"/>
          <w:lang w:eastAsia="en-US"/>
        </w:rPr>
      </w:pPr>
      <w:r>
        <w:rPr>
          <w:rFonts w:eastAsia="Calibri"/>
          <w:szCs w:val="22"/>
          <w:lang w:eastAsia="en-US"/>
        </w:rPr>
        <w:t>M</w:t>
      </w:r>
      <w:r w:rsidRPr="005021E1">
        <w:rPr>
          <w:rFonts w:eastAsia="Calibri"/>
          <w:szCs w:val="22"/>
          <w:lang w:eastAsia="en-US"/>
        </w:rPr>
        <w:t>okytojų</w:t>
      </w:r>
      <w:r>
        <w:rPr>
          <w:rFonts w:eastAsia="Calibri"/>
          <w:szCs w:val="22"/>
          <w:lang w:eastAsia="en-US"/>
        </w:rPr>
        <w:t>,</w:t>
      </w:r>
      <w:r w:rsidRPr="005021E1">
        <w:rPr>
          <w:rFonts w:eastAsia="Calibri"/>
          <w:szCs w:val="22"/>
          <w:lang w:eastAsia="en-US"/>
        </w:rPr>
        <w:t xml:space="preserve"> </w:t>
      </w:r>
      <w:r>
        <w:rPr>
          <w:rFonts w:eastAsia="Calibri"/>
          <w:szCs w:val="22"/>
          <w:lang w:eastAsia="en-US"/>
        </w:rPr>
        <w:t>a</w:t>
      </w:r>
      <w:r w:rsidR="00896030" w:rsidRPr="005021E1">
        <w:rPr>
          <w:color w:val="000000"/>
        </w:rPr>
        <w:t>testuotų metodininko ar eksperto kvalifikacinei kategorijai</w:t>
      </w:r>
      <w:r>
        <w:rPr>
          <w:color w:val="000000"/>
        </w:rPr>
        <w:t>,</w:t>
      </w:r>
      <w:r w:rsidR="00896030" w:rsidRPr="005021E1">
        <w:rPr>
          <w:rFonts w:ascii="Open Sans" w:hAnsi="Open Sans" w:cs="Open Sans"/>
          <w:b/>
          <w:color w:val="000000"/>
        </w:rPr>
        <w:t xml:space="preserve"> </w:t>
      </w:r>
      <w:r w:rsidR="00896030" w:rsidRPr="005021E1">
        <w:rPr>
          <w:rFonts w:eastAsia="Calibri"/>
          <w:szCs w:val="22"/>
          <w:lang w:eastAsia="en-US"/>
        </w:rPr>
        <w:t>Panevėžio miesto bendrojo ugdymo mokykl</w:t>
      </w:r>
      <w:r>
        <w:rPr>
          <w:rFonts w:eastAsia="Calibri"/>
          <w:szCs w:val="22"/>
          <w:lang w:eastAsia="en-US"/>
        </w:rPr>
        <w:t>ose</w:t>
      </w:r>
      <w:r w:rsidR="00896030" w:rsidRPr="005021E1">
        <w:rPr>
          <w:rFonts w:eastAsia="Calibri"/>
          <w:szCs w:val="22"/>
          <w:lang w:eastAsia="en-US"/>
        </w:rPr>
        <w:t xml:space="preserve"> skaičius yra didesnis už </w:t>
      </w:r>
      <w:r>
        <w:rPr>
          <w:rFonts w:eastAsia="Calibri"/>
          <w:szCs w:val="22"/>
          <w:lang w:eastAsia="en-US"/>
        </w:rPr>
        <w:t>Lietuvos</w:t>
      </w:r>
      <w:r w:rsidR="00896030" w:rsidRPr="005021E1">
        <w:rPr>
          <w:rFonts w:eastAsia="Calibri"/>
          <w:szCs w:val="22"/>
          <w:lang w:eastAsia="en-US"/>
        </w:rPr>
        <w:t xml:space="preserve">: </w:t>
      </w:r>
      <w:r>
        <w:rPr>
          <w:rFonts w:eastAsia="Calibri"/>
          <w:szCs w:val="22"/>
          <w:lang w:eastAsia="en-US"/>
        </w:rPr>
        <w:t>šalyje</w:t>
      </w:r>
      <w:r w:rsidR="00896030" w:rsidRPr="005021E1">
        <w:rPr>
          <w:rFonts w:eastAsia="Calibri"/>
          <w:szCs w:val="22"/>
          <w:lang w:eastAsia="en-US"/>
        </w:rPr>
        <w:t xml:space="preserve"> 43,6 proc. mokytojų turi aukštą kvalifikacinę kategoriją, Panevėžio mieste – 55 proc.</w:t>
      </w:r>
    </w:p>
    <w:p w14:paraId="513FB1BE" w14:textId="665A17F5" w:rsidR="005021E1" w:rsidRPr="00896030" w:rsidRDefault="005021E1" w:rsidP="00C241AE">
      <w:pPr>
        <w:ind w:firstLine="851"/>
        <w:jc w:val="both"/>
        <w:rPr>
          <w:rFonts w:eastAsia="Calibri"/>
          <w:color w:val="FF0000"/>
          <w:lang w:eastAsia="en-US"/>
        </w:rPr>
      </w:pPr>
      <w:r w:rsidRPr="005021E1">
        <w:rPr>
          <w:rFonts w:eastAsia="Calibri"/>
          <w:lang w:eastAsia="en-US"/>
        </w:rPr>
        <w:t xml:space="preserve">Daugiausia aukščiausią kvalifikacinę kategoriją turinčių mokytojų dirba Juozo Balčikonio gimnazijoje, „Ąžuolo“ progimnazijoje, mažiausiai </w:t>
      </w:r>
      <w:r w:rsidR="00042E6E">
        <w:rPr>
          <w:rFonts w:eastAsia="Calibri"/>
          <w:lang w:eastAsia="en-US"/>
        </w:rPr>
        <w:t xml:space="preserve">– </w:t>
      </w:r>
      <w:r w:rsidRPr="005021E1">
        <w:rPr>
          <w:rFonts w:eastAsia="Calibri"/>
          <w:lang w:eastAsia="en-US"/>
        </w:rPr>
        <w:t>Raimundo Sargūno sporto gimnazijoje, Beržų progimnazijoje.</w:t>
      </w:r>
      <w:r w:rsidR="00896030">
        <w:rPr>
          <w:rFonts w:eastAsia="Calibri"/>
          <w:color w:val="FF0000"/>
          <w:lang w:eastAsia="en-US"/>
        </w:rPr>
        <w:t xml:space="preserve"> </w:t>
      </w:r>
      <w:r w:rsidR="00896030">
        <w:rPr>
          <w:rFonts w:eastAsia="Calibri"/>
          <w:lang w:eastAsia="en-US"/>
        </w:rPr>
        <w:t xml:space="preserve">Pagal mokyklų tipus </w:t>
      </w:r>
      <w:r w:rsidRPr="005021E1">
        <w:rPr>
          <w:rFonts w:eastAsia="Calibri"/>
          <w:lang w:eastAsia="en-US"/>
        </w:rPr>
        <w:t xml:space="preserve">daugiau aukštos kvalifikacinės kategorijos mokytojų </w:t>
      </w:r>
      <w:r w:rsidR="00896030">
        <w:rPr>
          <w:rFonts w:eastAsia="Calibri"/>
          <w:lang w:eastAsia="en-US"/>
        </w:rPr>
        <w:t xml:space="preserve">dirba </w:t>
      </w:r>
      <w:r w:rsidRPr="005021E1">
        <w:rPr>
          <w:rFonts w:eastAsia="Calibri"/>
          <w:lang w:eastAsia="en-US"/>
        </w:rPr>
        <w:t xml:space="preserve">gimnazijose, mažiau </w:t>
      </w:r>
      <w:r w:rsidR="00042E6E">
        <w:rPr>
          <w:rFonts w:eastAsia="Calibri"/>
          <w:lang w:eastAsia="en-US"/>
        </w:rPr>
        <w:t>–</w:t>
      </w:r>
      <w:r w:rsidRPr="005021E1">
        <w:rPr>
          <w:rFonts w:eastAsia="Calibri"/>
          <w:lang w:eastAsia="en-US"/>
        </w:rPr>
        <w:t xml:space="preserve"> specialiosiose mokyklose.</w:t>
      </w:r>
    </w:p>
    <w:p w14:paraId="1392B179" w14:textId="77777777" w:rsidR="005021E1" w:rsidRPr="005021E1" w:rsidRDefault="005021E1" w:rsidP="005021E1">
      <w:pPr>
        <w:jc w:val="center"/>
        <w:rPr>
          <w:rFonts w:eastAsia="Calibri"/>
          <w:color w:val="FF0000"/>
          <w:spacing w:val="-1"/>
          <w:lang w:val="pt-BR" w:eastAsia="en-US"/>
        </w:rPr>
      </w:pPr>
    </w:p>
    <w:p w14:paraId="7DAF3490" w14:textId="0AE1AD74" w:rsidR="0042280B" w:rsidRDefault="0042280B" w:rsidP="0042280B">
      <w:pPr>
        <w:rPr>
          <w:b/>
          <w:color w:val="000000"/>
        </w:rPr>
      </w:pPr>
      <w:r w:rsidRPr="0042280B">
        <w:rPr>
          <w:b/>
          <w:color w:val="000000"/>
        </w:rPr>
        <w:t>3.4.</w:t>
      </w:r>
      <w:r w:rsidR="00C241AE">
        <w:rPr>
          <w:b/>
          <w:color w:val="000000"/>
        </w:rPr>
        <w:t xml:space="preserve"> Visą</w:t>
      </w:r>
      <w:r w:rsidRPr="0042280B">
        <w:rPr>
          <w:b/>
          <w:color w:val="000000"/>
        </w:rPr>
        <w:t xml:space="preserve"> etatą turinčių pedagogų </w:t>
      </w:r>
      <w:r w:rsidR="00B95488">
        <w:rPr>
          <w:b/>
          <w:color w:val="000000"/>
        </w:rPr>
        <w:t xml:space="preserve">skaičius ir </w:t>
      </w:r>
      <w:r w:rsidRPr="0042280B">
        <w:rPr>
          <w:b/>
          <w:color w:val="000000"/>
        </w:rPr>
        <w:t>dalis (proc.)</w:t>
      </w:r>
      <w:r w:rsidR="00B95488">
        <w:rPr>
          <w:b/>
          <w:color w:val="000000"/>
        </w:rPr>
        <w:t>.</w:t>
      </w:r>
      <w:r w:rsidRPr="0042280B">
        <w:rPr>
          <w:b/>
          <w:color w:val="000000"/>
        </w:rPr>
        <w:t xml:space="preserve"> </w:t>
      </w:r>
    </w:p>
    <w:p w14:paraId="6B23A290" w14:textId="25B5851C" w:rsidR="0042280B" w:rsidRDefault="0042280B" w:rsidP="00C241AE">
      <w:pPr>
        <w:jc w:val="center"/>
        <w:rPr>
          <w:rFonts w:ascii="Open Sans" w:hAnsi="Open Sans" w:cs="Open Sans"/>
          <w:b/>
          <w:color w:val="000000"/>
        </w:rPr>
      </w:pPr>
      <w:r w:rsidRPr="0042280B">
        <w:rPr>
          <w:rFonts w:eastAsia="Calibri"/>
          <w:noProof/>
          <w:szCs w:val="22"/>
        </w:rPr>
        <w:drawing>
          <wp:inline distT="0" distB="0" distL="0" distR="0" wp14:anchorId="47D1391B" wp14:editId="4088976D">
            <wp:extent cx="5947576" cy="2186609"/>
            <wp:effectExtent l="0" t="0" r="15240" b="23495"/>
            <wp:docPr id="52" name="Diagrama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12070D6" w14:textId="77777777" w:rsidR="0042280B" w:rsidRDefault="0042280B" w:rsidP="0042280B">
      <w:pPr>
        <w:rPr>
          <w:rFonts w:ascii="Open Sans" w:hAnsi="Open Sans" w:cs="Open Sans"/>
          <w:b/>
          <w:color w:val="000000"/>
        </w:rPr>
      </w:pPr>
    </w:p>
    <w:p w14:paraId="6495ABC4" w14:textId="40E67E3C" w:rsidR="00B95488" w:rsidRDefault="00B95488" w:rsidP="00C241AE">
      <w:pPr>
        <w:jc w:val="center"/>
        <w:rPr>
          <w:rFonts w:ascii="Open Sans" w:hAnsi="Open Sans" w:cs="Open Sans"/>
          <w:b/>
          <w:color w:val="000000"/>
        </w:rPr>
      </w:pPr>
      <w:r w:rsidRPr="00B95488">
        <w:rPr>
          <w:color w:val="000000"/>
        </w:rPr>
        <w:t>21 pav.</w:t>
      </w:r>
      <w:r w:rsidR="0042280B" w:rsidRPr="00B95488">
        <w:rPr>
          <w:color w:val="000000"/>
        </w:rPr>
        <w:t xml:space="preserve"> </w:t>
      </w:r>
      <w:r w:rsidR="00C241AE">
        <w:rPr>
          <w:color w:val="000000"/>
        </w:rPr>
        <w:t>Visą</w:t>
      </w:r>
      <w:r w:rsidRPr="00B95488">
        <w:rPr>
          <w:color w:val="000000"/>
        </w:rPr>
        <w:t xml:space="preserve"> etatą turinčių pedagogų</w:t>
      </w:r>
      <w:r>
        <w:rPr>
          <w:color w:val="000000"/>
        </w:rPr>
        <w:t xml:space="preserve"> skaičius ir </w:t>
      </w:r>
      <w:r w:rsidRPr="00B95488">
        <w:rPr>
          <w:color w:val="000000"/>
        </w:rPr>
        <w:t>dalis (proc.) gimnazijose</w:t>
      </w:r>
    </w:p>
    <w:p w14:paraId="5CEB58DD" w14:textId="223E9CE0" w:rsidR="0042280B" w:rsidRPr="00B95488" w:rsidRDefault="0042280B" w:rsidP="00C241AE">
      <w:pPr>
        <w:jc w:val="center"/>
        <w:rPr>
          <w:color w:val="000000"/>
        </w:rPr>
      </w:pPr>
      <w:r w:rsidRPr="0042280B">
        <w:rPr>
          <w:rFonts w:eastAsia="Calibri"/>
          <w:noProof/>
          <w:szCs w:val="22"/>
        </w:rPr>
        <w:lastRenderedPageBreak/>
        <w:drawing>
          <wp:inline distT="0" distB="0" distL="0" distR="0" wp14:anchorId="53260989" wp14:editId="7548BDE9">
            <wp:extent cx="5963479" cy="3077154"/>
            <wp:effectExtent l="0" t="0" r="18415" b="9525"/>
            <wp:docPr id="53" name="Diagrama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BBD0E3F" w14:textId="77777777" w:rsidR="0042280B" w:rsidRDefault="0042280B" w:rsidP="0042280B">
      <w:pPr>
        <w:rPr>
          <w:rFonts w:ascii="Open Sans" w:hAnsi="Open Sans" w:cs="Open Sans"/>
          <w:b/>
          <w:color w:val="000000"/>
        </w:rPr>
      </w:pPr>
    </w:p>
    <w:p w14:paraId="2ED8594F" w14:textId="63A93AD0" w:rsidR="00B95488" w:rsidRPr="00B95488" w:rsidRDefault="00B95488" w:rsidP="00C241AE">
      <w:pPr>
        <w:jc w:val="center"/>
        <w:rPr>
          <w:color w:val="000000"/>
        </w:rPr>
      </w:pPr>
      <w:r>
        <w:rPr>
          <w:color w:val="000000"/>
        </w:rPr>
        <w:t>22</w:t>
      </w:r>
      <w:r w:rsidRPr="00B95488">
        <w:rPr>
          <w:color w:val="000000"/>
        </w:rPr>
        <w:t xml:space="preserve"> pav. </w:t>
      </w:r>
      <w:r w:rsidR="00C241AE">
        <w:rPr>
          <w:color w:val="000000"/>
        </w:rPr>
        <w:t>Visą</w:t>
      </w:r>
      <w:r w:rsidRPr="00B95488">
        <w:rPr>
          <w:color w:val="000000"/>
        </w:rPr>
        <w:t xml:space="preserve"> etatą turinčių pedagogų</w:t>
      </w:r>
      <w:r>
        <w:rPr>
          <w:color w:val="000000"/>
        </w:rPr>
        <w:t xml:space="preserve"> skaičius ir</w:t>
      </w:r>
      <w:r w:rsidRPr="00B95488">
        <w:rPr>
          <w:color w:val="000000"/>
        </w:rPr>
        <w:t xml:space="preserve"> dalis (proc.) </w:t>
      </w:r>
      <w:r>
        <w:rPr>
          <w:color w:val="000000"/>
        </w:rPr>
        <w:t>pro</w:t>
      </w:r>
      <w:r w:rsidRPr="00B95488">
        <w:rPr>
          <w:color w:val="000000"/>
        </w:rPr>
        <w:t>gimnazijose</w:t>
      </w:r>
    </w:p>
    <w:p w14:paraId="3CE6FE0C" w14:textId="77777777" w:rsidR="00B95488" w:rsidRPr="0042280B" w:rsidRDefault="00B95488" w:rsidP="00B95488">
      <w:pPr>
        <w:rPr>
          <w:rFonts w:ascii="Open Sans" w:hAnsi="Open Sans" w:cs="Open Sans"/>
          <w:b/>
          <w:color w:val="000000"/>
        </w:rPr>
      </w:pPr>
      <w:r w:rsidRPr="0042280B">
        <w:rPr>
          <w:rFonts w:ascii="Open Sans" w:hAnsi="Open Sans" w:cs="Open Sans"/>
          <w:b/>
          <w:color w:val="000000"/>
        </w:rPr>
        <w:t xml:space="preserve">                           </w:t>
      </w:r>
    </w:p>
    <w:p w14:paraId="04ACDDBE" w14:textId="64D551E6" w:rsidR="00B95488" w:rsidRPr="0042280B" w:rsidRDefault="00042E6E" w:rsidP="00042E6E">
      <w:pPr>
        <w:ind w:firstLine="851"/>
        <w:jc w:val="both"/>
        <w:rPr>
          <w:rFonts w:ascii="Open Sans" w:hAnsi="Open Sans" w:cs="Open Sans"/>
          <w:b/>
          <w:color w:val="000000"/>
        </w:rPr>
      </w:pPr>
      <w:r>
        <w:rPr>
          <w:color w:val="000000"/>
        </w:rPr>
        <w:t>Lietuvoje</w:t>
      </w:r>
      <w:r w:rsidR="00B95488" w:rsidRPr="0042280B">
        <w:rPr>
          <w:color w:val="000000"/>
        </w:rPr>
        <w:t xml:space="preserve"> 2019 m. 1 etato ir didesniu darbo krūviu dirbo 61 proc. pradinio ugdymo mokytojų, 46 proc. pagrindinio ir vidurinio ugdymo</w:t>
      </w:r>
      <w:r w:rsidR="00B95488" w:rsidRPr="0042280B">
        <w:rPr>
          <w:rFonts w:ascii="Open Sans" w:hAnsi="Open Sans" w:cs="Open Sans"/>
          <w:b/>
          <w:color w:val="000000"/>
        </w:rPr>
        <w:t xml:space="preserve"> </w:t>
      </w:r>
      <w:r w:rsidR="00B95488" w:rsidRPr="0042280B">
        <w:rPr>
          <w:color w:val="000000"/>
        </w:rPr>
        <w:t>mokytojų.</w:t>
      </w:r>
      <w:r w:rsidR="00B95488" w:rsidRPr="0042280B">
        <w:rPr>
          <w:rFonts w:ascii="Open Sans" w:hAnsi="Open Sans" w:cs="Open Sans"/>
          <w:b/>
          <w:color w:val="000000"/>
        </w:rPr>
        <w:t xml:space="preserve"> </w:t>
      </w:r>
      <w:r w:rsidR="00B95488" w:rsidRPr="0042280B">
        <w:rPr>
          <w:color w:val="000000"/>
        </w:rPr>
        <w:t xml:space="preserve">Mieste </w:t>
      </w:r>
      <w:r w:rsidR="00AD56F1">
        <w:rPr>
          <w:color w:val="000000"/>
        </w:rPr>
        <w:t>visą</w:t>
      </w:r>
      <w:r w:rsidR="00B95488" w:rsidRPr="0042280B">
        <w:rPr>
          <w:color w:val="000000"/>
        </w:rPr>
        <w:t xml:space="preserve"> etatą turinčių mokytojų dalis 2019 </w:t>
      </w:r>
      <w:r w:rsidR="00AD56F1">
        <w:rPr>
          <w:color w:val="000000"/>
        </w:rPr>
        <w:t xml:space="preserve">m. </w:t>
      </w:r>
      <w:r w:rsidR="00B95488" w:rsidRPr="0042280B">
        <w:rPr>
          <w:color w:val="000000"/>
        </w:rPr>
        <w:t xml:space="preserve">sudarė 39 proc., 2020 m. </w:t>
      </w:r>
      <w:r>
        <w:rPr>
          <w:color w:val="000000"/>
        </w:rPr>
        <w:t>–</w:t>
      </w:r>
      <w:r w:rsidR="00B95488" w:rsidRPr="0042280B">
        <w:rPr>
          <w:color w:val="000000"/>
        </w:rPr>
        <w:t xml:space="preserve"> 43 proc.</w:t>
      </w:r>
    </w:p>
    <w:p w14:paraId="76C36B28" w14:textId="5A40BBA4" w:rsidR="00B95488" w:rsidRPr="00B95488" w:rsidRDefault="00B95488" w:rsidP="00042E6E">
      <w:pPr>
        <w:ind w:firstLine="851"/>
        <w:jc w:val="both"/>
        <w:rPr>
          <w:rFonts w:ascii="Open Sans" w:hAnsi="Open Sans" w:cs="Open Sans"/>
          <w:b/>
          <w:color w:val="000000"/>
        </w:rPr>
      </w:pPr>
      <w:r w:rsidRPr="0042280B">
        <w:rPr>
          <w:color w:val="000000"/>
        </w:rPr>
        <w:t xml:space="preserve">Daugiausia </w:t>
      </w:r>
      <w:r w:rsidR="00AD56F1">
        <w:rPr>
          <w:color w:val="000000"/>
        </w:rPr>
        <w:t>visą</w:t>
      </w:r>
      <w:r w:rsidRPr="0042280B">
        <w:rPr>
          <w:color w:val="000000"/>
        </w:rPr>
        <w:t xml:space="preserve"> etatą turinčių pedagogų dirba 5-ojoje gimnazijoje, „Vilties“ ir Rožyno progimnazijose.</w:t>
      </w:r>
    </w:p>
    <w:p w14:paraId="41F2D305" w14:textId="77777777" w:rsidR="0055313F" w:rsidRPr="00042E6E" w:rsidRDefault="0055313F" w:rsidP="0055313F">
      <w:pPr>
        <w:spacing w:after="160" w:line="259" w:lineRule="auto"/>
        <w:rPr>
          <w:b/>
          <w:bCs/>
          <w:color w:val="000000"/>
        </w:rPr>
      </w:pPr>
    </w:p>
    <w:p w14:paraId="1B963977" w14:textId="30F9A648" w:rsidR="0042280B" w:rsidRDefault="0042280B" w:rsidP="00B95488">
      <w:pPr>
        <w:tabs>
          <w:tab w:val="left" w:pos="720"/>
        </w:tabs>
        <w:spacing w:line="259" w:lineRule="auto"/>
        <w:contextualSpacing/>
        <w:jc w:val="both"/>
        <w:rPr>
          <w:rFonts w:eastAsia="Calibri"/>
          <w:b/>
          <w:color w:val="000000"/>
          <w:lang w:eastAsia="en-US"/>
        </w:rPr>
      </w:pPr>
      <w:r>
        <w:rPr>
          <w:rFonts w:eastAsia="Calibri"/>
          <w:b/>
          <w:color w:val="000000"/>
          <w:lang w:eastAsia="en-US"/>
        </w:rPr>
        <w:t>3.5.</w:t>
      </w:r>
      <w:r w:rsidR="00C241AE">
        <w:rPr>
          <w:rFonts w:eastAsia="Calibri"/>
          <w:b/>
          <w:color w:val="000000"/>
          <w:lang w:eastAsia="en-US"/>
        </w:rPr>
        <w:t xml:space="preserve"> </w:t>
      </w:r>
      <w:r w:rsidRPr="0042280B">
        <w:rPr>
          <w:rFonts w:eastAsia="Calibri"/>
          <w:b/>
          <w:color w:val="000000"/>
          <w:lang w:eastAsia="en-US"/>
        </w:rPr>
        <w:t>Mokinių ir mokytojų skaičiaus santykis.</w:t>
      </w:r>
    </w:p>
    <w:p w14:paraId="1779A347" w14:textId="746CD6A5" w:rsidR="0042280B" w:rsidRPr="0042280B" w:rsidRDefault="0042280B" w:rsidP="00C241AE">
      <w:pPr>
        <w:jc w:val="center"/>
        <w:rPr>
          <w:rFonts w:eastAsia="Calibri"/>
          <w:szCs w:val="22"/>
          <w:lang w:eastAsia="en-US"/>
        </w:rPr>
      </w:pPr>
      <w:r w:rsidRPr="0042280B">
        <w:rPr>
          <w:rFonts w:eastAsia="Calibri"/>
          <w:noProof/>
          <w:szCs w:val="22"/>
        </w:rPr>
        <w:drawing>
          <wp:inline distT="0" distB="0" distL="0" distR="0" wp14:anchorId="02AA7821" wp14:editId="60CF2D6D">
            <wp:extent cx="6090699" cy="2528514"/>
            <wp:effectExtent l="0" t="0" r="24765" b="24765"/>
            <wp:docPr id="58" name="Diagrama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6B4CC4D" w14:textId="7BE3D711" w:rsidR="00C12EF2" w:rsidRDefault="00B95488" w:rsidP="00C241AE">
      <w:pPr>
        <w:jc w:val="center"/>
        <w:rPr>
          <w:rFonts w:eastAsia="Calibri"/>
          <w:color w:val="000000"/>
          <w:lang w:eastAsia="en-US"/>
        </w:rPr>
      </w:pPr>
      <w:r w:rsidRPr="00B95488">
        <w:rPr>
          <w:rFonts w:eastAsia="Calibri"/>
          <w:szCs w:val="22"/>
          <w:lang w:eastAsia="en-US"/>
        </w:rPr>
        <w:t xml:space="preserve">23 pav. </w:t>
      </w:r>
      <w:r w:rsidRPr="00B95488">
        <w:rPr>
          <w:rFonts w:eastAsia="Calibri"/>
          <w:color w:val="000000"/>
          <w:lang w:eastAsia="en-US"/>
        </w:rPr>
        <w:t>Mokinių ir mokytojų skaičiaus santykis</w:t>
      </w:r>
    </w:p>
    <w:p w14:paraId="6EBEB370" w14:textId="77777777" w:rsidR="00C241AE" w:rsidRDefault="00C241AE" w:rsidP="00C241AE">
      <w:pPr>
        <w:jc w:val="center"/>
        <w:rPr>
          <w:rFonts w:eastAsia="Calibri"/>
          <w:color w:val="000000"/>
          <w:lang w:eastAsia="en-US"/>
        </w:rPr>
      </w:pPr>
    </w:p>
    <w:p w14:paraId="210E8369" w14:textId="4D0729F4" w:rsidR="00B95488" w:rsidRPr="00C12EF2" w:rsidRDefault="00B95488" w:rsidP="00C241AE">
      <w:pPr>
        <w:ind w:firstLine="851"/>
        <w:jc w:val="both"/>
        <w:rPr>
          <w:rFonts w:eastAsia="Calibri"/>
          <w:szCs w:val="22"/>
          <w:lang w:eastAsia="en-US"/>
        </w:rPr>
      </w:pPr>
      <w:r w:rsidRPr="0042280B">
        <w:rPr>
          <w:rFonts w:eastAsia="Calibri"/>
          <w:lang w:eastAsia="en-US"/>
        </w:rPr>
        <w:t xml:space="preserve">Panevėžio miesto bendrojo ugdymo mokyklose (2020 m. spalio 1 d. ŠVIS duomenimis) dirba 1056 pedagogai, iš jų 875 pedagoginiai darbuotojai (pagrindiniame darbe), t. y. 20 pedagogų mažiau negu 2020 m. spalio 1 d. </w:t>
      </w:r>
      <w:r w:rsidRPr="0042280B">
        <w:rPr>
          <w:rFonts w:eastAsia="Calibri"/>
          <w:color w:val="000000"/>
          <w:lang w:eastAsia="en-US"/>
        </w:rPr>
        <w:t xml:space="preserve">Mokinių ir mokytojų skaičiaus santykis Panevėžio miesto, kaip ir </w:t>
      </w:r>
      <w:r w:rsidR="00AD56F1">
        <w:rPr>
          <w:rFonts w:eastAsia="Calibri"/>
          <w:color w:val="000000"/>
          <w:lang w:eastAsia="en-US"/>
        </w:rPr>
        <w:t>Lietuvos</w:t>
      </w:r>
      <w:r w:rsidRPr="0042280B">
        <w:rPr>
          <w:rFonts w:eastAsia="Calibri"/>
          <w:color w:val="000000"/>
          <w:lang w:eastAsia="en-US"/>
        </w:rPr>
        <w:t xml:space="preserve"> miestų</w:t>
      </w:r>
      <w:r w:rsidR="00AD56F1">
        <w:rPr>
          <w:rFonts w:eastAsia="Calibri"/>
          <w:color w:val="000000"/>
          <w:lang w:eastAsia="en-US"/>
        </w:rPr>
        <w:t>,</w:t>
      </w:r>
      <w:r w:rsidRPr="0042280B">
        <w:rPr>
          <w:rFonts w:eastAsia="Calibri"/>
          <w:color w:val="000000"/>
          <w:lang w:eastAsia="en-US"/>
        </w:rPr>
        <w:t xml:space="preserve"> bendrojo ugdymo mokyklose nuo 2016 m. didėja: </w:t>
      </w:r>
      <w:r w:rsidRPr="0042280B">
        <w:rPr>
          <w:rFonts w:eastAsia="Calibri"/>
          <w:lang w:eastAsia="en-US"/>
        </w:rPr>
        <w:t>2020</w:t>
      </w:r>
      <w:r w:rsidR="00AD56F1">
        <w:rPr>
          <w:rFonts w:eastAsia="Calibri"/>
          <w:lang w:eastAsia="en-US"/>
        </w:rPr>
        <w:t>–</w:t>
      </w:r>
      <w:r w:rsidRPr="0042280B">
        <w:rPr>
          <w:rFonts w:eastAsia="Calibri"/>
          <w:lang w:eastAsia="en-US"/>
        </w:rPr>
        <w:t xml:space="preserve">2021 m. m. </w:t>
      </w:r>
      <w:r w:rsidRPr="0042280B">
        <w:rPr>
          <w:rFonts w:eastAsia="Calibri"/>
          <w:color w:val="000000"/>
          <w:lang w:eastAsia="en-US"/>
        </w:rPr>
        <w:t xml:space="preserve">bendras mokinių ir mokytojų skaičiaus santykis Panevėžio miesto bendrojo ugdymo mokyklose yra 12, </w:t>
      </w:r>
      <w:r w:rsidR="00AD56F1">
        <w:rPr>
          <w:rFonts w:eastAsia="Calibri"/>
          <w:color w:val="000000"/>
          <w:lang w:eastAsia="en-US"/>
        </w:rPr>
        <w:t>šalyje</w:t>
      </w:r>
      <w:r w:rsidRPr="0042280B">
        <w:rPr>
          <w:rFonts w:eastAsia="Calibri"/>
          <w:color w:val="000000"/>
          <w:lang w:eastAsia="en-US"/>
        </w:rPr>
        <w:t xml:space="preserve"> </w:t>
      </w:r>
      <w:r w:rsidR="00AD56F1">
        <w:rPr>
          <w:rFonts w:eastAsia="Calibri"/>
          <w:color w:val="000000"/>
          <w:lang w:eastAsia="en-US"/>
        </w:rPr>
        <w:lastRenderedPageBreak/>
        <w:t xml:space="preserve">– </w:t>
      </w:r>
      <w:r w:rsidRPr="0042280B">
        <w:rPr>
          <w:rFonts w:eastAsia="Calibri"/>
          <w:color w:val="000000"/>
          <w:lang w:eastAsia="en-US"/>
        </w:rPr>
        <w:t>10. Didžiausias santykis išlieka pradinėje mokykloje, mažiausias</w:t>
      </w:r>
      <w:r w:rsidR="00C12EF2">
        <w:rPr>
          <w:rFonts w:eastAsia="Calibri"/>
          <w:color w:val="000000"/>
          <w:lang w:eastAsia="en-US"/>
        </w:rPr>
        <w:t xml:space="preserve"> </w:t>
      </w:r>
      <w:r w:rsidR="00AD56F1">
        <w:rPr>
          <w:rFonts w:eastAsia="Calibri"/>
          <w:color w:val="000000"/>
          <w:lang w:eastAsia="en-US"/>
        </w:rPr>
        <w:t>–</w:t>
      </w:r>
      <w:r w:rsidRPr="0042280B">
        <w:rPr>
          <w:rFonts w:eastAsia="Calibri"/>
          <w:color w:val="000000"/>
          <w:lang w:eastAsia="en-US"/>
        </w:rPr>
        <w:t xml:space="preserve"> specialiosiose mokyklose. </w:t>
      </w:r>
      <w:r w:rsidRPr="0042280B">
        <w:rPr>
          <w:rFonts w:eastAsia="Calibri"/>
          <w:lang w:eastAsia="en-US"/>
        </w:rPr>
        <w:t>2020</w:t>
      </w:r>
      <w:r w:rsidR="00AD56F1">
        <w:rPr>
          <w:rFonts w:eastAsia="Calibri"/>
          <w:lang w:eastAsia="en-US"/>
        </w:rPr>
        <w:t>–</w:t>
      </w:r>
      <w:r w:rsidRPr="0042280B">
        <w:rPr>
          <w:rFonts w:eastAsia="Calibri"/>
          <w:lang w:eastAsia="en-US"/>
        </w:rPr>
        <w:t>2021 m. m. „Minties</w:t>
      </w:r>
      <w:r w:rsidR="00AD56F1">
        <w:rPr>
          <w:rFonts w:eastAsia="Calibri"/>
          <w:lang w:eastAsia="en-US"/>
        </w:rPr>
        <w:t>“</w:t>
      </w:r>
      <w:r w:rsidRPr="0042280B">
        <w:rPr>
          <w:rFonts w:eastAsia="Calibri"/>
          <w:lang w:eastAsia="en-US"/>
        </w:rPr>
        <w:t xml:space="preserve"> ir Vytauto Žemkalnio gimnazijose mokinių ir mokytojų skaičiaus santykis išlieka mažesnis už bendrą miesto gimnazijų vidurkį, kaip ir </w:t>
      </w:r>
      <w:r w:rsidR="00AD56F1">
        <w:rPr>
          <w:rFonts w:eastAsia="Calibri"/>
          <w:lang w:eastAsia="en-US"/>
        </w:rPr>
        <w:t>praėjusiais</w:t>
      </w:r>
      <w:r w:rsidRPr="0042280B">
        <w:rPr>
          <w:rFonts w:eastAsia="Calibri"/>
          <w:lang w:eastAsia="en-US"/>
        </w:rPr>
        <w:t xml:space="preserve"> mokslo metais.</w:t>
      </w:r>
    </w:p>
    <w:p w14:paraId="44D41A07" w14:textId="32377D14" w:rsidR="0042280B" w:rsidRDefault="0042280B" w:rsidP="00C241AE">
      <w:pPr>
        <w:ind w:firstLine="851"/>
        <w:jc w:val="both"/>
        <w:rPr>
          <w:rFonts w:eastAsia="Calibri"/>
          <w:color w:val="000000"/>
          <w:lang w:eastAsia="en-US"/>
        </w:rPr>
      </w:pPr>
      <w:r w:rsidRPr="0042280B">
        <w:rPr>
          <w:rFonts w:eastAsia="Calibri"/>
          <w:lang w:eastAsia="en-US"/>
        </w:rPr>
        <w:t>Iš progimnazijų mažiausias</w:t>
      </w:r>
      <w:r w:rsidRPr="0042280B">
        <w:rPr>
          <w:rFonts w:eastAsia="Calibri"/>
          <w:color w:val="000000"/>
          <w:lang w:eastAsia="en-US"/>
        </w:rPr>
        <w:t xml:space="preserve"> mokinių ir mokytojų skaičiaus santykis</w:t>
      </w:r>
      <w:r w:rsidRPr="0042280B">
        <w:rPr>
          <w:rFonts w:eastAsia="Calibri"/>
          <w:lang w:eastAsia="en-US"/>
        </w:rPr>
        <w:t xml:space="preserve"> yra „Aušros“ progimnazijoje,</w:t>
      </w:r>
      <w:r w:rsidRPr="0042280B">
        <w:rPr>
          <w:rFonts w:eastAsia="Calibri"/>
          <w:color w:val="000000"/>
          <w:lang w:eastAsia="en-US"/>
        </w:rPr>
        <w:t xml:space="preserve"> </w:t>
      </w:r>
      <w:r w:rsidR="002B260F">
        <w:rPr>
          <w:rFonts w:eastAsia="Calibri"/>
          <w:color w:val="000000"/>
          <w:lang w:eastAsia="en-US"/>
        </w:rPr>
        <w:t xml:space="preserve">jis </w:t>
      </w:r>
      <w:r w:rsidRPr="0042280B">
        <w:rPr>
          <w:rFonts w:eastAsia="Calibri"/>
          <w:color w:val="000000"/>
          <w:lang w:eastAsia="en-US"/>
        </w:rPr>
        <w:t>mažesnis už bendrą miesto šio tipo mokyklų vidurkį.</w:t>
      </w:r>
      <w:r w:rsidRPr="0042280B">
        <w:rPr>
          <w:rFonts w:eastAsia="Calibri"/>
          <w:lang w:eastAsia="en-US"/>
        </w:rPr>
        <w:t xml:space="preserve"> Didžiausias</w:t>
      </w:r>
      <w:r w:rsidR="00AD56F1">
        <w:rPr>
          <w:rFonts w:eastAsia="Calibri"/>
          <w:lang w:eastAsia="en-US"/>
        </w:rPr>
        <w:t>,</w:t>
      </w:r>
      <w:r w:rsidRPr="0042280B">
        <w:rPr>
          <w:rFonts w:eastAsia="Calibri"/>
          <w:lang w:eastAsia="en-US"/>
        </w:rPr>
        <w:t xml:space="preserve"> </w:t>
      </w:r>
      <w:r w:rsidR="00AD56F1" w:rsidRPr="0042280B">
        <w:rPr>
          <w:rFonts w:eastAsia="Calibri"/>
          <w:lang w:eastAsia="en-US"/>
        </w:rPr>
        <w:t>kaip ir pernai</w:t>
      </w:r>
      <w:r w:rsidR="00AD56F1">
        <w:rPr>
          <w:rFonts w:eastAsia="Calibri"/>
          <w:lang w:eastAsia="en-US"/>
        </w:rPr>
        <w:t>,</w:t>
      </w:r>
      <w:r w:rsidR="00AD56F1" w:rsidRPr="0042280B">
        <w:rPr>
          <w:rFonts w:eastAsia="Calibri"/>
          <w:lang w:eastAsia="en-US"/>
        </w:rPr>
        <w:t xml:space="preserve"> </w:t>
      </w:r>
      <w:r w:rsidRPr="0042280B">
        <w:rPr>
          <w:rFonts w:eastAsia="Calibri"/>
          <w:lang w:eastAsia="en-US"/>
        </w:rPr>
        <w:t>išlieka</w:t>
      </w:r>
      <w:r w:rsidRPr="0042280B">
        <w:rPr>
          <w:rFonts w:eastAsia="Calibri"/>
          <w:color w:val="000000"/>
          <w:lang w:eastAsia="en-US"/>
        </w:rPr>
        <w:t xml:space="preserve"> „Vyturio“ ir „Vilties“ progimnazij</w:t>
      </w:r>
      <w:r w:rsidR="002B260F">
        <w:rPr>
          <w:rFonts w:eastAsia="Calibri"/>
          <w:color w:val="000000"/>
          <w:lang w:eastAsia="en-US"/>
        </w:rPr>
        <w:t>ose</w:t>
      </w:r>
      <w:r w:rsidRPr="0042280B">
        <w:rPr>
          <w:rFonts w:eastAsia="Calibri"/>
          <w:color w:val="000000"/>
          <w:lang w:eastAsia="en-US"/>
        </w:rPr>
        <w:t>.</w:t>
      </w:r>
    </w:p>
    <w:p w14:paraId="17F751F1" w14:textId="77777777" w:rsidR="00C12EF2" w:rsidRPr="00C12EF2" w:rsidRDefault="00C12EF2" w:rsidP="00C12EF2">
      <w:pPr>
        <w:jc w:val="both"/>
        <w:rPr>
          <w:rFonts w:eastAsia="Calibri"/>
          <w:szCs w:val="22"/>
          <w:lang w:eastAsia="en-US"/>
        </w:rPr>
      </w:pPr>
    </w:p>
    <w:p w14:paraId="060F4466" w14:textId="125E7DD4" w:rsidR="005A0B31" w:rsidRPr="005A0B31" w:rsidRDefault="005A0B31" w:rsidP="00C241AE">
      <w:pPr>
        <w:jc w:val="both"/>
        <w:rPr>
          <w:b/>
          <w:color w:val="000000"/>
        </w:rPr>
      </w:pPr>
      <w:r w:rsidRPr="005A0B31">
        <w:rPr>
          <w:b/>
          <w:color w:val="000000"/>
        </w:rPr>
        <w:t>3.6.</w:t>
      </w:r>
      <w:r w:rsidR="00C241AE">
        <w:rPr>
          <w:b/>
          <w:color w:val="000000"/>
        </w:rPr>
        <w:t xml:space="preserve"> </w:t>
      </w:r>
      <w:r w:rsidRPr="005A0B31">
        <w:rPr>
          <w:b/>
          <w:color w:val="000000"/>
        </w:rPr>
        <w:t>Specialiąją pedagoginę ir specialiąją psichologinę</w:t>
      </w:r>
      <w:r w:rsidR="002B260F">
        <w:rPr>
          <w:b/>
          <w:color w:val="000000"/>
        </w:rPr>
        <w:t>,</w:t>
      </w:r>
      <w:r w:rsidRPr="005A0B31">
        <w:rPr>
          <w:b/>
          <w:color w:val="000000"/>
        </w:rPr>
        <w:t xml:space="preserve"> socialinę pedagoginę pagalbą teikiančių specialistų ir mokinių skaičiaus santykis.</w:t>
      </w:r>
    </w:p>
    <w:p w14:paraId="12BFB93A" w14:textId="77777777" w:rsidR="005A0B31" w:rsidRPr="005A0B31" w:rsidRDefault="005A0B31" w:rsidP="005A0B31">
      <w:pPr>
        <w:rPr>
          <w:rFonts w:ascii="Open Sans" w:hAnsi="Open Sans" w:cs="Open Sans"/>
          <w:b/>
          <w:color w:val="000000"/>
        </w:rPr>
      </w:pPr>
    </w:p>
    <w:p w14:paraId="690A8AF8" w14:textId="0C1BB269" w:rsidR="005A0B31" w:rsidRPr="005A0B31" w:rsidRDefault="005A0B31" w:rsidP="005A0B31">
      <w:pPr>
        <w:rPr>
          <w:rFonts w:eastAsia="Calibri"/>
          <w:szCs w:val="22"/>
          <w:lang w:eastAsia="en-US"/>
        </w:rPr>
      </w:pPr>
      <w:r w:rsidRPr="005A0B31">
        <w:rPr>
          <w:color w:val="000000"/>
        </w:rPr>
        <w:t xml:space="preserve"> </w:t>
      </w:r>
      <w:r w:rsidRPr="005A0B31">
        <w:rPr>
          <w:rFonts w:eastAsia="Calibri"/>
          <w:noProof/>
          <w:szCs w:val="22"/>
        </w:rPr>
        <w:drawing>
          <wp:inline distT="0" distB="0" distL="0" distR="0" wp14:anchorId="070EAB96" wp14:editId="58D93CB5">
            <wp:extent cx="6011186" cy="2711395"/>
            <wp:effectExtent l="0" t="0" r="27940" b="13335"/>
            <wp:docPr id="60" name="Diagrama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48245C7" w14:textId="77777777" w:rsidR="005A0B31" w:rsidRPr="005A0B31" w:rsidRDefault="005A0B31" w:rsidP="005A0B31">
      <w:pPr>
        <w:rPr>
          <w:rFonts w:eastAsia="Calibri"/>
          <w:szCs w:val="22"/>
          <w:lang w:eastAsia="en-US"/>
        </w:rPr>
      </w:pPr>
    </w:p>
    <w:p w14:paraId="24BBBC89" w14:textId="77777777" w:rsidR="00C12EF2" w:rsidRPr="00C12EF2" w:rsidRDefault="00C12EF2" w:rsidP="00C241AE">
      <w:pPr>
        <w:jc w:val="center"/>
        <w:rPr>
          <w:rFonts w:eastAsia="Calibri"/>
          <w:szCs w:val="22"/>
          <w:lang w:eastAsia="en-US"/>
        </w:rPr>
      </w:pPr>
      <w:r w:rsidRPr="00C12EF2">
        <w:rPr>
          <w:rFonts w:eastAsia="Calibri"/>
          <w:szCs w:val="22"/>
          <w:lang w:eastAsia="en-US"/>
        </w:rPr>
        <w:t>24 pav. Specialiąją pedagoginę ir specialiąją psichologinę bei socialinę pedagoginę pagalbą teikiančių specialist</w:t>
      </w:r>
      <w:r>
        <w:rPr>
          <w:rFonts w:eastAsia="Calibri"/>
          <w:szCs w:val="22"/>
          <w:lang w:eastAsia="en-US"/>
        </w:rPr>
        <w:t>ų ir mokinių skaičiaus santykis</w:t>
      </w:r>
    </w:p>
    <w:p w14:paraId="513C940F" w14:textId="77777777" w:rsidR="005A0B31" w:rsidRPr="005A0B31" w:rsidRDefault="005A0B31" w:rsidP="005A0B31">
      <w:pPr>
        <w:rPr>
          <w:rFonts w:eastAsia="Calibri"/>
          <w:szCs w:val="22"/>
          <w:lang w:eastAsia="en-US"/>
        </w:rPr>
      </w:pPr>
    </w:p>
    <w:p w14:paraId="56EBAA81" w14:textId="2308F582" w:rsidR="005A0B31" w:rsidRDefault="00C12EF2" w:rsidP="00C241AE">
      <w:pPr>
        <w:ind w:firstLine="851"/>
        <w:jc w:val="both"/>
        <w:rPr>
          <w:rFonts w:eastAsia="Calibri"/>
          <w:szCs w:val="22"/>
          <w:lang w:eastAsia="en-US"/>
        </w:rPr>
      </w:pPr>
      <w:r w:rsidRPr="005A0B31">
        <w:rPr>
          <w:color w:val="000000"/>
        </w:rPr>
        <w:t>Visų tipų Panevėžio miesto mokyklose (išskyrus specialiąsias) 2019</w:t>
      </w:r>
      <w:r w:rsidR="002B260F">
        <w:rPr>
          <w:color w:val="000000"/>
        </w:rPr>
        <w:t>–</w:t>
      </w:r>
      <w:r w:rsidRPr="005A0B31">
        <w:rPr>
          <w:color w:val="000000"/>
        </w:rPr>
        <w:t>2020 m. mažėjo mokinių skaičius, tenkantis vienam pagalbą teikiančiam specialistui, kas rodo, kad miesto bendrojo ugdymo mokyklose stengiamasi užtikrinti švietimo pagalbos teikimą.</w:t>
      </w:r>
      <w:r w:rsidR="002B260F">
        <w:rPr>
          <w:color w:val="000000"/>
        </w:rPr>
        <w:t xml:space="preserve"> </w:t>
      </w:r>
      <w:r w:rsidR="005A0B31" w:rsidRPr="005A0B31">
        <w:rPr>
          <w:rFonts w:eastAsia="Calibri"/>
          <w:szCs w:val="22"/>
          <w:lang w:eastAsia="en-US"/>
        </w:rPr>
        <w:t>Mažiausiai mokinių vienam specialistui tenka Raimundo Sargūno sporto gimnazijoje, „Minties“ gimnazijoje.</w:t>
      </w:r>
    </w:p>
    <w:p w14:paraId="29F8EE3B" w14:textId="1A3CD22F" w:rsidR="005A0B31" w:rsidRPr="005A0B31" w:rsidRDefault="002B260F" w:rsidP="00C241AE">
      <w:pPr>
        <w:ind w:firstLine="851"/>
        <w:jc w:val="both"/>
        <w:rPr>
          <w:rFonts w:eastAsia="Calibri"/>
          <w:szCs w:val="22"/>
          <w:lang w:eastAsia="en-US"/>
        </w:rPr>
      </w:pPr>
      <w:r>
        <w:rPr>
          <w:rFonts w:eastAsia="Calibri"/>
          <w:szCs w:val="22"/>
          <w:lang w:eastAsia="en-US"/>
        </w:rPr>
        <w:t>Š</w:t>
      </w:r>
      <w:r w:rsidRPr="005A0B31">
        <w:rPr>
          <w:rFonts w:eastAsia="Calibri"/>
          <w:szCs w:val="22"/>
          <w:lang w:eastAsia="en-US"/>
        </w:rPr>
        <w:t>is rodi</w:t>
      </w:r>
      <w:r>
        <w:rPr>
          <w:rFonts w:eastAsia="Calibri"/>
          <w:szCs w:val="22"/>
          <w:lang w:eastAsia="en-US"/>
        </w:rPr>
        <w:t xml:space="preserve">klis gerokai </w:t>
      </w:r>
      <w:r w:rsidR="005A0B31" w:rsidRPr="005A0B31">
        <w:rPr>
          <w:rFonts w:eastAsia="Calibri"/>
          <w:szCs w:val="22"/>
          <w:lang w:eastAsia="en-US"/>
        </w:rPr>
        <w:t xml:space="preserve">išaugo </w:t>
      </w:r>
      <w:r w:rsidR="00C12EF2">
        <w:rPr>
          <w:rFonts w:eastAsia="Calibri"/>
          <w:szCs w:val="22"/>
          <w:lang w:eastAsia="en-US"/>
        </w:rPr>
        <w:t xml:space="preserve">„Žemynos“ progimnazijoje </w:t>
      </w:r>
      <w:r>
        <w:rPr>
          <w:rFonts w:eastAsia="Calibri"/>
          <w:szCs w:val="22"/>
          <w:lang w:eastAsia="en-US"/>
        </w:rPr>
        <w:t xml:space="preserve">– </w:t>
      </w:r>
      <w:r w:rsidR="005A0B31" w:rsidRPr="005A0B31">
        <w:rPr>
          <w:rFonts w:eastAsia="Calibri"/>
          <w:szCs w:val="22"/>
          <w:lang w:eastAsia="en-US"/>
        </w:rPr>
        <w:t>nuo 157 iki 200</w:t>
      </w:r>
      <w:r w:rsidR="00C12EF2">
        <w:rPr>
          <w:rFonts w:eastAsia="Calibri"/>
          <w:szCs w:val="22"/>
          <w:lang w:eastAsia="en-US"/>
        </w:rPr>
        <w:t xml:space="preserve"> (sumažėjus</w:t>
      </w:r>
      <w:r w:rsidR="005A0B31" w:rsidRPr="005A0B31">
        <w:rPr>
          <w:rFonts w:eastAsia="Calibri"/>
          <w:szCs w:val="22"/>
          <w:lang w:eastAsia="en-US"/>
        </w:rPr>
        <w:t xml:space="preserve"> specialistų skaičiui), mažiausias santykis yra maži</w:t>
      </w:r>
      <w:r w:rsidR="00C12EF2">
        <w:rPr>
          <w:rFonts w:eastAsia="Calibri"/>
          <w:szCs w:val="22"/>
          <w:lang w:eastAsia="en-US"/>
        </w:rPr>
        <w:t>au mokinių turinčiose mokyklose</w:t>
      </w:r>
      <w:r>
        <w:rPr>
          <w:rFonts w:eastAsia="Calibri"/>
          <w:szCs w:val="22"/>
          <w:lang w:eastAsia="en-US"/>
        </w:rPr>
        <w:t>,</w:t>
      </w:r>
      <w:r w:rsidR="00C12EF2">
        <w:rPr>
          <w:rFonts w:eastAsia="Calibri"/>
          <w:szCs w:val="22"/>
          <w:lang w:eastAsia="en-US"/>
        </w:rPr>
        <w:t xml:space="preserve"> t. y. </w:t>
      </w:r>
      <w:r w:rsidR="005A0B31" w:rsidRPr="005A0B31">
        <w:rPr>
          <w:rFonts w:eastAsia="Calibri"/>
          <w:szCs w:val="22"/>
          <w:lang w:eastAsia="en-US"/>
        </w:rPr>
        <w:t xml:space="preserve">Rožyno, A. Lipniūno progimnazijose. Panaudojant </w:t>
      </w:r>
      <w:r w:rsidR="00856DA6">
        <w:rPr>
          <w:rFonts w:eastAsia="Calibri"/>
          <w:szCs w:val="22"/>
          <w:lang w:eastAsia="en-US"/>
        </w:rPr>
        <w:t>K</w:t>
      </w:r>
      <w:r w:rsidR="00856DA6" w:rsidRPr="005A0B31">
        <w:rPr>
          <w:rFonts w:eastAsia="Calibri"/>
          <w:szCs w:val="22"/>
          <w:lang w:eastAsia="en-US"/>
        </w:rPr>
        <w:t xml:space="preserve">okybės </w:t>
      </w:r>
      <w:r w:rsidR="005A0B31" w:rsidRPr="005A0B31">
        <w:rPr>
          <w:rFonts w:eastAsia="Calibri"/>
          <w:szCs w:val="22"/>
          <w:lang w:eastAsia="en-US"/>
        </w:rPr>
        <w:t>krepšelio lėšas ir skiriant dėmesį mokinių pagalbai šis santykis sumažėjo „Vyturio“ progimnazijoje.</w:t>
      </w:r>
    </w:p>
    <w:p w14:paraId="4DD81F54" w14:textId="071AD2C0" w:rsidR="005A0B31" w:rsidRDefault="005A0B31" w:rsidP="0042280B">
      <w:pPr>
        <w:rPr>
          <w:rFonts w:eastAsia="Calibri"/>
          <w:color w:val="000000"/>
          <w:lang w:eastAsia="en-US"/>
        </w:rPr>
      </w:pPr>
    </w:p>
    <w:p w14:paraId="2B13BBBC" w14:textId="2F15E6AD" w:rsidR="002B260F" w:rsidRDefault="002B260F" w:rsidP="0042280B">
      <w:pPr>
        <w:rPr>
          <w:rFonts w:eastAsia="Calibri"/>
          <w:color w:val="000000"/>
          <w:lang w:eastAsia="en-US"/>
        </w:rPr>
      </w:pPr>
    </w:p>
    <w:p w14:paraId="763F4A58" w14:textId="75140774" w:rsidR="002B260F" w:rsidRDefault="002B260F" w:rsidP="0042280B">
      <w:pPr>
        <w:rPr>
          <w:rFonts w:eastAsia="Calibri"/>
          <w:color w:val="000000"/>
          <w:lang w:eastAsia="en-US"/>
        </w:rPr>
      </w:pPr>
    </w:p>
    <w:p w14:paraId="1C6EE627" w14:textId="65802721" w:rsidR="002B260F" w:rsidRDefault="002B260F" w:rsidP="0042280B">
      <w:pPr>
        <w:rPr>
          <w:rFonts w:eastAsia="Calibri"/>
          <w:color w:val="000000"/>
          <w:lang w:eastAsia="en-US"/>
        </w:rPr>
      </w:pPr>
    </w:p>
    <w:p w14:paraId="006A0957" w14:textId="7EF4F4BE" w:rsidR="002B260F" w:rsidRDefault="002B260F" w:rsidP="0042280B">
      <w:pPr>
        <w:rPr>
          <w:rFonts w:eastAsia="Calibri"/>
          <w:color w:val="000000"/>
          <w:lang w:eastAsia="en-US"/>
        </w:rPr>
      </w:pPr>
    </w:p>
    <w:p w14:paraId="165E0853" w14:textId="30721E36" w:rsidR="002B260F" w:rsidRDefault="002B260F" w:rsidP="0042280B">
      <w:pPr>
        <w:rPr>
          <w:rFonts w:eastAsia="Calibri"/>
          <w:color w:val="000000"/>
          <w:lang w:eastAsia="en-US"/>
        </w:rPr>
      </w:pPr>
    </w:p>
    <w:p w14:paraId="24FDD117" w14:textId="384B202B" w:rsidR="002B260F" w:rsidRDefault="002B260F" w:rsidP="0042280B">
      <w:pPr>
        <w:rPr>
          <w:rFonts w:eastAsia="Calibri"/>
          <w:color w:val="000000"/>
          <w:lang w:eastAsia="en-US"/>
        </w:rPr>
      </w:pPr>
    </w:p>
    <w:p w14:paraId="351DF008" w14:textId="588E37A6" w:rsidR="002B260F" w:rsidRDefault="002B260F" w:rsidP="0042280B">
      <w:pPr>
        <w:rPr>
          <w:rFonts w:eastAsia="Calibri"/>
          <w:color w:val="000000"/>
          <w:lang w:eastAsia="en-US"/>
        </w:rPr>
      </w:pPr>
    </w:p>
    <w:p w14:paraId="62F9C5DA" w14:textId="23282147" w:rsidR="002B260F" w:rsidRDefault="002B260F" w:rsidP="0042280B">
      <w:pPr>
        <w:rPr>
          <w:rFonts w:eastAsia="Calibri"/>
          <w:color w:val="000000"/>
          <w:lang w:eastAsia="en-US"/>
        </w:rPr>
      </w:pPr>
    </w:p>
    <w:p w14:paraId="5591558B" w14:textId="438B8A8A" w:rsidR="002B260F" w:rsidRDefault="002B260F" w:rsidP="0042280B">
      <w:pPr>
        <w:rPr>
          <w:rFonts w:eastAsia="Calibri"/>
          <w:color w:val="000000"/>
          <w:lang w:eastAsia="en-US"/>
        </w:rPr>
      </w:pPr>
    </w:p>
    <w:p w14:paraId="5B4EB031" w14:textId="74CA1C64" w:rsidR="002B260F" w:rsidRDefault="002B260F" w:rsidP="0042280B">
      <w:pPr>
        <w:rPr>
          <w:rFonts w:eastAsia="Calibri"/>
          <w:color w:val="000000"/>
          <w:lang w:eastAsia="en-US"/>
        </w:rPr>
      </w:pPr>
    </w:p>
    <w:p w14:paraId="08B02B4E" w14:textId="697A164A" w:rsidR="002B260F" w:rsidRDefault="002B260F" w:rsidP="0042280B">
      <w:pPr>
        <w:rPr>
          <w:rFonts w:eastAsia="Calibri"/>
          <w:color w:val="000000"/>
          <w:lang w:eastAsia="en-US"/>
        </w:rPr>
      </w:pPr>
    </w:p>
    <w:p w14:paraId="0BB6159D" w14:textId="77777777" w:rsidR="002B260F" w:rsidRPr="0042280B" w:rsidRDefault="002B260F" w:rsidP="0042280B">
      <w:pPr>
        <w:rPr>
          <w:rFonts w:eastAsia="Calibri"/>
          <w:color w:val="000000"/>
          <w:lang w:eastAsia="en-US"/>
        </w:rPr>
      </w:pPr>
    </w:p>
    <w:p w14:paraId="0B9C386E" w14:textId="7EE9525A" w:rsidR="005A0B31" w:rsidRDefault="005A0B31" w:rsidP="002B260F">
      <w:pPr>
        <w:rPr>
          <w:b/>
          <w:bCs/>
          <w:color w:val="000000"/>
        </w:rPr>
      </w:pPr>
      <w:r w:rsidRPr="005A0B31">
        <w:rPr>
          <w:b/>
          <w:bCs/>
          <w:color w:val="000000"/>
        </w:rPr>
        <w:lastRenderedPageBreak/>
        <w:t>4.</w:t>
      </w:r>
      <w:r>
        <w:rPr>
          <w:b/>
          <w:bCs/>
          <w:color w:val="000000"/>
        </w:rPr>
        <w:t xml:space="preserve"> </w:t>
      </w:r>
      <w:r w:rsidRPr="005A0B31">
        <w:rPr>
          <w:b/>
          <w:bCs/>
          <w:color w:val="000000"/>
        </w:rPr>
        <w:t>Mokymo ir mokymosi procesų rodikliai</w:t>
      </w:r>
      <w:r w:rsidR="002B260F">
        <w:rPr>
          <w:b/>
          <w:bCs/>
          <w:color w:val="000000"/>
        </w:rPr>
        <w:t>.</w:t>
      </w:r>
    </w:p>
    <w:p w14:paraId="02C33B9C" w14:textId="2A5804E1" w:rsidR="005A0B31" w:rsidRPr="005A0B31" w:rsidRDefault="005A0B31" w:rsidP="002B260F">
      <w:pPr>
        <w:rPr>
          <w:b/>
          <w:bCs/>
          <w:color w:val="000000"/>
        </w:rPr>
      </w:pPr>
      <w:r>
        <w:rPr>
          <w:b/>
          <w:bCs/>
          <w:color w:val="000000"/>
        </w:rPr>
        <w:t>4.1.</w:t>
      </w:r>
      <w:r w:rsidR="00856DA6">
        <w:rPr>
          <w:b/>
          <w:bCs/>
          <w:color w:val="000000"/>
        </w:rPr>
        <w:t xml:space="preserve"> </w:t>
      </w:r>
      <w:r w:rsidRPr="005A0B31">
        <w:rPr>
          <w:b/>
          <w:bCs/>
          <w:color w:val="000000"/>
        </w:rPr>
        <w:t>Vidutinis mokinių skaičius klasės komplekte (1-4 klasės</w:t>
      </w:r>
      <w:r w:rsidR="00FA4335">
        <w:rPr>
          <w:b/>
          <w:bCs/>
          <w:color w:val="000000"/>
        </w:rPr>
        <w:t>e</w:t>
      </w:r>
      <w:r w:rsidRPr="005A0B31">
        <w:rPr>
          <w:b/>
          <w:bCs/>
          <w:color w:val="000000"/>
        </w:rPr>
        <w:t>)</w:t>
      </w:r>
      <w:r w:rsidR="00FA4335">
        <w:rPr>
          <w:b/>
          <w:bCs/>
          <w:color w:val="000000"/>
        </w:rPr>
        <w:t>.</w:t>
      </w:r>
    </w:p>
    <w:p w14:paraId="21EA94EA" w14:textId="05D81962" w:rsidR="002E7951" w:rsidRDefault="005A0B31" w:rsidP="00856DA6">
      <w:pPr>
        <w:spacing w:after="160" w:line="259" w:lineRule="auto"/>
        <w:jc w:val="center"/>
        <w:rPr>
          <w:rFonts w:eastAsia="Calibri"/>
          <w:bCs/>
          <w:lang w:eastAsia="en-US"/>
        </w:rPr>
      </w:pPr>
      <w:r w:rsidRPr="005A0B31">
        <w:rPr>
          <w:rFonts w:ascii="Calibri" w:eastAsia="Calibri" w:hAnsi="Calibri"/>
          <w:noProof/>
          <w:sz w:val="22"/>
          <w:szCs w:val="22"/>
        </w:rPr>
        <w:drawing>
          <wp:anchor distT="0" distB="0" distL="114300" distR="114300" simplePos="0" relativeHeight="251661312" behindDoc="0" locked="0" layoutInCell="1" allowOverlap="1" wp14:anchorId="20FAD3D5" wp14:editId="6A9DF503">
            <wp:simplePos x="0" y="0"/>
            <wp:positionH relativeFrom="column">
              <wp:posOffset>79798</wp:posOffset>
            </wp:positionH>
            <wp:positionV relativeFrom="paragraph">
              <wp:posOffset>212</wp:posOffset>
            </wp:positionV>
            <wp:extent cx="5806440" cy="3403600"/>
            <wp:effectExtent l="0" t="0" r="3810" b="6350"/>
            <wp:wrapTopAndBottom/>
            <wp:docPr id="63" name="Diagrama 6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FD99721A-8A4B-46F7-B3A8-4C6B531911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anchor>
        </w:drawing>
      </w:r>
      <w:r w:rsidR="002E7951" w:rsidRPr="002E7951">
        <w:rPr>
          <w:rFonts w:eastAsia="Calibri"/>
          <w:lang w:eastAsia="en-US"/>
        </w:rPr>
        <w:t xml:space="preserve">25 pav. </w:t>
      </w:r>
      <w:r w:rsidR="002E7951" w:rsidRPr="002E7951">
        <w:rPr>
          <w:rFonts w:eastAsia="Calibri"/>
          <w:bCs/>
          <w:lang w:eastAsia="en-US"/>
        </w:rPr>
        <w:t>Vidutinis mokinių skaičius klasės komplekte (1</w:t>
      </w:r>
      <w:r w:rsidR="00856DA6">
        <w:rPr>
          <w:rFonts w:eastAsia="Calibri"/>
          <w:bCs/>
          <w:lang w:eastAsia="en-US"/>
        </w:rPr>
        <w:t>–</w:t>
      </w:r>
      <w:r w:rsidR="002E7951" w:rsidRPr="002E7951">
        <w:rPr>
          <w:rFonts w:eastAsia="Calibri"/>
          <w:bCs/>
          <w:lang w:eastAsia="en-US"/>
        </w:rPr>
        <w:t>4 klasės</w:t>
      </w:r>
      <w:r w:rsidR="00FA4335">
        <w:rPr>
          <w:rFonts w:eastAsia="Calibri"/>
          <w:bCs/>
          <w:lang w:eastAsia="en-US"/>
        </w:rPr>
        <w:t>e</w:t>
      </w:r>
      <w:r w:rsidR="002E7951" w:rsidRPr="002E7951">
        <w:rPr>
          <w:rFonts w:eastAsia="Calibri"/>
          <w:bCs/>
          <w:lang w:eastAsia="en-US"/>
        </w:rPr>
        <w:t>)</w:t>
      </w:r>
    </w:p>
    <w:p w14:paraId="3F5F87FA" w14:textId="77777777" w:rsidR="002E7951" w:rsidRPr="002E7951" w:rsidRDefault="002E7951" w:rsidP="002E7951">
      <w:pPr>
        <w:jc w:val="both"/>
        <w:rPr>
          <w:rFonts w:eastAsia="Calibri"/>
          <w:lang w:eastAsia="en-US"/>
        </w:rPr>
      </w:pPr>
    </w:p>
    <w:p w14:paraId="4EF06793" w14:textId="2C74CBB2" w:rsidR="005A0B31" w:rsidRPr="005A0B31" w:rsidRDefault="005A0B31" w:rsidP="00856DA6">
      <w:pPr>
        <w:ind w:firstLine="851"/>
        <w:jc w:val="both"/>
        <w:rPr>
          <w:rFonts w:eastAsia="Calibri"/>
          <w:lang w:eastAsia="en-US"/>
        </w:rPr>
      </w:pPr>
      <w:r w:rsidRPr="005A0B31">
        <w:rPr>
          <w:rFonts w:eastAsia="Calibri"/>
          <w:lang w:eastAsia="en-US"/>
        </w:rPr>
        <w:t>Vidutinis mokinių skaičius klasės komplekte 1</w:t>
      </w:r>
      <w:r w:rsidR="00856DA6">
        <w:rPr>
          <w:rFonts w:eastAsia="Calibri"/>
          <w:lang w:eastAsia="en-US"/>
        </w:rPr>
        <w:t>–</w:t>
      </w:r>
      <w:r w:rsidRPr="005A0B31">
        <w:rPr>
          <w:rFonts w:eastAsia="Calibri"/>
          <w:lang w:eastAsia="en-US"/>
        </w:rPr>
        <w:t>4 klasėse 2016</w:t>
      </w:r>
      <w:r w:rsidR="00856DA6">
        <w:rPr>
          <w:rFonts w:eastAsia="Calibri"/>
          <w:lang w:eastAsia="en-US"/>
        </w:rPr>
        <w:t>–</w:t>
      </w:r>
      <w:r w:rsidRPr="005A0B31">
        <w:rPr>
          <w:rFonts w:eastAsia="Calibri"/>
          <w:lang w:eastAsia="en-US"/>
        </w:rPr>
        <w:t>2020 m. mažėjo:</w:t>
      </w:r>
    </w:p>
    <w:p w14:paraId="77C23F80" w14:textId="6CB3E312" w:rsidR="005A0B31" w:rsidRPr="00856DA6" w:rsidRDefault="005A0B31" w:rsidP="00856DA6">
      <w:pPr>
        <w:pStyle w:val="Sraopastraipa"/>
        <w:numPr>
          <w:ilvl w:val="0"/>
          <w:numId w:val="8"/>
        </w:numPr>
        <w:ind w:left="0" w:firstLine="851"/>
        <w:jc w:val="both"/>
        <w:rPr>
          <w:rFonts w:eastAsia="Calibri"/>
          <w:lang w:eastAsia="en-US"/>
        </w:rPr>
      </w:pPr>
      <w:r w:rsidRPr="00856DA6">
        <w:rPr>
          <w:rFonts w:eastAsia="Calibri"/>
          <w:lang w:eastAsia="en-US"/>
        </w:rPr>
        <w:t>bendras Pradinės, pagrindinių mokyklų, progimnazijų, gimnazijų (be spec. klasių) vidutinis mokinių skaičius klasės komplekte sumažėjo nuo 23,5 iki 21,9;</w:t>
      </w:r>
    </w:p>
    <w:p w14:paraId="720B0E2E" w14:textId="6D3BA775" w:rsidR="005A0B31" w:rsidRPr="00856DA6" w:rsidRDefault="005A0B31" w:rsidP="00856DA6">
      <w:pPr>
        <w:pStyle w:val="Sraopastraipa"/>
        <w:numPr>
          <w:ilvl w:val="0"/>
          <w:numId w:val="8"/>
        </w:numPr>
        <w:ind w:left="0" w:firstLine="851"/>
        <w:jc w:val="both"/>
        <w:rPr>
          <w:rFonts w:eastAsia="Calibri"/>
          <w:lang w:eastAsia="en-US"/>
        </w:rPr>
      </w:pPr>
      <w:r w:rsidRPr="00856DA6">
        <w:rPr>
          <w:rFonts w:eastAsia="Calibri"/>
          <w:lang w:eastAsia="en-US"/>
        </w:rPr>
        <w:t xml:space="preserve">Pradinės mokyklos </w:t>
      </w:r>
      <w:r w:rsidR="00856DA6" w:rsidRPr="00856DA6">
        <w:rPr>
          <w:rFonts w:eastAsia="Calibri"/>
          <w:lang w:eastAsia="en-US"/>
        </w:rPr>
        <w:t>–</w:t>
      </w:r>
      <w:r w:rsidRPr="00856DA6">
        <w:rPr>
          <w:rFonts w:eastAsia="Calibri"/>
          <w:lang w:eastAsia="en-US"/>
        </w:rPr>
        <w:t xml:space="preserve"> nuo 22,8 iki 21,4;</w:t>
      </w:r>
    </w:p>
    <w:p w14:paraId="2D2BDE24" w14:textId="06325989" w:rsidR="005A0B31" w:rsidRPr="00856DA6" w:rsidRDefault="005A0B31" w:rsidP="00856DA6">
      <w:pPr>
        <w:pStyle w:val="Sraopastraipa"/>
        <w:numPr>
          <w:ilvl w:val="0"/>
          <w:numId w:val="8"/>
        </w:numPr>
        <w:ind w:left="0" w:firstLine="851"/>
        <w:jc w:val="both"/>
        <w:rPr>
          <w:rFonts w:eastAsia="Calibri"/>
          <w:lang w:eastAsia="en-US"/>
        </w:rPr>
      </w:pPr>
      <w:r w:rsidRPr="00856DA6">
        <w:rPr>
          <w:rFonts w:eastAsia="Calibri"/>
          <w:lang w:eastAsia="en-US"/>
        </w:rPr>
        <w:t xml:space="preserve">progimnazijų ir pagrindinių mokyklų </w:t>
      </w:r>
      <w:r w:rsidR="00856DA6" w:rsidRPr="00856DA6">
        <w:rPr>
          <w:rFonts w:eastAsia="Calibri"/>
          <w:lang w:eastAsia="en-US"/>
        </w:rPr>
        <w:t>–</w:t>
      </w:r>
      <w:r w:rsidRPr="00856DA6">
        <w:rPr>
          <w:rFonts w:eastAsia="Calibri"/>
          <w:lang w:eastAsia="en-US"/>
        </w:rPr>
        <w:t xml:space="preserve"> nuo 23,4 iki 21,9;</w:t>
      </w:r>
    </w:p>
    <w:p w14:paraId="06F5E66B" w14:textId="3779CDD5" w:rsidR="005A0B31" w:rsidRPr="00856DA6" w:rsidRDefault="005A0B31" w:rsidP="00856DA6">
      <w:pPr>
        <w:pStyle w:val="Sraopastraipa"/>
        <w:numPr>
          <w:ilvl w:val="0"/>
          <w:numId w:val="8"/>
        </w:numPr>
        <w:ind w:left="0" w:firstLine="851"/>
        <w:jc w:val="both"/>
        <w:rPr>
          <w:rFonts w:eastAsia="Calibri"/>
          <w:lang w:eastAsia="en-US"/>
        </w:rPr>
      </w:pPr>
      <w:r w:rsidRPr="00856DA6">
        <w:rPr>
          <w:rFonts w:eastAsia="Calibri"/>
          <w:lang w:eastAsia="en-US"/>
        </w:rPr>
        <w:t xml:space="preserve">gimnazijų </w:t>
      </w:r>
      <w:r w:rsidR="00856DA6" w:rsidRPr="00856DA6">
        <w:rPr>
          <w:rFonts w:eastAsia="Calibri"/>
          <w:lang w:eastAsia="en-US"/>
        </w:rPr>
        <w:t>–</w:t>
      </w:r>
      <w:r w:rsidRPr="00856DA6">
        <w:rPr>
          <w:rFonts w:eastAsia="Calibri"/>
          <w:lang w:eastAsia="en-US"/>
        </w:rPr>
        <w:t xml:space="preserve"> nuo 25 iki 22.</w:t>
      </w:r>
    </w:p>
    <w:p w14:paraId="22955A75" w14:textId="77777777" w:rsidR="002E7951" w:rsidRPr="005A0B31" w:rsidRDefault="002E7951" w:rsidP="005A0B31">
      <w:pPr>
        <w:jc w:val="both"/>
        <w:rPr>
          <w:rFonts w:eastAsia="Calibri"/>
          <w:lang w:eastAsia="en-US"/>
        </w:rPr>
      </w:pPr>
    </w:p>
    <w:p w14:paraId="56BC0E33" w14:textId="2B691529" w:rsidR="005A0B31" w:rsidRPr="005A0B31" w:rsidRDefault="005A0B31" w:rsidP="005A0B31">
      <w:pPr>
        <w:spacing w:after="160" w:line="259" w:lineRule="auto"/>
        <w:rPr>
          <w:b/>
          <w:bCs/>
          <w:color w:val="000000"/>
        </w:rPr>
      </w:pPr>
      <w:r>
        <w:rPr>
          <w:b/>
          <w:bCs/>
          <w:color w:val="000000"/>
        </w:rPr>
        <w:t xml:space="preserve">4.2. </w:t>
      </w:r>
      <w:r w:rsidRPr="005A0B31">
        <w:rPr>
          <w:b/>
          <w:bCs/>
          <w:color w:val="000000"/>
        </w:rPr>
        <w:t>Vidutinis mokinių skaičius klasės komplekte (5</w:t>
      </w:r>
      <w:r w:rsidR="00856DA6">
        <w:rPr>
          <w:b/>
          <w:bCs/>
          <w:color w:val="000000"/>
        </w:rPr>
        <w:t>–</w:t>
      </w:r>
      <w:r w:rsidRPr="005A0B31">
        <w:rPr>
          <w:b/>
          <w:bCs/>
          <w:color w:val="000000"/>
        </w:rPr>
        <w:t>8 klasės</w:t>
      </w:r>
      <w:r w:rsidR="00FA4335">
        <w:rPr>
          <w:b/>
          <w:bCs/>
          <w:color w:val="000000"/>
        </w:rPr>
        <w:t>e</w:t>
      </w:r>
      <w:r w:rsidRPr="005A0B31">
        <w:rPr>
          <w:b/>
          <w:bCs/>
          <w:color w:val="000000"/>
        </w:rPr>
        <w:t>)</w:t>
      </w:r>
      <w:r w:rsidR="00FA4335">
        <w:rPr>
          <w:b/>
          <w:bCs/>
          <w:color w:val="000000"/>
        </w:rPr>
        <w:t>.</w:t>
      </w:r>
    </w:p>
    <w:p w14:paraId="5D9F92EF" w14:textId="1EAA49A6" w:rsidR="002E7951" w:rsidRDefault="005A0B31" w:rsidP="00856DA6">
      <w:pPr>
        <w:spacing w:after="160" w:line="259" w:lineRule="auto"/>
        <w:jc w:val="center"/>
        <w:rPr>
          <w:rFonts w:eastAsia="Calibri"/>
          <w:bCs/>
          <w:lang w:eastAsia="en-US"/>
        </w:rPr>
      </w:pPr>
      <w:r w:rsidRPr="005A0B31">
        <w:rPr>
          <w:rFonts w:ascii="Calibri" w:eastAsia="Calibri" w:hAnsi="Calibri"/>
          <w:noProof/>
          <w:sz w:val="22"/>
          <w:szCs w:val="22"/>
        </w:rPr>
        <w:drawing>
          <wp:anchor distT="0" distB="0" distL="114300" distR="114300" simplePos="0" relativeHeight="251660288" behindDoc="0" locked="0" layoutInCell="1" allowOverlap="1" wp14:anchorId="1B458072" wp14:editId="4D70E765">
            <wp:simplePos x="0" y="0"/>
            <wp:positionH relativeFrom="column">
              <wp:posOffset>88265</wp:posOffset>
            </wp:positionH>
            <wp:positionV relativeFrom="paragraph">
              <wp:posOffset>423</wp:posOffset>
            </wp:positionV>
            <wp:extent cx="5780599" cy="2870421"/>
            <wp:effectExtent l="0" t="0" r="10795" b="6350"/>
            <wp:wrapTopAndBottom/>
            <wp:docPr id="64" name="Diagrama 6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023E9A93-56D5-454F-8D57-8905DC141A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anchor>
        </w:drawing>
      </w:r>
      <w:r w:rsidR="002E7951">
        <w:rPr>
          <w:rFonts w:eastAsia="Calibri"/>
          <w:lang w:eastAsia="en-US"/>
        </w:rPr>
        <w:t>26</w:t>
      </w:r>
      <w:r w:rsidR="002E7951" w:rsidRPr="002E7951">
        <w:rPr>
          <w:rFonts w:eastAsia="Calibri"/>
          <w:lang w:eastAsia="en-US"/>
        </w:rPr>
        <w:t xml:space="preserve"> pav. </w:t>
      </w:r>
      <w:r w:rsidR="002E7951" w:rsidRPr="002E7951">
        <w:rPr>
          <w:rFonts w:eastAsia="Calibri"/>
          <w:bCs/>
          <w:lang w:eastAsia="en-US"/>
        </w:rPr>
        <w:t>Vidutinis moki</w:t>
      </w:r>
      <w:r w:rsidR="002E7951">
        <w:rPr>
          <w:rFonts w:eastAsia="Calibri"/>
          <w:bCs/>
          <w:lang w:eastAsia="en-US"/>
        </w:rPr>
        <w:t>nių skaičius klasės komplekte (5</w:t>
      </w:r>
      <w:r w:rsidR="00856DA6">
        <w:rPr>
          <w:rFonts w:eastAsia="Calibri"/>
          <w:bCs/>
          <w:lang w:eastAsia="en-US"/>
        </w:rPr>
        <w:t>–</w:t>
      </w:r>
      <w:r w:rsidR="002E7951">
        <w:rPr>
          <w:rFonts w:eastAsia="Calibri"/>
          <w:bCs/>
          <w:lang w:eastAsia="en-US"/>
        </w:rPr>
        <w:t>8</w:t>
      </w:r>
      <w:r w:rsidR="002E7951" w:rsidRPr="002E7951">
        <w:rPr>
          <w:rFonts w:eastAsia="Calibri"/>
          <w:bCs/>
          <w:lang w:eastAsia="en-US"/>
        </w:rPr>
        <w:t xml:space="preserve"> klasės</w:t>
      </w:r>
      <w:r w:rsidR="00FA4335">
        <w:rPr>
          <w:rFonts w:eastAsia="Calibri"/>
          <w:bCs/>
          <w:lang w:eastAsia="en-US"/>
        </w:rPr>
        <w:t>e</w:t>
      </w:r>
      <w:r w:rsidR="002E7951" w:rsidRPr="002E7951">
        <w:rPr>
          <w:rFonts w:eastAsia="Calibri"/>
          <w:bCs/>
          <w:lang w:eastAsia="en-US"/>
        </w:rPr>
        <w:t>)</w:t>
      </w:r>
    </w:p>
    <w:p w14:paraId="738B5648" w14:textId="31FD4ACC" w:rsidR="005A0B31" w:rsidRPr="005A0B31" w:rsidRDefault="005A0B31" w:rsidP="00831B1D">
      <w:pPr>
        <w:ind w:firstLine="851"/>
        <w:jc w:val="both"/>
        <w:rPr>
          <w:rFonts w:eastAsia="Calibri"/>
          <w:lang w:eastAsia="en-US"/>
        </w:rPr>
      </w:pPr>
      <w:r w:rsidRPr="005A0B31">
        <w:rPr>
          <w:rFonts w:eastAsia="Calibri"/>
          <w:lang w:eastAsia="en-US"/>
        </w:rPr>
        <w:lastRenderedPageBreak/>
        <w:t>Vidutinis mokinių skaičius klasės komplekte 5</w:t>
      </w:r>
      <w:r w:rsidR="00856DA6">
        <w:rPr>
          <w:rFonts w:eastAsia="Calibri"/>
          <w:lang w:eastAsia="en-US"/>
        </w:rPr>
        <w:t>–</w:t>
      </w:r>
      <w:r w:rsidRPr="005A0B31">
        <w:rPr>
          <w:rFonts w:eastAsia="Calibri"/>
          <w:lang w:eastAsia="en-US"/>
        </w:rPr>
        <w:t>8 klasėse 2016</w:t>
      </w:r>
      <w:r w:rsidR="00856DA6">
        <w:rPr>
          <w:rFonts w:eastAsia="Calibri"/>
          <w:lang w:eastAsia="en-US"/>
        </w:rPr>
        <w:t>–</w:t>
      </w:r>
      <w:r w:rsidRPr="005A0B31">
        <w:rPr>
          <w:rFonts w:eastAsia="Calibri"/>
          <w:lang w:eastAsia="en-US"/>
        </w:rPr>
        <w:t>2020 m. mažėjo:</w:t>
      </w:r>
    </w:p>
    <w:p w14:paraId="4379FC25" w14:textId="28704D5B" w:rsidR="005A0B31" w:rsidRPr="00831B1D" w:rsidRDefault="005A0B31" w:rsidP="00831B1D">
      <w:pPr>
        <w:pStyle w:val="Sraopastraipa"/>
        <w:numPr>
          <w:ilvl w:val="0"/>
          <w:numId w:val="8"/>
        </w:numPr>
        <w:ind w:left="0" w:firstLine="851"/>
        <w:jc w:val="both"/>
        <w:rPr>
          <w:rFonts w:eastAsia="Calibri"/>
          <w:lang w:eastAsia="en-US"/>
        </w:rPr>
      </w:pPr>
      <w:r w:rsidRPr="00831B1D">
        <w:rPr>
          <w:rFonts w:eastAsia="Calibri"/>
          <w:lang w:eastAsia="en-US"/>
        </w:rPr>
        <w:t>bendras pagrindinių mokyklų, progimnazijų, gimnazijų (be spec. klasių) vidutinis mokinių skaičius klasės komplekte sumažėjo nuo 25,5 iki 24,5;</w:t>
      </w:r>
    </w:p>
    <w:p w14:paraId="39CAF82D" w14:textId="0FD41AF3" w:rsidR="005A0B31" w:rsidRPr="00831B1D" w:rsidRDefault="005A0B31" w:rsidP="00831B1D">
      <w:pPr>
        <w:pStyle w:val="Sraopastraipa"/>
        <w:numPr>
          <w:ilvl w:val="0"/>
          <w:numId w:val="8"/>
        </w:numPr>
        <w:ind w:left="0" w:firstLine="851"/>
        <w:jc w:val="both"/>
        <w:rPr>
          <w:rFonts w:eastAsia="Calibri"/>
          <w:lang w:eastAsia="en-US"/>
        </w:rPr>
      </w:pPr>
      <w:r w:rsidRPr="00831B1D">
        <w:rPr>
          <w:rFonts w:eastAsia="Calibri"/>
          <w:lang w:eastAsia="en-US"/>
        </w:rPr>
        <w:t xml:space="preserve">progimnazijų ir pagrindinių mokyklų </w:t>
      </w:r>
      <w:r w:rsidR="00831B1D">
        <w:rPr>
          <w:rFonts w:eastAsia="Calibri"/>
          <w:lang w:eastAsia="en-US"/>
        </w:rPr>
        <w:t>–</w:t>
      </w:r>
      <w:r w:rsidRPr="00831B1D">
        <w:rPr>
          <w:rFonts w:eastAsia="Calibri"/>
          <w:lang w:eastAsia="en-US"/>
        </w:rPr>
        <w:t xml:space="preserve"> nuo 25,3 iki 24,5;</w:t>
      </w:r>
    </w:p>
    <w:p w14:paraId="3A9F9CEE" w14:textId="7DDD33E0" w:rsidR="002E7951" w:rsidRPr="00831B1D" w:rsidRDefault="005A0B31" w:rsidP="00831B1D">
      <w:pPr>
        <w:pStyle w:val="Sraopastraipa"/>
        <w:numPr>
          <w:ilvl w:val="0"/>
          <w:numId w:val="8"/>
        </w:numPr>
        <w:ind w:left="0" w:firstLine="851"/>
        <w:jc w:val="both"/>
        <w:rPr>
          <w:rFonts w:eastAsia="Calibri"/>
          <w:lang w:eastAsia="en-US"/>
        </w:rPr>
      </w:pPr>
      <w:r w:rsidRPr="00831B1D">
        <w:rPr>
          <w:rFonts w:eastAsia="Calibri"/>
          <w:lang w:eastAsia="en-US"/>
        </w:rPr>
        <w:t xml:space="preserve">gimnazijų </w:t>
      </w:r>
      <w:r w:rsidR="00831B1D">
        <w:rPr>
          <w:rFonts w:eastAsia="Calibri"/>
          <w:lang w:eastAsia="en-US"/>
        </w:rPr>
        <w:t>–</w:t>
      </w:r>
      <w:r w:rsidRPr="00831B1D">
        <w:rPr>
          <w:rFonts w:eastAsia="Calibri"/>
          <w:lang w:eastAsia="en-US"/>
        </w:rPr>
        <w:t xml:space="preserve"> nuo 31 iki 24,5.</w:t>
      </w:r>
    </w:p>
    <w:p w14:paraId="18543459" w14:textId="77777777" w:rsidR="005A0B31" w:rsidRPr="005A0B31" w:rsidRDefault="005A0B31" w:rsidP="00831B1D">
      <w:pPr>
        <w:ind w:firstLine="851"/>
        <w:jc w:val="both"/>
        <w:rPr>
          <w:rFonts w:eastAsia="Calibri"/>
          <w:lang w:eastAsia="en-US"/>
        </w:rPr>
      </w:pPr>
      <w:r w:rsidRPr="005A0B31">
        <w:rPr>
          <w:rFonts w:eastAsia="Calibri"/>
          <w:lang w:eastAsia="en-US"/>
        </w:rPr>
        <w:t xml:space="preserve">  </w:t>
      </w:r>
    </w:p>
    <w:p w14:paraId="716904A9" w14:textId="3481E8D3" w:rsidR="005A0B31" w:rsidRPr="002E7951" w:rsidRDefault="005A0B31" w:rsidP="002E7951">
      <w:pPr>
        <w:spacing w:after="160" w:line="259" w:lineRule="auto"/>
        <w:jc w:val="both"/>
        <w:rPr>
          <w:rFonts w:eastAsia="Calibri"/>
          <w:b/>
          <w:bCs/>
          <w:color w:val="000000"/>
          <w:lang w:eastAsia="en-US"/>
          <w14:textOutline w14:w="9525" w14:cap="rnd" w14:cmpd="sng" w14:algn="ctr">
            <w14:solidFill>
              <w14:srgbClr w14:val="000000">
                <w14:alpha w14:val="100000"/>
              </w14:srgbClr>
            </w14:solidFill>
            <w14:prstDash w14:val="solid"/>
            <w14:bevel/>
          </w14:textOutline>
          <w14:textFill>
            <w14:solidFill>
              <w14:srgbClr w14:val="000000">
                <w14:alpha w14:val="100000"/>
              </w14:srgbClr>
            </w14:solidFill>
          </w14:textFill>
        </w:rPr>
      </w:pPr>
      <w:r w:rsidRPr="001E6565">
        <w:rPr>
          <w:rFonts w:eastAsia="Calibri"/>
          <w:b/>
          <w:bCs/>
          <w:noProof/>
          <w:lang w:eastAsia="en-US"/>
        </w:rPr>
        <w:t>4.3. Vidutinis mokinių skaičius klasės komplekte (9</w:t>
      </w:r>
      <w:r w:rsidR="00831B1D" w:rsidRPr="001E6565">
        <w:rPr>
          <w:rFonts w:eastAsia="Calibri"/>
          <w:b/>
          <w:bCs/>
          <w:noProof/>
          <w:lang w:eastAsia="en-US"/>
        </w:rPr>
        <w:t>–</w:t>
      </w:r>
      <w:r w:rsidRPr="001E6565">
        <w:rPr>
          <w:rFonts w:eastAsia="Calibri"/>
          <w:b/>
          <w:bCs/>
          <w:noProof/>
          <w:lang w:eastAsia="en-US"/>
        </w:rPr>
        <w:t>12 klasės</w:t>
      </w:r>
      <w:r w:rsidR="00FA4335" w:rsidRPr="001E6565">
        <w:rPr>
          <w:rFonts w:eastAsia="Calibri"/>
          <w:b/>
          <w:bCs/>
          <w:noProof/>
          <w:lang w:eastAsia="en-US"/>
        </w:rPr>
        <w:t>e</w:t>
      </w:r>
      <w:r w:rsidRPr="001E6565">
        <w:rPr>
          <w:rFonts w:eastAsia="Calibri"/>
          <w:b/>
          <w:bCs/>
          <w:noProof/>
          <w:lang w:eastAsia="en-US"/>
        </w:rPr>
        <w:t>)</w:t>
      </w:r>
      <w:r w:rsidR="002E7951" w:rsidRPr="001E6565">
        <w:rPr>
          <w:rFonts w:eastAsia="Calibri"/>
          <w:b/>
          <w:bCs/>
          <w:noProof/>
          <w:lang w:eastAsia="en-US"/>
        </w:rPr>
        <w:t>.</w:t>
      </w:r>
    </w:p>
    <w:p w14:paraId="331E4021" w14:textId="6AA3A30C" w:rsidR="002E7951" w:rsidRDefault="005A0B31" w:rsidP="00831B1D">
      <w:pPr>
        <w:spacing w:after="160" w:line="259" w:lineRule="auto"/>
        <w:jc w:val="center"/>
        <w:rPr>
          <w:rFonts w:eastAsia="Calibri"/>
          <w:bCs/>
          <w:lang w:eastAsia="en-US"/>
        </w:rPr>
      </w:pPr>
      <w:r w:rsidRPr="005A0B31">
        <w:rPr>
          <w:rFonts w:ascii="Calibri" w:eastAsia="Calibri" w:hAnsi="Calibri"/>
          <w:noProof/>
          <w:sz w:val="22"/>
          <w:szCs w:val="22"/>
        </w:rPr>
        <w:drawing>
          <wp:anchor distT="0" distB="0" distL="114300" distR="114300" simplePos="0" relativeHeight="251662336" behindDoc="0" locked="0" layoutInCell="1" allowOverlap="1" wp14:anchorId="1CEF9FE7" wp14:editId="66E53BB3">
            <wp:simplePos x="0" y="0"/>
            <wp:positionH relativeFrom="column">
              <wp:posOffset>62865</wp:posOffset>
            </wp:positionH>
            <wp:positionV relativeFrom="paragraph">
              <wp:posOffset>-1058</wp:posOffset>
            </wp:positionV>
            <wp:extent cx="5836920" cy="3124200"/>
            <wp:effectExtent l="0" t="0" r="11430" b="0"/>
            <wp:wrapTopAndBottom/>
            <wp:docPr id="65" name="Diagrama 6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0E3B4153-07A9-4ADF-B0E2-2BCCAEA094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anchor>
        </w:drawing>
      </w:r>
      <w:r w:rsidR="00B85907">
        <w:rPr>
          <w:rFonts w:eastAsia="Calibri"/>
          <w:lang w:eastAsia="en-US"/>
        </w:rPr>
        <w:t>27</w:t>
      </w:r>
      <w:r w:rsidR="002E7951" w:rsidRPr="002E7951">
        <w:rPr>
          <w:rFonts w:eastAsia="Calibri"/>
          <w:lang w:eastAsia="en-US"/>
        </w:rPr>
        <w:t xml:space="preserve"> pav. </w:t>
      </w:r>
      <w:r w:rsidR="002E7951" w:rsidRPr="002E7951">
        <w:rPr>
          <w:rFonts w:eastAsia="Calibri"/>
          <w:bCs/>
          <w:lang w:eastAsia="en-US"/>
        </w:rPr>
        <w:t>Vidutinis moki</w:t>
      </w:r>
      <w:r w:rsidR="002E7951">
        <w:rPr>
          <w:rFonts w:eastAsia="Calibri"/>
          <w:bCs/>
          <w:lang w:eastAsia="en-US"/>
        </w:rPr>
        <w:t>nių skaičius klasės komplekte (9</w:t>
      </w:r>
      <w:r w:rsidR="00831B1D">
        <w:rPr>
          <w:rFonts w:eastAsia="Calibri"/>
          <w:bCs/>
          <w:lang w:eastAsia="en-US"/>
        </w:rPr>
        <w:t>–</w:t>
      </w:r>
      <w:r w:rsidR="002E7951">
        <w:rPr>
          <w:rFonts w:eastAsia="Calibri"/>
          <w:bCs/>
          <w:lang w:eastAsia="en-US"/>
        </w:rPr>
        <w:t>12</w:t>
      </w:r>
      <w:r w:rsidR="002E7951" w:rsidRPr="002E7951">
        <w:rPr>
          <w:rFonts w:eastAsia="Calibri"/>
          <w:bCs/>
          <w:lang w:eastAsia="en-US"/>
        </w:rPr>
        <w:t xml:space="preserve"> klasės</w:t>
      </w:r>
      <w:r w:rsidR="00FA4335">
        <w:rPr>
          <w:rFonts w:eastAsia="Calibri"/>
          <w:bCs/>
          <w:lang w:eastAsia="en-US"/>
        </w:rPr>
        <w:t>e</w:t>
      </w:r>
      <w:r w:rsidR="002E7951" w:rsidRPr="002E7951">
        <w:rPr>
          <w:rFonts w:eastAsia="Calibri"/>
          <w:bCs/>
          <w:lang w:eastAsia="en-US"/>
        </w:rPr>
        <w:t>)</w:t>
      </w:r>
    </w:p>
    <w:p w14:paraId="2A8F065C" w14:textId="77777777" w:rsidR="00B85907" w:rsidRDefault="00B85907" w:rsidP="005A0B31">
      <w:pPr>
        <w:jc w:val="both"/>
        <w:rPr>
          <w:rFonts w:ascii="Calibri" w:eastAsia="Calibri" w:hAnsi="Calibri"/>
          <w:noProof/>
          <w:lang w:eastAsia="en-US"/>
          <w14:textOutline w14:w="9525" w14:cap="rnd" w14:cmpd="sng" w14:algn="ctr">
            <w14:gradFill>
              <w14:gsLst>
                <w14:gs w14:pos="0">
                  <w14:srgbClr w14:val="4472C4">
                    <w14:lumMod w14:val="5000"/>
                    <w14:lumOff w14:val="95000"/>
                  </w14:srgbClr>
                </w14:gs>
                <w14:gs w14:pos="74000">
                  <w14:srgbClr w14:val="4472C4">
                    <w14:lumMod w14:val="45000"/>
                    <w14:lumOff w14:val="55000"/>
                  </w14:srgbClr>
                </w14:gs>
                <w14:gs w14:pos="83000">
                  <w14:srgbClr w14:val="4472C4">
                    <w14:lumMod w14:val="45000"/>
                    <w14:lumOff w14:val="55000"/>
                  </w14:srgbClr>
                </w14:gs>
                <w14:gs w14:pos="100000">
                  <w14:srgbClr w14:val="4472C4">
                    <w14:lumMod w14:val="30000"/>
                    <w14:lumOff w14:val="70000"/>
                  </w14:srgbClr>
                </w14:gs>
              </w14:gsLst>
              <w14:lin w14:ang="5400000" w14:scaled="0"/>
            </w14:gradFill>
            <w14:prstDash w14:val="solid"/>
            <w14:bevel/>
          </w14:textOutline>
        </w:rPr>
      </w:pPr>
    </w:p>
    <w:p w14:paraId="60F8284F" w14:textId="5BB00117" w:rsidR="005A0B31" w:rsidRPr="005A0B31" w:rsidRDefault="005A0B31" w:rsidP="00C241AE">
      <w:pPr>
        <w:ind w:firstLine="851"/>
        <w:jc w:val="both"/>
        <w:rPr>
          <w:rFonts w:eastAsia="Calibri"/>
          <w:lang w:eastAsia="en-US"/>
        </w:rPr>
      </w:pPr>
      <w:r w:rsidRPr="005A0B31">
        <w:rPr>
          <w:rFonts w:eastAsia="Calibri"/>
          <w:lang w:eastAsia="en-US"/>
        </w:rPr>
        <w:t>Vidutinis mokinių skaičius klasės komplekte 9</w:t>
      </w:r>
      <w:r w:rsidR="00253910">
        <w:rPr>
          <w:rFonts w:eastAsia="Calibri"/>
          <w:lang w:eastAsia="en-US"/>
        </w:rPr>
        <w:t>–</w:t>
      </w:r>
      <w:r w:rsidRPr="005A0B31">
        <w:rPr>
          <w:rFonts w:eastAsia="Calibri"/>
          <w:lang w:eastAsia="en-US"/>
        </w:rPr>
        <w:t xml:space="preserve">10 klasėse nuo 2016 m. iki 2017 m. pagrindinėse mokyklose </w:t>
      </w:r>
      <w:r w:rsidR="00253910" w:rsidRPr="005A0B31">
        <w:rPr>
          <w:rFonts w:eastAsia="Calibri"/>
          <w:lang w:eastAsia="en-US"/>
        </w:rPr>
        <w:t xml:space="preserve">mažėjo </w:t>
      </w:r>
      <w:r w:rsidRPr="005A0B31">
        <w:rPr>
          <w:rFonts w:eastAsia="Calibri"/>
          <w:lang w:eastAsia="en-US"/>
        </w:rPr>
        <w:t>nuo 23,4 iki 22; nuo 2018 m. vienintelėje likusioje pagrindine M. Karkos mokykloje neliko 9</w:t>
      </w:r>
      <w:r w:rsidR="00253910">
        <w:rPr>
          <w:rFonts w:eastAsia="Calibri"/>
          <w:lang w:eastAsia="en-US"/>
        </w:rPr>
        <w:t>–</w:t>
      </w:r>
      <w:r w:rsidRPr="005A0B31">
        <w:rPr>
          <w:rFonts w:eastAsia="Calibri"/>
          <w:lang w:eastAsia="en-US"/>
        </w:rPr>
        <w:t>10 bendrojo ugdymo klasių, atsirado specialiosios klasės.</w:t>
      </w:r>
      <w:r w:rsidR="00253910">
        <w:rPr>
          <w:rFonts w:eastAsia="Calibri"/>
          <w:lang w:eastAsia="en-US"/>
        </w:rPr>
        <w:t xml:space="preserve"> G</w:t>
      </w:r>
      <w:r w:rsidRPr="005A0B31">
        <w:rPr>
          <w:rFonts w:eastAsia="Calibri"/>
          <w:lang w:eastAsia="en-US"/>
        </w:rPr>
        <w:t xml:space="preserve">imnazijų vidutinis mokinių skaičius klasės komplekte išlieka pastovus </w:t>
      </w:r>
      <w:r w:rsidR="00253910">
        <w:rPr>
          <w:rFonts w:eastAsia="Calibri"/>
          <w:lang w:eastAsia="en-US"/>
        </w:rPr>
        <w:t>–</w:t>
      </w:r>
      <w:r w:rsidRPr="005A0B31">
        <w:rPr>
          <w:rFonts w:eastAsia="Calibri"/>
          <w:lang w:eastAsia="en-US"/>
        </w:rPr>
        <w:t xml:space="preserve"> nuo 27, 9 iki 28,2.</w:t>
      </w:r>
    </w:p>
    <w:p w14:paraId="2B2F37F1" w14:textId="77777777" w:rsidR="005A0B31" w:rsidRDefault="005A0B31" w:rsidP="005A0B31">
      <w:pPr>
        <w:spacing w:after="160" w:line="259" w:lineRule="auto"/>
        <w:rPr>
          <w:rFonts w:ascii="Calibri" w:eastAsia="Calibri" w:hAnsi="Calibri"/>
          <w:noProof/>
          <w:lang w:eastAsia="en-US"/>
        </w:rPr>
      </w:pPr>
    </w:p>
    <w:p w14:paraId="4D81D8D7" w14:textId="77777777" w:rsidR="00B85907" w:rsidRDefault="002E7951" w:rsidP="00A50F06">
      <w:pPr>
        <w:spacing w:after="160" w:line="259" w:lineRule="auto"/>
        <w:rPr>
          <w:rFonts w:ascii="Calibri" w:eastAsia="Calibri" w:hAnsi="Calibri"/>
          <w:sz w:val="22"/>
          <w:szCs w:val="22"/>
          <w:lang w:eastAsia="en-US"/>
        </w:rPr>
      </w:pPr>
      <w:r w:rsidRPr="002E7951">
        <w:rPr>
          <w:rFonts w:eastAsia="Calibri"/>
          <w:b/>
          <w:lang w:eastAsia="en-US"/>
        </w:rPr>
        <w:t>4.4. Praleistų pamokų skaičiaus vidurkis, tenkantis 1 mokiniui.</w:t>
      </w:r>
      <w:r>
        <w:rPr>
          <w:rFonts w:ascii="Calibri" w:eastAsia="Calibri" w:hAnsi="Calibri"/>
          <w:sz w:val="22"/>
          <w:szCs w:val="22"/>
          <w:lang w:eastAsia="en-US"/>
        </w:rPr>
        <w:t xml:space="preserve"> </w:t>
      </w:r>
    </w:p>
    <w:p w14:paraId="09A0A4AD" w14:textId="77777777" w:rsidR="00A50F06" w:rsidRDefault="00A50F06" w:rsidP="00C241AE">
      <w:pPr>
        <w:spacing w:after="160" w:line="259" w:lineRule="auto"/>
        <w:jc w:val="center"/>
        <w:rPr>
          <w:rFonts w:ascii="Calibri" w:eastAsia="Calibri" w:hAnsi="Calibri"/>
          <w:sz w:val="22"/>
          <w:szCs w:val="22"/>
          <w:lang w:eastAsia="en-US"/>
        </w:rPr>
      </w:pPr>
      <w:r w:rsidRPr="00A50F06">
        <w:rPr>
          <w:rFonts w:ascii="Calibri" w:eastAsia="Calibri" w:hAnsi="Calibri"/>
          <w:noProof/>
          <w:sz w:val="22"/>
          <w:szCs w:val="22"/>
        </w:rPr>
        <w:drawing>
          <wp:inline distT="0" distB="0" distL="0" distR="0" wp14:anchorId="463A7170" wp14:editId="4B1EA244">
            <wp:extent cx="5231959" cy="1844703"/>
            <wp:effectExtent l="0" t="0" r="26035" b="22225"/>
            <wp:docPr id="26" name="Diagrama 2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1D02ED05-8E80-4A0D-81D8-CFC2AD2AC6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2DA4268" w14:textId="5E110559" w:rsidR="00B85907" w:rsidRPr="00B85907" w:rsidRDefault="00B85907" w:rsidP="00C241AE">
      <w:pPr>
        <w:spacing w:after="160" w:line="259" w:lineRule="auto"/>
        <w:jc w:val="center"/>
        <w:rPr>
          <w:rFonts w:ascii="Calibri" w:eastAsia="Calibri" w:hAnsi="Calibri"/>
          <w:sz w:val="22"/>
          <w:szCs w:val="22"/>
          <w:lang w:eastAsia="en-US"/>
        </w:rPr>
      </w:pPr>
      <w:r w:rsidRPr="00B85907">
        <w:rPr>
          <w:rFonts w:eastAsia="Calibri"/>
          <w:lang w:eastAsia="en-US"/>
        </w:rPr>
        <w:t>28 pav. Praleistų pamokų skaičiaus</w:t>
      </w:r>
      <w:r w:rsidR="00FA4335">
        <w:rPr>
          <w:rFonts w:eastAsia="Calibri"/>
          <w:lang w:eastAsia="en-US"/>
        </w:rPr>
        <w:t xml:space="preserve"> vidurkis, tenkantis 1 mokiniui</w:t>
      </w:r>
    </w:p>
    <w:p w14:paraId="3A328D83" w14:textId="5469807A" w:rsidR="00A50F06" w:rsidRPr="00B85907" w:rsidRDefault="00A50F06" w:rsidP="00C241AE">
      <w:pPr>
        <w:spacing w:after="160"/>
        <w:ind w:firstLine="851"/>
        <w:jc w:val="both"/>
        <w:rPr>
          <w:rFonts w:eastAsia="Calibri"/>
          <w:lang w:eastAsia="en-US"/>
        </w:rPr>
      </w:pPr>
      <w:r w:rsidRPr="00B85907">
        <w:rPr>
          <w:rFonts w:eastAsia="Calibri"/>
          <w:lang w:eastAsia="en-US"/>
        </w:rPr>
        <w:t>Bendrame mokyklų kontekste praleistų pamokų, tenkančių vienam mokiniui</w:t>
      </w:r>
      <w:r w:rsidR="00253910">
        <w:rPr>
          <w:rFonts w:eastAsia="Calibri"/>
          <w:lang w:eastAsia="en-US"/>
        </w:rPr>
        <w:t>,</w:t>
      </w:r>
      <w:r w:rsidRPr="00B85907">
        <w:rPr>
          <w:rFonts w:eastAsia="Calibri"/>
          <w:lang w:eastAsia="en-US"/>
        </w:rPr>
        <w:t xml:space="preserve"> skaičius padidėjo. Nors mokyklose veikia kryptinga informavimo sistema, vykdoma įvairiapusė priežiūra, </w:t>
      </w:r>
      <w:r w:rsidRPr="00B85907">
        <w:rPr>
          <w:rFonts w:eastAsia="Calibri"/>
          <w:lang w:eastAsia="en-US"/>
        </w:rPr>
        <w:lastRenderedPageBreak/>
        <w:t xml:space="preserve">didelis dėmesys skiriamas individualiam darbui ir darbui su šeima, tačiau nuotolinis ugdymas davė daug didesnį praleistų pamokų skaičių. Taip pat prisidėjo COVID-19 </w:t>
      </w:r>
      <w:r w:rsidR="00253910">
        <w:rPr>
          <w:rFonts w:eastAsia="Calibri"/>
          <w:lang w:eastAsia="en-US"/>
        </w:rPr>
        <w:t>liga</w:t>
      </w:r>
      <w:r w:rsidRPr="00B85907">
        <w:rPr>
          <w:rFonts w:eastAsia="Calibri"/>
          <w:lang w:eastAsia="en-US"/>
        </w:rPr>
        <w:t>, kuri</w:t>
      </w:r>
      <w:r w:rsidR="00253910">
        <w:rPr>
          <w:rFonts w:eastAsia="Calibri"/>
          <w:lang w:eastAsia="en-US"/>
        </w:rPr>
        <w:t>a</w:t>
      </w:r>
      <w:r w:rsidRPr="00B85907">
        <w:rPr>
          <w:rFonts w:eastAsia="Calibri"/>
          <w:lang w:eastAsia="en-US"/>
        </w:rPr>
        <w:t xml:space="preserve"> daug mokini</w:t>
      </w:r>
      <w:r w:rsidR="00B85907" w:rsidRPr="00B85907">
        <w:rPr>
          <w:rFonts w:eastAsia="Calibri"/>
          <w:lang w:eastAsia="en-US"/>
        </w:rPr>
        <w:t xml:space="preserve">ų sirgo, </w:t>
      </w:r>
      <w:r w:rsidR="00253910">
        <w:rPr>
          <w:rFonts w:eastAsia="Calibri"/>
          <w:lang w:eastAsia="en-US"/>
        </w:rPr>
        <w:t>turėjo</w:t>
      </w:r>
      <w:r w:rsidR="00B85907" w:rsidRPr="00B85907">
        <w:rPr>
          <w:rFonts w:eastAsia="Calibri"/>
          <w:lang w:eastAsia="en-US"/>
        </w:rPr>
        <w:t xml:space="preserve"> izoli</w:t>
      </w:r>
      <w:r w:rsidR="00253910">
        <w:rPr>
          <w:rFonts w:eastAsia="Calibri"/>
          <w:lang w:eastAsia="en-US"/>
        </w:rPr>
        <w:t>uotis</w:t>
      </w:r>
      <w:r w:rsidR="00B85907" w:rsidRPr="00B85907">
        <w:rPr>
          <w:rFonts w:eastAsia="Calibri"/>
          <w:lang w:eastAsia="en-US"/>
        </w:rPr>
        <w:t xml:space="preserve">. </w:t>
      </w:r>
      <w:r w:rsidRPr="00B85907">
        <w:rPr>
          <w:rFonts w:eastAsia="Calibri"/>
          <w:lang w:eastAsia="en-US"/>
        </w:rPr>
        <w:t>Praleistų pamokų, tenkančių vienam mokiniui</w:t>
      </w:r>
      <w:r w:rsidR="00253910">
        <w:rPr>
          <w:rFonts w:eastAsia="Calibri"/>
          <w:lang w:eastAsia="en-US"/>
        </w:rPr>
        <w:t>,</w:t>
      </w:r>
      <w:r w:rsidRPr="00B85907">
        <w:rPr>
          <w:rFonts w:eastAsia="Calibri"/>
          <w:lang w:eastAsia="en-US"/>
        </w:rPr>
        <w:t xml:space="preserve"> skaiči</w:t>
      </w:r>
      <w:r w:rsidR="00253910">
        <w:rPr>
          <w:rFonts w:eastAsia="Calibri"/>
          <w:lang w:eastAsia="en-US"/>
        </w:rPr>
        <w:t>a</w:t>
      </w:r>
      <w:r w:rsidRPr="00B85907">
        <w:rPr>
          <w:rFonts w:eastAsia="Calibri"/>
          <w:lang w:eastAsia="en-US"/>
        </w:rPr>
        <w:t>us gimnazijose 2017</w:t>
      </w:r>
      <w:r w:rsidR="00253910">
        <w:rPr>
          <w:rFonts w:eastAsia="Calibri"/>
          <w:lang w:eastAsia="en-US"/>
        </w:rPr>
        <w:t>–</w:t>
      </w:r>
      <w:r w:rsidRPr="00B85907">
        <w:rPr>
          <w:rFonts w:eastAsia="Calibri"/>
          <w:lang w:eastAsia="en-US"/>
        </w:rPr>
        <w:t xml:space="preserve">2018 m. m. vidurkis </w:t>
      </w:r>
      <w:r w:rsidR="00253910">
        <w:rPr>
          <w:rFonts w:eastAsia="Calibri"/>
          <w:lang w:eastAsia="en-US"/>
        </w:rPr>
        <w:t xml:space="preserve">– </w:t>
      </w:r>
      <w:r w:rsidRPr="00B85907">
        <w:rPr>
          <w:rFonts w:eastAsia="Calibri"/>
          <w:lang w:eastAsia="en-US"/>
        </w:rPr>
        <w:t>70 pamokų. 2018</w:t>
      </w:r>
      <w:r w:rsidR="00253910">
        <w:rPr>
          <w:rFonts w:eastAsia="Calibri"/>
          <w:lang w:eastAsia="en-US"/>
        </w:rPr>
        <w:t>–</w:t>
      </w:r>
      <w:r w:rsidRPr="00B85907">
        <w:rPr>
          <w:rFonts w:eastAsia="Calibri"/>
          <w:lang w:eastAsia="en-US"/>
        </w:rPr>
        <w:t xml:space="preserve">2019 m. m. vidurkis </w:t>
      </w:r>
      <w:r w:rsidR="00253910">
        <w:rPr>
          <w:rFonts w:eastAsia="Calibri"/>
          <w:lang w:eastAsia="en-US"/>
        </w:rPr>
        <w:t xml:space="preserve">– </w:t>
      </w:r>
      <w:r w:rsidRPr="00B85907">
        <w:rPr>
          <w:rFonts w:eastAsia="Calibri"/>
          <w:lang w:eastAsia="en-US"/>
        </w:rPr>
        <w:t>47,91 pamokos. 2019</w:t>
      </w:r>
      <w:r w:rsidR="00253910">
        <w:rPr>
          <w:rFonts w:eastAsia="Calibri"/>
          <w:lang w:eastAsia="en-US"/>
        </w:rPr>
        <w:t>–</w:t>
      </w:r>
      <w:r w:rsidRPr="00B85907">
        <w:rPr>
          <w:rFonts w:eastAsia="Calibri"/>
          <w:lang w:eastAsia="en-US"/>
        </w:rPr>
        <w:t xml:space="preserve">2020 m. m. vidurkis </w:t>
      </w:r>
      <w:r w:rsidR="00253910">
        <w:rPr>
          <w:rFonts w:eastAsia="Calibri"/>
          <w:lang w:eastAsia="en-US"/>
        </w:rPr>
        <w:t xml:space="preserve">– </w:t>
      </w:r>
      <w:r w:rsidRPr="00B85907">
        <w:rPr>
          <w:rFonts w:eastAsia="Calibri"/>
          <w:lang w:eastAsia="en-US"/>
        </w:rPr>
        <w:t>78,63 pamokos. Praleistų pamokų, tenkančių vienam mokiniui</w:t>
      </w:r>
      <w:r w:rsidR="00253910">
        <w:rPr>
          <w:rFonts w:eastAsia="Calibri"/>
          <w:lang w:eastAsia="en-US"/>
        </w:rPr>
        <w:t>,</w:t>
      </w:r>
      <w:r w:rsidRPr="00B85907">
        <w:rPr>
          <w:rFonts w:eastAsia="Calibri"/>
          <w:lang w:eastAsia="en-US"/>
        </w:rPr>
        <w:t xml:space="preserve"> skaiči</w:t>
      </w:r>
      <w:r w:rsidR="00253910">
        <w:rPr>
          <w:rFonts w:eastAsia="Calibri"/>
          <w:lang w:eastAsia="en-US"/>
        </w:rPr>
        <w:t>a</w:t>
      </w:r>
      <w:r w:rsidRPr="00B85907">
        <w:rPr>
          <w:rFonts w:eastAsia="Calibri"/>
          <w:lang w:eastAsia="en-US"/>
        </w:rPr>
        <w:t>us</w:t>
      </w:r>
      <w:r w:rsidR="00253910">
        <w:rPr>
          <w:rFonts w:eastAsia="Calibri"/>
          <w:lang w:eastAsia="en-US"/>
        </w:rPr>
        <w:t xml:space="preserve"> p</w:t>
      </w:r>
      <w:r w:rsidRPr="00B85907">
        <w:rPr>
          <w:rFonts w:eastAsia="Calibri"/>
          <w:lang w:eastAsia="en-US"/>
        </w:rPr>
        <w:t>rogimnazijose ir pagrindinėse mokyklose bendras vidurkis 2017</w:t>
      </w:r>
      <w:r w:rsidR="00253910">
        <w:rPr>
          <w:rFonts w:eastAsia="Calibri"/>
          <w:lang w:eastAsia="en-US"/>
        </w:rPr>
        <w:t>–</w:t>
      </w:r>
      <w:r w:rsidRPr="00B85907">
        <w:rPr>
          <w:rFonts w:eastAsia="Calibri"/>
          <w:lang w:eastAsia="en-US"/>
        </w:rPr>
        <w:t xml:space="preserve">2018 m. m. </w:t>
      </w:r>
      <w:r w:rsidR="00253910">
        <w:rPr>
          <w:rFonts w:eastAsia="Calibri"/>
          <w:lang w:eastAsia="en-US"/>
        </w:rPr>
        <w:t xml:space="preserve">– </w:t>
      </w:r>
      <w:r w:rsidRPr="00B85907">
        <w:rPr>
          <w:rFonts w:eastAsia="Calibri"/>
          <w:lang w:eastAsia="en-US"/>
        </w:rPr>
        <w:t>54,88 pamokos. 2018</w:t>
      </w:r>
      <w:r w:rsidR="00253910">
        <w:rPr>
          <w:rFonts w:eastAsia="Calibri"/>
          <w:lang w:eastAsia="en-US"/>
        </w:rPr>
        <w:t>–</w:t>
      </w:r>
      <w:r w:rsidRPr="00B85907">
        <w:rPr>
          <w:rFonts w:eastAsia="Calibri"/>
          <w:lang w:eastAsia="en-US"/>
        </w:rPr>
        <w:t>2019 m.</w:t>
      </w:r>
      <w:r w:rsidR="00253910">
        <w:rPr>
          <w:rFonts w:eastAsia="Calibri"/>
          <w:lang w:eastAsia="en-US"/>
        </w:rPr>
        <w:t xml:space="preserve"> </w:t>
      </w:r>
      <w:r w:rsidRPr="00B85907">
        <w:rPr>
          <w:rFonts w:eastAsia="Calibri"/>
          <w:lang w:eastAsia="en-US"/>
        </w:rPr>
        <w:t xml:space="preserve">m. vidurkis </w:t>
      </w:r>
      <w:r w:rsidR="00253910">
        <w:rPr>
          <w:rFonts w:eastAsia="Calibri"/>
          <w:lang w:eastAsia="en-US"/>
        </w:rPr>
        <w:t xml:space="preserve">– </w:t>
      </w:r>
      <w:r w:rsidRPr="00B85907">
        <w:rPr>
          <w:rFonts w:eastAsia="Calibri"/>
          <w:lang w:eastAsia="en-US"/>
        </w:rPr>
        <w:t>33,97 pamokos</w:t>
      </w:r>
      <w:r w:rsidR="00253910">
        <w:rPr>
          <w:rFonts w:eastAsia="Calibri"/>
          <w:lang w:eastAsia="en-US"/>
        </w:rPr>
        <w:t>,</w:t>
      </w:r>
      <w:r w:rsidRPr="00B85907">
        <w:rPr>
          <w:rFonts w:eastAsia="Calibri"/>
          <w:lang w:eastAsia="en-US"/>
        </w:rPr>
        <w:t xml:space="preserve"> tenkančios vienam mokiniui. 2019</w:t>
      </w:r>
      <w:r w:rsidR="00253910">
        <w:rPr>
          <w:rFonts w:eastAsia="Calibri"/>
          <w:lang w:eastAsia="en-US"/>
        </w:rPr>
        <w:t>–</w:t>
      </w:r>
      <w:r w:rsidRPr="00B85907">
        <w:rPr>
          <w:rFonts w:eastAsia="Calibri"/>
          <w:lang w:eastAsia="en-US"/>
        </w:rPr>
        <w:t>202</w:t>
      </w:r>
      <w:r w:rsidR="00B85907" w:rsidRPr="00B85907">
        <w:rPr>
          <w:rFonts w:eastAsia="Calibri"/>
          <w:lang w:eastAsia="en-US"/>
        </w:rPr>
        <w:t xml:space="preserve">0 m. m. vidurkis </w:t>
      </w:r>
      <w:r w:rsidR="00253910">
        <w:rPr>
          <w:rFonts w:eastAsia="Calibri"/>
          <w:lang w:eastAsia="en-US"/>
        </w:rPr>
        <w:t xml:space="preserve">– </w:t>
      </w:r>
      <w:r w:rsidR="00B85907" w:rsidRPr="00B85907">
        <w:rPr>
          <w:rFonts w:eastAsia="Calibri"/>
          <w:lang w:eastAsia="en-US"/>
        </w:rPr>
        <w:t xml:space="preserve">63,05 pamokos. </w:t>
      </w:r>
      <w:r w:rsidRPr="00B85907">
        <w:rPr>
          <w:rFonts w:eastAsia="Calibri"/>
          <w:lang w:eastAsia="en-US"/>
        </w:rPr>
        <w:t>Praleistų pamokų, ten</w:t>
      </w:r>
      <w:r w:rsidR="00B85907">
        <w:rPr>
          <w:rFonts w:eastAsia="Calibri"/>
          <w:lang w:eastAsia="en-US"/>
        </w:rPr>
        <w:t>kančių vienam mokiniui</w:t>
      </w:r>
      <w:r w:rsidR="00D07A24">
        <w:rPr>
          <w:rFonts w:eastAsia="Calibri"/>
          <w:lang w:eastAsia="en-US"/>
        </w:rPr>
        <w:t>,</w:t>
      </w:r>
      <w:r w:rsidR="00B85907">
        <w:rPr>
          <w:rFonts w:eastAsia="Calibri"/>
          <w:lang w:eastAsia="en-US"/>
        </w:rPr>
        <w:t xml:space="preserve"> skaiči</w:t>
      </w:r>
      <w:r w:rsidR="00D07A24">
        <w:rPr>
          <w:rFonts w:eastAsia="Calibri"/>
          <w:lang w:eastAsia="en-US"/>
        </w:rPr>
        <w:t>a</w:t>
      </w:r>
      <w:r w:rsidR="00B85907">
        <w:rPr>
          <w:rFonts w:eastAsia="Calibri"/>
          <w:lang w:eastAsia="en-US"/>
        </w:rPr>
        <w:t>us</w:t>
      </w:r>
      <w:r w:rsidR="00253910">
        <w:rPr>
          <w:rFonts w:eastAsia="Calibri"/>
          <w:lang w:eastAsia="en-US"/>
        </w:rPr>
        <w:t xml:space="preserve"> </w:t>
      </w:r>
      <w:r w:rsidRPr="00B85907">
        <w:rPr>
          <w:rFonts w:eastAsia="Calibri"/>
          <w:lang w:eastAsia="en-US"/>
        </w:rPr>
        <w:t>kitose mokyklose bendras vidurkis 2017</w:t>
      </w:r>
      <w:r w:rsidR="00253910">
        <w:rPr>
          <w:rFonts w:eastAsia="Calibri"/>
          <w:lang w:eastAsia="en-US"/>
        </w:rPr>
        <w:t>–</w:t>
      </w:r>
      <w:r w:rsidRPr="00B85907">
        <w:rPr>
          <w:rFonts w:eastAsia="Calibri"/>
          <w:lang w:eastAsia="en-US"/>
        </w:rPr>
        <w:t xml:space="preserve">2018 m. m. </w:t>
      </w:r>
      <w:r w:rsidR="00D07A24">
        <w:rPr>
          <w:rFonts w:eastAsia="Calibri"/>
          <w:lang w:eastAsia="en-US"/>
        </w:rPr>
        <w:t>–</w:t>
      </w:r>
      <w:r w:rsidRPr="00B85907">
        <w:rPr>
          <w:rFonts w:eastAsia="Calibri"/>
          <w:lang w:eastAsia="en-US"/>
        </w:rPr>
        <w:t xml:space="preserve"> 60,41 pamokos. 2018</w:t>
      </w:r>
      <w:r w:rsidR="00D07A24">
        <w:rPr>
          <w:rFonts w:eastAsia="Calibri"/>
          <w:lang w:eastAsia="en-US"/>
        </w:rPr>
        <w:t>–</w:t>
      </w:r>
      <w:r w:rsidRPr="00B85907">
        <w:rPr>
          <w:rFonts w:eastAsia="Calibri"/>
          <w:lang w:eastAsia="en-US"/>
        </w:rPr>
        <w:t>2019 m.</w:t>
      </w:r>
      <w:r w:rsidR="00D07A24">
        <w:rPr>
          <w:rFonts w:eastAsia="Calibri"/>
          <w:lang w:eastAsia="en-US"/>
        </w:rPr>
        <w:t xml:space="preserve"> </w:t>
      </w:r>
      <w:r w:rsidRPr="00B85907">
        <w:rPr>
          <w:rFonts w:eastAsia="Calibri"/>
          <w:lang w:eastAsia="en-US"/>
        </w:rPr>
        <w:t xml:space="preserve">m. vidurkis </w:t>
      </w:r>
      <w:r w:rsidR="00D07A24">
        <w:rPr>
          <w:rFonts w:eastAsia="Calibri"/>
          <w:lang w:eastAsia="en-US"/>
        </w:rPr>
        <w:t xml:space="preserve">– </w:t>
      </w:r>
      <w:r w:rsidRPr="00B85907">
        <w:rPr>
          <w:rFonts w:eastAsia="Calibri"/>
          <w:lang w:eastAsia="en-US"/>
        </w:rPr>
        <w:t>66,08 pamokos</w:t>
      </w:r>
      <w:r w:rsidR="00D07A24">
        <w:rPr>
          <w:rFonts w:eastAsia="Calibri"/>
          <w:lang w:eastAsia="en-US"/>
        </w:rPr>
        <w:t>,</w:t>
      </w:r>
      <w:r w:rsidRPr="00B85907">
        <w:rPr>
          <w:rFonts w:eastAsia="Calibri"/>
          <w:lang w:eastAsia="en-US"/>
        </w:rPr>
        <w:t xml:space="preserve"> tenkančios vienam mokiniui. 2019</w:t>
      </w:r>
      <w:r w:rsidR="00D07A24">
        <w:rPr>
          <w:rFonts w:eastAsia="Calibri"/>
          <w:lang w:eastAsia="en-US"/>
        </w:rPr>
        <w:t>–</w:t>
      </w:r>
      <w:r w:rsidRPr="00B85907">
        <w:rPr>
          <w:rFonts w:eastAsia="Calibri"/>
          <w:lang w:eastAsia="en-US"/>
        </w:rPr>
        <w:t xml:space="preserve">2020 m. m. vidurkis </w:t>
      </w:r>
      <w:r w:rsidR="00D07A24">
        <w:rPr>
          <w:rFonts w:eastAsia="Calibri"/>
          <w:lang w:eastAsia="en-US"/>
        </w:rPr>
        <w:t xml:space="preserve">– </w:t>
      </w:r>
      <w:r w:rsidRPr="00B85907">
        <w:rPr>
          <w:rFonts w:eastAsia="Calibri"/>
          <w:lang w:eastAsia="en-US"/>
        </w:rPr>
        <w:t>96,68 pamokos.</w:t>
      </w:r>
    </w:p>
    <w:p w14:paraId="406BACA3" w14:textId="40C3798C" w:rsidR="0042280B" w:rsidRDefault="005A0B31" w:rsidP="00D07A24">
      <w:pPr>
        <w:rPr>
          <w:b/>
          <w:bCs/>
          <w:color w:val="000000"/>
        </w:rPr>
      </w:pPr>
      <w:r w:rsidRPr="005A0B31">
        <w:rPr>
          <w:b/>
          <w:bCs/>
          <w:color w:val="000000"/>
        </w:rPr>
        <w:t>5. Mokymosi rezultatų rodikliai</w:t>
      </w:r>
      <w:r w:rsidR="00D07A24">
        <w:rPr>
          <w:b/>
          <w:bCs/>
          <w:color w:val="000000"/>
        </w:rPr>
        <w:t>.</w:t>
      </w:r>
    </w:p>
    <w:p w14:paraId="7DCABF14" w14:textId="77777777" w:rsidR="00FA4335" w:rsidRPr="00FA4335" w:rsidRDefault="00FA4335" w:rsidP="00D07A24">
      <w:pPr>
        <w:rPr>
          <w:b/>
          <w:bCs/>
          <w:color w:val="000000"/>
        </w:rPr>
      </w:pPr>
      <w:r>
        <w:rPr>
          <w:b/>
          <w:bCs/>
          <w:color w:val="000000"/>
        </w:rPr>
        <w:t xml:space="preserve">5.1. </w:t>
      </w:r>
      <w:r w:rsidRPr="00FA4335">
        <w:rPr>
          <w:b/>
          <w:bCs/>
          <w:color w:val="000000"/>
        </w:rPr>
        <w:t>Paliktų kursą kartoti mokinių skaičius</w:t>
      </w:r>
      <w:r>
        <w:rPr>
          <w:b/>
          <w:bCs/>
          <w:color w:val="000000"/>
        </w:rPr>
        <w:t>.</w:t>
      </w:r>
    </w:p>
    <w:p w14:paraId="44E71CBC" w14:textId="77777777" w:rsidR="00A50F06" w:rsidRDefault="00A50F06" w:rsidP="00C241AE">
      <w:pPr>
        <w:spacing w:after="160" w:line="259" w:lineRule="auto"/>
        <w:jc w:val="center"/>
        <w:rPr>
          <w:b/>
          <w:bCs/>
          <w:color w:val="000000"/>
        </w:rPr>
      </w:pPr>
      <w:r>
        <w:rPr>
          <w:noProof/>
        </w:rPr>
        <w:drawing>
          <wp:inline distT="0" distB="0" distL="0" distR="0" wp14:anchorId="7143D69A" wp14:editId="528CD239">
            <wp:extent cx="4572000" cy="2743200"/>
            <wp:effectExtent l="0" t="0" r="0" b="0"/>
            <wp:docPr id="32" name="Diagrama 3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8FFD952F-C758-46EE-9CD4-7C01F2B09B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71463FFF" w14:textId="1A657EA0" w:rsidR="00FA4335" w:rsidRPr="00FA4335" w:rsidRDefault="00FA4335" w:rsidP="00C241AE">
      <w:pPr>
        <w:spacing w:after="160" w:line="259" w:lineRule="auto"/>
        <w:jc w:val="center"/>
        <w:rPr>
          <w:bCs/>
          <w:color w:val="000000"/>
        </w:rPr>
      </w:pPr>
      <w:r w:rsidRPr="001E6565">
        <w:rPr>
          <w:bCs/>
          <w:color w:val="000000"/>
        </w:rPr>
        <w:t xml:space="preserve">29 pav. Paliktų </w:t>
      </w:r>
      <w:r w:rsidR="00D07A24" w:rsidRPr="001E6565">
        <w:rPr>
          <w:bCs/>
          <w:color w:val="000000"/>
        </w:rPr>
        <w:t xml:space="preserve">kartoti </w:t>
      </w:r>
      <w:r w:rsidRPr="001E6565">
        <w:rPr>
          <w:bCs/>
          <w:color w:val="000000"/>
        </w:rPr>
        <w:t>kursą mokinių skaičius</w:t>
      </w:r>
    </w:p>
    <w:p w14:paraId="60F54733" w14:textId="1656A9CA" w:rsidR="00A50F06" w:rsidRPr="00A50F06" w:rsidRDefault="00A50F06" w:rsidP="00C241AE">
      <w:pPr>
        <w:spacing w:after="160" w:line="259" w:lineRule="auto"/>
        <w:ind w:firstLine="851"/>
        <w:jc w:val="both"/>
        <w:rPr>
          <w:rFonts w:ascii="Calibri" w:eastAsia="Calibri" w:hAnsi="Calibri"/>
          <w:sz w:val="22"/>
          <w:szCs w:val="22"/>
          <w:lang w:eastAsia="en-US"/>
        </w:rPr>
      </w:pPr>
      <w:r w:rsidRPr="00A50F06">
        <w:rPr>
          <w:rFonts w:eastAsia="Calibri"/>
          <w:noProof/>
          <w:lang w:eastAsia="en-US"/>
        </w:rPr>
        <w:t>Kartojančiųjų kursą mokinių dali</w:t>
      </w:r>
      <w:r w:rsidR="00057D4A">
        <w:rPr>
          <w:rFonts w:eastAsia="Calibri"/>
          <w:noProof/>
          <w:lang w:eastAsia="en-US"/>
        </w:rPr>
        <w:t>s bendrojo ugdymo mokyklose mažėjo</w:t>
      </w:r>
      <w:r w:rsidRPr="00A50F06">
        <w:rPr>
          <w:rFonts w:eastAsia="Calibri"/>
          <w:noProof/>
          <w:lang w:eastAsia="en-US"/>
        </w:rPr>
        <w:t xml:space="preserve">. </w:t>
      </w:r>
      <w:r w:rsidRPr="00A50F06">
        <w:rPr>
          <w:rFonts w:eastAsia="Calibri"/>
          <w:lang w:eastAsia="en-US"/>
        </w:rPr>
        <w:t>Mokyklose daugiau dėmesio skiriama motyvacijai, tobulinama mokėjimo mokytis kompetencija. Paliktų kartoti kursą mokinių dalis išlieka beveik tokia pat</w:t>
      </w:r>
      <w:r w:rsidR="00205073">
        <w:rPr>
          <w:rFonts w:eastAsia="Calibri"/>
          <w:lang w:eastAsia="en-US"/>
        </w:rPr>
        <w:t>i</w:t>
      </w:r>
      <w:r w:rsidRPr="00A50F06">
        <w:rPr>
          <w:rFonts w:eastAsia="Calibri"/>
          <w:lang w:eastAsia="en-US"/>
        </w:rPr>
        <w:t>. 2015</w:t>
      </w:r>
      <w:r w:rsidR="00205073">
        <w:rPr>
          <w:rFonts w:eastAsia="Calibri"/>
          <w:lang w:eastAsia="en-US"/>
        </w:rPr>
        <w:t>–</w:t>
      </w:r>
      <w:r w:rsidRPr="00A50F06">
        <w:rPr>
          <w:rFonts w:eastAsia="Calibri"/>
          <w:lang w:eastAsia="en-US"/>
        </w:rPr>
        <w:t>2016 m. m. tai sudarė 0,96 proc.</w:t>
      </w:r>
      <w:r w:rsidR="00205073">
        <w:rPr>
          <w:rFonts w:eastAsia="Calibri"/>
          <w:lang w:eastAsia="en-US"/>
        </w:rPr>
        <w:t>,</w:t>
      </w:r>
      <w:r w:rsidRPr="00A50F06">
        <w:rPr>
          <w:rFonts w:eastAsia="Calibri"/>
          <w:lang w:eastAsia="en-US"/>
        </w:rPr>
        <w:t xml:space="preserve"> </w:t>
      </w:r>
      <w:r w:rsidRPr="00A50F06">
        <w:rPr>
          <w:rFonts w:eastAsia="Calibri"/>
          <w:noProof/>
          <w:lang w:eastAsia="en-US"/>
        </w:rPr>
        <w:t>2016</w:t>
      </w:r>
      <w:r w:rsidR="00205073">
        <w:rPr>
          <w:rFonts w:eastAsia="Calibri"/>
          <w:noProof/>
          <w:lang w:eastAsia="en-US"/>
        </w:rPr>
        <w:t>–</w:t>
      </w:r>
      <w:r w:rsidRPr="00A50F06">
        <w:rPr>
          <w:rFonts w:eastAsia="Calibri"/>
          <w:noProof/>
          <w:lang w:eastAsia="en-US"/>
        </w:rPr>
        <w:t>2017 m.</w:t>
      </w:r>
      <w:r w:rsidR="00205073">
        <w:rPr>
          <w:rFonts w:eastAsia="Calibri"/>
          <w:noProof/>
          <w:lang w:eastAsia="en-US"/>
        </w:rPr>
        <w:t xml:space="preserve"> </w:t>
      </w:r>
      <w:r w:rsidRPr="00A50F06">
        <w:rPr>
          <w:rFonts w:eastAsia="Calibri"/>
          <w:noProof/>
          <w:lang w:eastAsia="en-US"/>
        </w:rPr>
        <w:t xml:space="preserve">m. </w:t>
      </w:r>
      <w:r w:rsidR="00205073">
        <w:rPr>
          <w:rFonts w:eastAsia="Calibri"/>
          <w:noProof/>
          <w:lang w:eastAsia="en-US"/>
        </w:rPr>
        <w:t>–</w:t>
      </w:r>
      <w:r w:rsidRPr="00A50F06">
        <w:rPr>
          <w:rFonts w:eastAsia="Calibri"/>
          <w:noProof/>
          <w:lang w:eastAsia="en-US"/>
        </w:rPr>
        <w:t xml:space="preserve"> 0,71 proc.</w:t>
      </w:r>
      <w:r w:rsidR="00205073">
        <w:rPr>
          <w:rFonts w:eastAsia="Calibri"/>
          <w:noProof/>
          <w:lang w:eastAsia="en-US"/>
        </w:rPr>
        <w:t>,</w:t>
      </w:r>
      <w:r w:rsidRPr="00A50F06">
        <w:rPr>
          <w:rFonts w:eastAsia="Calibri"/>
          <w:noProof/>
          <w:lang w:eastAsia="en-US"/>
        </w:rPr>
        <w:t xml:space="preserve"> 2017</w:t>
      </w:r>
      <w:r w:rsidR="00205073">
        <w:rPr>
          <w:rFonts w:eastAsia="Calibri"/>
          <w:noProof/>
          <w:lang w:eastAsia="en-US"/>
        </w:rPr>
        <w:t>–</w:t>
      </w:r>
      <w:r w:rsidRPr="00A50F06">
        <w:rPr>
          <w:rFonts w:eastAsia="Calibri"/>
          <w:noProof/>
          <w:lang w:eastAsia="en-US"/>
        </w:rPr>
        <w:t>2018 m.</w:t>
      </w:r>
      <w:r w:rsidR="00205073">
        <w:rPr>
          <w:rFonts w:eastAsia="Calibri"/>
          <w:noProof/>
          <w:lang w:eastAsia="en-US"/>
        </w:rPr>
        <w:t xml:space="preserve"> </w:t>
      </w:r>
      <w:r w:rsidRPr="00A50F06">
        <w:rPr>
          <w:rFonts w:eastAsia="Calibri"/>
          <w:noProof/>
          <w:lang w:eastAsia="en-US"/>
        </w:rPr>
        <w:t xml:space="preserve">m. </w:t>
      </w:r>
      <w:r w:rsidR="00205073">
        <w:rPr>
          <w:rFonts w:eastAsia="Calibri"/>
          <w:noProof/>
          <w:lang w:eastAsia="en-US"/>
        </w:rPr>
        <w:t xml:space="preserve">– </w:t>
      </w:r>
      <w:r w:rsidRPr="00A50F06">
        <w:rPr>
          <w:rFonts w:eastAsia="Calibri"/>
          <w:noProof/>
          <w:lang w:eastAsia="en-US"/>
        </w:rPr>
        <w:t>0,54 proc.</w:t>
      </w:r>
      <w:r w:rsidR="00205073">
        <w:rPr>
          <w:rFonts w:eastAsia="Calibri"/>
          <w:noProof/>
          <w:lang w:eastAsia="en-US"/>
        </w:rPr>
        <w:t>,</w:t>
      </w:r>
      <w:r w:rsidRPr="00A50F06">
        <w:rPr>
          <w:rFonts w:eastAsia="Calibri"/>
          <w:noProof/>
          <w:lang w:eastAsia="en-US"/>
        </w:rPr>
        <w:t xml:space="preserve"> 2018</w:t>
      </w:r>
      <w:r w:rsidR="00205073">
        <w:rPr>
          <w:rFonts w:eastAsia="Calibri"/>
          <w:noProof/>
          <w:lang w:eastAsia="en-US"/>
        </w:rPr>
        <w:t>–</w:t>
      </w:r>
      <w:r w:rsidRPr="00A50F06">
        <w:rPr>
          <w:rFonts w:eastAsia="Calibri"/>
          <w:noProof/>
          <w:lang w:eastAsia="en-US"/>
        </w:rPr>
        <w:t>2019 m.</w:t>
      </w:r>
      <w:r w:rsidR="00205073">
        <w:rPr>
          <w:rFonts w:eastAsia="Calibri"/>
          <w:noProof/>
          <w:lang w:eastAsia="en-US"/>
        </w:rPr>
        <w:t xml:space="preserve"> </w:t>
      </w:r>
      <w:r w:rsidRPr="00A50F06">
        <w:rPr>
          <w:rFonts w:eastAsia="Calibri"/>
          <w:noProof/>
          <w:lang w:eastAsia="en-US"/>
        </w:rPr>
        <w:t xml:space="preserve">m. </w:t>
      </w:r>
      <w:r w:rsidR="00205073">
        <w:rPr>
          <w:rFonts w:eastAsia="Calibri"/>
          <w:noProof/>
          <w:lang w:eastAsia="en-US"/>
        </w:rPr>
        <w:t xml:space="preserve">– </w:t>
      </w:r>
      <w:r w:rsidRPr="00A50F06">
        <w:rPr>
          <w:rFonts w:eastAsia="Calibri"/>
          <w:noProof/>
          <w:lang w:eastAsia="en-US"/>
        </w:rPr>
        <w:t>0,64 proc.</w:t>
      </w:r>
      <w:r w:rsidR="00205073">
        <w:rPr>
          <w:rFonts w:eastAsia="Calibri"/>
          <w:noProof/>
          <w:lang w:eastAsia="en-US"/>
        </w:rPr>
        <w:t>,</w:t>
      </w:r>
      <w:r w:rsidRPr="00A50F06">
        <w:rPr>
          <w:rFonts w:eastAsia="Calibri"/>
          <w:noProof/>
          <w:lang w:eastAsia="en-US"/>
        </w:rPr>
        <w:t xml:space="preserve"> 2019</w:t>
      </w:r>
      <w:r w:rsidR="00205073">
        <w:rPr>
          <w:rFonts w:eastAsia="Calibri"/>
          <w:noProof/>
          <w:lang w:eastAsia="en-US"/>
        </w:rPr>
        <w:t>–</w:t>
      </w:r>
      <w:r w:rsidRPr="00A50F06">
        <w:rPr>
          <w:rFonts w:eastAsia="Calibri"/>
          <w:noProof/>
          <w:lang w:eastAsia="en-US"/>
        </w:rPr>
        <w:t>2020 m.</w:t>
      </w:r>
      <w:r w:rsidR="00205073">
        <w:rPr>
          <w:rFonts w:eastAsia="Calibri"/>
          <w:noProof/>
          <w:lang w:eastAsia="en-US"/>
        </w:rPr>
        <w:t xml:space="preserve"> </w:t>
      </w:r>
      <w:r w:rsidRPr="00A50F06">
        <w:rPr>
          <w:rFonts w:eastAsia="Calibri"/>
          <w:noProof/>
          <w:lang w:eastAsia="en-US"/>
        </w:rPr>
        <w:t xml:space="preserve">m. </w:t>
      </w:r>
      <w:r w:rsidR="00205073">
        <w:rPr>
          <w:rFonts w:eastAsia="Calibri"/>
          <w:noProof/>
          <w:lang w:eastAsia="en-US"/>
        </w:rPr>
        <w:t>–</w:t>
      </w:r>
      <w:r w:rsidRPr="00A50F06">
        <w:rPr>
          <w:rFonts w:eastAsia="Calibri"/>
          <w:noProof/>
          <w:lang w:eastAsia="en-US"/>
        </w:rPr>
        <w:t xml:space="preserve"> 0,61 proc.</w:t>
      </w:r>
    </w:p>
    <w:p w14:paraId="3CB963AB" w14:textId="366E3678" w:rsidR="00A50F06" w:rsidRPr="00FA4335" w:rsidRDefault="00FA4335" w:rsidP="00A50F06">
      <w:pPr>
        <w:spacing w:after="160" w:line="259" w:lineRule="auto"/>
        <w:rPr>
          <w:rFonts w:eastAsia="Calibri"/>
          <w:b/>
          <w:lang w:eastAsia="en-US"/>
        </w:rPr>
      </w:pPr>
      <w:r w:rsidRPr="00FA4335">
        <w:rPr>
          <w:b/>
          <w:color w:val="000000"/>
        </w:rPr>
        <w:t xml:space="preserve">5.2. </w:t>
      </w:r>
      <w:r w:rsidR="00205073">
        <w:rPr>
          <w:b/>
          <w:color w:val="000000"/>
        </w:rPr>
        <w:t>M</w:t>
      </w:r>
      <w:r w:rsidR="00205073" w:rsidRPr="00FA4335">
        <w:rPr>
          <w:b/>
          <w:color w:val="000000"/>
        </w:rPr>
        <w:t>okinių</w:t>
      </w:r>
      <w:r w:rsidR="00205073">
        <w:rPr>
          <w:b/>
          <w:color w:val="000000"/>
        </w:rPr>
        <w:t>,</w:t>
      </w:r>
      <w:r w:rsidR="00205073" w:rsidRPr="00FA4335">
        <w:rPr>
          <w:b/>
          <w:color w:val="000000"/>
        </w:rPr>
        <w:t xml:space="preserve"> </w:t>
      </w:r>
      <w:r w:rsidR="00205073">
        <w:rPr>
          <w:b/>
          <w:color w:val="000000"/>
        </w:rPr>
        <w:t>į</w:t>
      </w:r>
      <w:r w:rsidR="00A50F06" w:rsidRPr="00FA4335">
        <w:rPr>
          <w:b/>
          <w:color w:val="000000"/>
        </w:rPr>
        <w:t>gijusių pagrindinį išsilavinimą</w:t>
      </w:r>
      <w:r w:rsidR="00205073">
        <w:rPr>
          <w:b/>
          <w:color w:val="000000"/>
        </w:rPr>
        <w:t>,</w:t>
      </w:r>
      <w:r w:rsidR="00A50F06" w:rsidRPr="00FA4335">
        <w:rPr>
          <w:b/>
          <w:color w:val="000000"/>
        </w:rPr>
        <w:t xml:space="preserve"> dalis (proc.)</w:t>
      </w:r>
    </w:p>
    <w:p w14:paraId="1426BD4E" w14:textId="77777777" w:rsidR="00A50F06" w:rsidRDefault="00A50F06" w:rsidP="004659B0">
      <w:pPr>
        <w:spacing w:after="160" w:line="259" w:lineRule="auto"/>
        <w:jc w:val="center"/>
        <w:rPr>
          <w:rFonts w:ascii="Calibri" w:eastAsia="Calibri" w:hAnsi="Calibri"/>
          <w:sz w:val="22"/>
          <w:szCs w:val="22"/>
          <w:lang w:eastAsia="en-US"/>
        </w:rPr>
      </w:pPr>
      <w:r w:rsidRPr="00A50F06">
        <w:rPr>
          <w:rFonts w:ascii="Calibri" w:eastAsia="Calibri" w:hAnsi="Calibri"/>
          <w:noProof/>
          <w:sz w:val="22"/>
          <w:szCs w:val="22"/>
        </w:rPr>
        <w:drawing>
          <wp:inline distT="0" distB="0" distL="0" distR="0" wp14:anchorId="7F69AD58" wp14:editId="28F3A25C">
            <wp:extent cx="4631267" cy="1862667"/>
            <wp:effectExtent l="0" t="0" r="17145" b="4445"/>
            <wp:docPr id="33" name="Diagrama 3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3E8D8805-B93E-4C0A-86F9-8572BACE7C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D39119C" w14:textId="2FCF5638" w:rsidR="00FA4335" w:rsidRPr="00FA4335" w:rsidRDefault="00FA4335" w:rsidP="004659B0">
      <w:pPr>
        <w:spacing w:after="160" w:line="259" w:lineRule="auto"/>
        <w:jc w:val="center"/>
        <w:rPr>
          <w:rFonts w:eastAsia="Calibri"/>
          <w:lang w:eastAsia="en-US"/>
        </w:rPr>
      </w:pPr>
      <w:r w:rsidRPr="00FA4335">
        <w:rPr>
          <w:rFonts w:eastAsia="Calibri"/>
          <w:lang w:eastAsia="en-US"/>
        </w:rPr>
        <w:t xml:space="preserve">30 pav. </w:t>
      </w:r>
      <w:r w:rsidR="00205073" w:rsidRPr="00205073">
        <w:rPr>
          <w:rFonts w:eastAsia="Calibri"/>
          <w:lang w:eastAsia="en-US"/>
        </w:rPr>
        <w:t xml:space="preserve">Mokinių, įgijusių pagrindinį išsilavinimą, dalis </w:t>
      </w:r>
      <w:r w:rsidRPr="00FA4335">
        <w:rPr>
          <w:rFonts w:eastAsia="Calibri"/>
          <w:lang w:eastAsia="en-US"/>
        </w:rPr>
        <w:t>(proc.)</w:t>
      </w:r>
    </w:p>
    <w:p w14:paraId="016550F6" w14:textId="119BE6F3" w:rsidR="00A50F06" w:rsidRPr="00FA4335" w:rsidRDefault="00205073" w:rsidP="00C70285">
      <w:pPr>
        <w:spacing w:after="160"/>
        <w:ind w:firstLine="851"/>
        <w:jc w:val="both"/>
        <w:rPr>
          <w:rFonts w:eastAsia="Calibri"/>
          <w:lang w:eastAsia="en-US"/>
        </w:rPr>
      </w:pPr>
      <w:r w:rsidRPr="00C70285">
        <w:rPr>
          <w:rFonts w:eastAsia="Calibri"/>
          <w:lang w:eastAsia="en-US"/>
        </w:rPr>
        <w:lastRenderedPageBreak/>
        <w:t>Kasmet</w:t>
      </w:r>
      <w:r w:rsidR="00A50F06" w:rsidRPr="00C70285">
        <w:rPr>
          <w:rFonts w:eastAsia="Calibri"/>
          <w:lang w:eastAsia="en-US"/>
        </w:rPr>
        <w:t xml:space="preserve"> </w:t>
      </w:r>
      <w:r w:rsidRPr="00C70285">
        <w:rPr>
          <w:rFonts w:eastAsia="Calibri"/>
          <w:lang w:eastAsia="en-US"/>
        </w:rPr>
        <w:t>p</w:t>
      </w:r>
      <w:r w:rsidR="00A50F06" w:rsidRPr="00C70285">
        <w:rPr>
          <w:rFonts w:eastAsia="Calibri"/>
          <w:lang w:eastAsia="en-US"/>
        </w:rPr>
        <w:t xml:space="preserve">agrindinio išsilavinimo įgijimo lygis Panevėžio mieste </w:t>
      </w:r>
      <w:r w:rsidR="00422CBC" w:rsidRPr="00C70285">
        <w:rPr>
          <w:rFonts w:eastAsia="Calibri"/>
          <w:lang w:eastAsia="en-US"/>
        </w:rPr>
        <w:t>gerokai lenkia</w:t>
      </w:r>
      <w:r w:rsidR="00A50F06" w:rsidRPr="00C70285">
        <w:rPr>
          <w:rFonts w:eastAsia="Calibri"/>
          <w:lang w:eastAsia="en-US"/>
        </w:rPr>
        <w:t xml:space="preserve"> Lietuvos išsilavinimo vidurkį. Tik 2019 m. </w:t>
      </w:r>
      <w:r w:rsidR="00C70285">
        <w:rPr>
          <w:rFonts w:eastAsia="Calibri"/>
          <w:lang w:eastAsia="en-US"/>
        </w:rPr>
        <w:t>p</w:t>
      </w:r>
      <w:r w:rsidR="00A50F06" w:rsidRPr="00C70285">
        <w:rPr>
          <w:rFonts w:eastAsia="Calibri"/>
          <w:lang w:eastAsia="en-US"/>
        </w:rPr>
        <w:t>agri</w:t>
      </w:r>
      <w:r w:rsidR="008F23EC" w:rsidRPr="00C70285">
        <w:rPr>
          <w:rFonts w:eastAsia="Calibri"/>
          <w:lang w:eastAsia="en-US"/>
        </w:rPr>
        <w:t>ndinio išsilavinimo lygis 0,05</w:t>
      </w:r>
      <w:r w:rsidR="00A50F06" w:rsidRPr="00C70285">
        <w:rPr>
          <w:rFonts w:eastAsia="Calibri"/>
          <w:lang w:eastAsia="en-US"/>
        </w:rPr>
        <w:t xml:space="preserve"> proc</w:t>
      </w:r>
      <w:r w:rsidR="00C70285">
        <w:rPr>
          <w:rFonts w:eastAsia="Calibri"/>
          <w:lang w:eastAsia="en-US"/>
        </w:rPr>
        <w:t>.</w:t>
      </w:r>
      <w:r w:rsidR="00FA4335" w:rsidRPr="00C70285">
        <w:rPr>
          <w:rFonts w:eastAsia="Calibri"/>
          <w:lang w:eastAsia="en-US"/>
        </w:rPr>
        <w:t xml:space="preserve"> mažesnis už Lietuvos vidurkį. </w:t>
      </w:r>
      <w:r w:rsidR="00A50F06" w:rsidRPr="00C70285">
        <w:rPr>
          <w:rFonts w:eastAsia="Calibri"/>
          <w:lang w:eastAsia="en-US"/>
        </w:rPr>
        <w:t>Analizuojant</w:t>
      </w:r>
      <w:r w:rsidR="00A50F06" w:rsidRPr="00FA4335">
        <w:rPr>
          <w:rFonts w:eastAsia="Calibri"/>
          <w:lang w:eastAsia="en-US"/>
        </w:rPr>
        <w:t xml:space="preserve"> pastarųjų metų pagrindinio išsilavinimo įgijimo lygį</w:t>
      </w:r>
      <w:r w:rsidR="00C70285">
        <w:rPr>
          <w:rFonts w:eastAsia="Calibri"/>
          <w:lang w:eastAsia="en-US"/>
        </w:rPr>
        <w:t xml:space="preserve"> matyti, kad </w:t>
      </w:r>
      <w:r w:rsidR="00A50F06" w:rsidRPr="00FA4335">
        <w:rPr>
          <w:rFonts w:eastAsia="Calibri"/>
          <w:lang w:eastAsia="en-US"/>
        </w:rPr>
        <w:t>100 proc</w:t>
      </w:r>
      <w:r w:rsidR="00C70285">
        <w:rPr>
          <w:rFonts w:eastAsia="Calibri"/>
          <w:lang w:eastAsia="en-US"/>
        </w:rPr>
        <w:t>.</w:t>
      </w:r>
      <w:r w:rsidR="00A50F06" w:rsidRPr="00FA4335">
        <w:rPr>
          <w:rFonts w:eastAsia="Calibri"/>
          <w:lang w:eastAsia="en-US"/>
        </w:rPr>
        <w:t xml:space="preserve"> pagrindinio išsilavinimo lygį pasiekė Juozo Balčikonio gimnazijos dešimtokai. Pagrindinio išsila</w:t>
      </w:r>
      <w:r w:rsidR="008F23EC">
        <w:rPr>
          <w:rFonts w:eastAsia="Calibri"/>
          <w:lang w:eastAsia="en-US"/>
        </w:rPr>
        <w:t>vinimo lygis svyruoja nuo 47,3</w:t>
      </w:r>
      <w:r w:rsidR="00A50F06" w:rsidRPr="00FA4335">
        <w:rPr>
          <w:rFonts w:eastAsia="Calibri"/>
          <w:lang w:eastAsia="en-US"/>
        </w:rPr>
        <w:t xml:space="preserve"> proc</w:t>
      </w:r>
      <w:r w:rsidR="00C70285">
        <w:rPr>
          <w:rFonts w:eastAsia="Calibri"/>
          <w:lang w:eastAsia="en-US"/>
        </w:rPr>
        <w:t>.</w:t>
      </w:r>
      <w:r w:rsidR="00A50F06" w:rsidRPr="00FA4335">
        <w:rPr>
          <w:rFonts w:eastAsia="Calibri"/>
          <w:lang w:eastAsia="en-US"/>
        </w:rPr>
        <w:t xml:space="preserve"> Suaugusiųjų ir jaunimo mokymo centre iki 100 proc</w:t>
      </w:r>
      <w:r w:rsidR="00C70285">
        <w:rPr>
          <w:rFonts w:eastAsia="Calibri"/>
          <w:lang w:eastAsia="en-US"/>
        </w:rPr>
        <w:t>.</w:t>
      </w:r>
      <w:r w:rsidR="00A50F06" w:rsidRPr="00FA4335">
        <w:rPr>
          <w:rFonts w:eastAsia="Calibri"/>
          <w:lang w:eastAsia="en-US"/>
        </w:rPr>
        <w:t xml:space="preserve"> pagrindinio išsilavinimo lygio Juozo Balčikonio gimnazijoje. 2019 m</w:t>
      </w:r>
      <w:r w:rsidR="00C70285">
        <w:rPr>
          <w:rFonts w:eastAsia="Calibri"/>
          <w:lang w:eastAsia="en-US"/>
        </w:rPr>
        <w:t>.</w:t>
      </w:r>
      <w:r w:rsidR="00A50F06" w:rsidRPr="00FA4335">
        <w:rPr>
          <w:rFonts w:eastAsia="Calibri"/>
          <w:lang w:eastAsia="en-US"/>
        </w:rPr>
        <w:t xml:space="preserve"> žemesnis už Lietuvos vidurkį  pagrindinio išsilavinimo įgijimo lygis </w:t>
      </w:r>
      <w:r w:rsidR="00C70285">
        <w:rPr>
          <w:rFonts w:eastAsia="Calibri"/>
          <w:lang w:eastAsia="en-US"/>
        </w:rPr>
        <w:t>buvo</w:t>
      </w:r>
      <w:r w:rsidR="00A50F06" w:rsidRPr="00FA4335">
        <w:rPr>
          <w:rFonts w:eastAsia="Calibri"/>
          <w:lang w:eastAsia="en-US"/>
        </w:rPr>
        <w:t xml:space="preserve"> Suaugusiųjų ir jaunimo mokymo centre, Vytauto Žemkalnio </w:t>
      </w:r>
      <w:r w:rsidR="00C70285">
        <w:rPr>
          <w:rFonts w:eastAsia="Calibri"/>
          <w:lang w:eastAsia="en-US"/>
        </w:rPr>
        <w:t>ir</w:t>
      </w:r>
      <w:r w:rsidR="00A50F06" w:rsidRPr="00FA4335">
        <w:rPr>
          <w:rFonts w:eastAsia="Calibri"/>
          <w:lang w:eastAsia="en-US"/>
        </w:rPr>
        <w:t xml:space="preserve"> Juozo Miltinio gimnazijo</w:t>
      </w:r>
      <w:r w:rsidR="00C70285">
        <w:rPr>
          <w:rFonts w:eastAsia="Calibri"/>
          <w:lang w:eastAsia="en-US"/>
        </w:rPr>
        <w:t>s</w:t>
      </w:r>
      <w:r w:rsidR="00A50F06" w:rsidRPr="00FA4335">
        <w:rPr>
          <w:rFonts w:eastAsia="Calibri"/>
          <w:lang w:eastAsia="en-US"/>
        </w:rPr>
        <w:t>e.</w:t>
      </w:r>
    </w:p>
    <w:p w14:paraId="26DFA531" w14:textId="77777777" w:rsidR="008F6876" w:rsidRDefault="008F6876" w:rsidP="008F6876">
      <w:pPr>
        <w:spacing w:after="160" w:line="259" w:lineRule="auto"/>
        <w:rPr>
          <w:rFonts w:ascii="Calibri" w:hAnsi="Calibri"/>
          <w:color w:val="000000"/>
          <w:sz w:val="22"/>
        </w:rPr>
      </w:pPr>
    </w:p>
    <w:p w14:paraId="6CD108A3" w14:textId="4BC9073F" w:rsidR="008F6876" w:rsidRPr="00FA4335" w:rsidRDefault="00FA4335" w:rsidP="008F6876">
      <w:pPr>
        <w:spacing w:after="160" w:line="259" w:lineRule="auto"/>
        <w:rPr>
          <w:rFonts w:eastAsia="Calibri"/>
          <w:b/>
          <w:lang w:eastAsia="en-US"/>
        </w:rPr>
      </w:pPr>
      <w:r w:rsidRPr="00FA4335">
        <w:rPr>
          <w:b/>
          <w:color w:val="000000"/>
        </w:rPr>
        <w:t xml:space="preserve">5.3. </w:t>
      </w:r>
      <w:r w:rsidR="00205073" w:rsidRPr="00205073">
        <w:rPr>
          <w:b/>
          <w:color w:val="000000"/>
        </w:rPr>
        <w:t xml:space="preserve">Mokinių, įgijusių vidurinį išsilavinimą, dalis </w:t>
      </w:r>
      <w:r w:rsidR="008F6876" w:rsidRPr="00FA4335">
        <w:rPr>
          <w:b/>
          <w:color w:val="000000"/>
        </w:rPr>
        <w:t>(proc.)</w:t>
      </w:r>
    </w:p>
    <w:p w14:paraId="2A4557A1" w14:textId="77777777" w:rsidR="008F6876" w:rsidRDefault="008F6876" w:rsidP="004659B0">
      <w:pPr>
        <w:spacing w:after="160" w:line="259" w:lineRule="auto"/>
        <w:jc w:val="center"/>
        <w:rPr>
          <w:rFonts w:ascii="Calibri" w:eastAsia="Calibri" w:hAnsi="Calibri"/>
          <w:sz w:val="22"/>
          <w:szCs w:val="22"/>
          <w:lang w:eastAsia="en-US"/>
        </w:rPr>
      </w:pPr>
      <w:r w:rsidRPr="008F6876">
        <w:rPr>
          <w:rFonts w:ascii="Calibri" w:eastAsia="Calibri" w:hAnsi="Calibri"/>
          <w:noProof/>
          <w:sz w:val="22"/>
          <w:szCs w:val="22"/>
        </w:rPr>
        <w:drawing>
          <wp:inline distT="0" distB="0" distL="0" distR="0" wp14:anchorId="77B956B1" wp14:editId="1C3FC0D6">
            <wp:extent cx="4572000" cy="2743200"/>
            <wp:effectExtent l="0" t="0" r="0" b="0"/>
            <wp:docPr id="39" name="Diagrama 39">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C5F8A1F2-E62D-4386-9614-B03F662BBD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3D4B2077" w14:textId="7F4FA90F" w:rsidR="00091F30" w:rsidRDefault="00FA4335" w:rsidP="004659B0">
      <w:pPr>
        <w:spacing w:after="160" w:line="259" w:lineRule="auto"/>
        <w:jc w:val="center"/>
        <w:rPr>
          <w:rFonts w:eastAsia="Calibri"/>
          <w:lang w:eastAsia="en-US"/>
        </w:rPr>
      </w:pPr>
      <w:r w:rsidRPr="00091F30">
        <w:rPr>
          <w:rFonts w:eastAsia="Calibri"/>
          <w:lang w:eastAsia="en-US"/>
        </w:rPr>
        <w:t xml:space="preserve">31 pav. </w:t>
      </w:r>
      <w:r w:rsidR="00205073">
        <w:rPr>
          <w:rFonts w:eastAsia="Calibri"/>
          <w:lang w:eastAsia="en-US"/>
        </w:rPr>
        <w:t>M</w:t>
      </w:r>
      <w:r w:rsidR="00205073" w:rsidRPr="00091F30">
        <w:rPr>
          <w:color w:val="000000"/>
        </w:rPr>
        <w:t>okinių</w:t>
      </w:r>
      <w:r w:rsidR="00205073">
        <w:rPr>
          <w:color w:val="000000"/>
        </w:rPr>
        <w:t>,</w:t>
      </w:r>
      <w:r w:rsidR="00205073" w:rsidRPr="00091F30">
        <w:rPr>
          <w:color w:val="000000"/>
        </w:rPr>
        <w:t xml:space="preserve"> </w:t>
      </w:r>
      <w:r w:rsidR="00205073">
        <w:rPr>
          <w:color w:val="000000"/>
        </w:rPr>
        <w:t>į</w:t>
      </w:r>
      <w:r w:rsidR="00091F30" w:rsidRPr="00091F30">
        <w:rPr>
          <w:color w:val="000000"/>
        </w:rPr>
        <w:t>gijusių vidurinį išsilavinimą</w:t>
      </w:r>
      <w:r w:rsidR="00205073">
        <w:rPr>
          <w:color w:val="000000"/>
        </w:rPr>
        <w:t>,</w:t>
      </w:r>
      <w:r w:rsidR="00091F30" w:rsidRPr="00091F30">
        <w:rPr>
          <w:color w:val="000000"/>
        </w:rPr>
        <w:t xml:space="preserve"> dalis (proc.)</w:t>
      </w:r>
    </w:p>
    <w:p w14:paraId="06295B83" w14:textId="0E1FD7D1" w:rsidR="008F6876" w:rsidRPr="00091F30" w:rsidRDefault="008F6876" w:rsidP="00C70285">
      <w:pPr>
        <w:ind w:firstLine="851"/>
        <w:jc w:val="both"/>
        <w:rPr>
          <w:rFonts w:eastAsia="Calibri"/>
          <w:lang w:eastAsia="en-US"/>
        </w:rPr>
      </w:pPr>
      <w:r w:rsidRPr="00091F30">
        <w:rPr>
          <w:rFonts w:eastAsia="Calibri"/>
          <w:lang w:eastAsia="en-US"/>
        </w:rPr>
        <w:t>Lyginant Panevėžio miesto abiturientų vidurinio išsilavinimo įgijimo lygį su Lietuvos vidurkiu matyti, kad 2019 m. Panevėžio m</w:t>
      </w:r>
      <w:r w:rsidR="008F23EC">
        <w:rPr>
          <w:rFonts w:eastAsia="Calibri"/>
          <w:lang w:eastAsia="en-US"/>
        </w:rPr>
        <w:t>iesto vidurkis yra 87,9</w:t>
      </w:r>
      <w:r w:rsidR="00091F30" w:rsidRPr="00091F30">
        <w:rPr>
          <w:rFonts w:eastAsia="Calibri"/>
          <w:lang w:eastAsia="en-US"/>
        </w:rPr>
        <w:t xml:space="preserve"> proc.</w:t>
      </w:r>
      <w:r w:rsidR="00C70285">
        <w:rPr>
          <w:rFonts w:eastAsia="Calibri"/>
          <w:lang w:eastAsia="en-US"/>
        </w:rPr>
        <w:t>, o</w:t>
      </w:r>
      <w:r w:rsidR="00091F30" w:rsidRPr="00091F30">
        <w:rPr>
          <w:rFonts w:eastAsia="Calibri"/>
          <w:lang w:eastAsia="en-US"/>
        </w:rPr>
        <w:t xml:space="preserve"> </w:t>
      </w:r>
      <w:r w:rsidR="008F23EC">
        <w:rPr>
          <w:rFonts w:eastAsia="Calibri"/>
          <w:lang w:eastAsia="en-US"/>
        </w:rPr>
        <w:t xml:space="preserve">Lietuvos vidurkis </w:t>
      </w:r>
      <w:r w:rsidR="00C70285">
        <w:rPr>
          <w:rFonts w:eastAsia="Calibri"/>
          <w:lang w:eastAsia="en-US"/>
        </w:rPr>
        <w:t>–</w:t>
      </w:r>
      <w:r w:rsidR="008F23EC">
        <w:rPr>
          <w:rFonts w:eastAsia="Calibri"/>
          <w:lang w:eastAsia="en-US"/>
        </w:rPr>
        <w:t xml:space="preserve"> 89,8</w:t>
      </w:r>
      <w:r w:rsidRPr="00091F30">
        <w:rPr>
          <w:rFonts w:eastAsia="Calibri"/>
          <w:lang w:eastAsia="en-US"/>
        </w:rPr>
        <w:t xml:space="preserve"> proc. Žemiausias Panevėžio miesto vi</w:t>
      </w:r>
      <w:r w:rsidR="008F23EC">
        <w:rPr>
          <w:rFonts w:eastAsia="Calibri"/>
          <w:lang w:eastAsia="en-US"/>
        </w:rPr>
        <w:t>durkis buvo 2016 m. – tik 87,3</w:t>
      </w:r>
      <w:r w:rsidRPr="00091F30">
        <w:rPr>
          <w:rFonts w:eastAsia="Calibri"/>
          <w:lang w:eastAsia="en-US"/>
        </w:rPr>
        <w:t xml:space="preserve"> proc.</w:t>
      </w:r>
      <w:r w:rsidR="00C70285">
        <w:rPr>
          <w:rFonts w:eastAsia="Calibri"/>
          <w:lang w:eastAsia="en-US"/>
        </w:rPr>
        <w:t>,</w:t>
      </w:r>
      <w:r w:rsidRPr="00091F30">
        <w:rPr>
          <w:rFonts w:eastAsia="Calibri"/>
          <w:lang w:eastAsia="en-US"/>
        </w:rPr>
        <w:t xml:space="preserve"> Lietuvos vidurkis </w:t>
      </w:r>
      <w:r w:rsidR="00C70285">
        <w:rPr>
          <w:rFonts w:eastAsia="Calibri"/>
          <w:lang w:eastAsia="en-US"/>
        </w:rPr>
        <w:t xml:space="preserve">tuo metu </w:t>
      </w:r>
      <w:r w:rsidRPr="00091F30">
        <w:rPr>
          <w:rFonts w:eastAsia="Calibri"/>
          <w:lang w:eastAsia="en-US"/>
        </w:rPr>
        <w:t xml:space="preserve">buvo </w:t>
      </w:r>
      <w:r w:rsidR="008F23EC">
        <w:rPr>
          <w:rFonts w:eastAsia="Calibri"/>
          <w:lang w:eastAsia="en-US"/>
        </w:rPr>
        <w:t>89,0</w:t>
      </w:r>
      <w:r w:rsidRPr="00091F30">
        <w:rPr>
          <w:rFonts w:eastAsia="Calibri"/>
          <w:lang w:eastAsia="en-US"/>
        </w:rPr>
        <w:t xml:space="preserve"> proc. Kitais metais </w:t>
      </w:r>
      <w:r w:rsidR="00C70285">
        <w:rPr>
          <w:rFonts w:eastAsia="Calibri"/>
          <w:lang w:eastAsia="en-US"/>
        </w:rPr>
        <w:t xml:space="preserve">Panevėžio </w:t>
      </w:r>
      <w:r w:rsidRPr="00091F30">
        <w:rPr>
          <w:rFonts w:eastAsia="Calibri"/>
          <w:lang w:eastAsia="en-US"/>
        </w:rPr>
        <w:t>vidurkis b</w:t>
      </w:r>
      <w:r w:rsidR="00091F30" w:rsidRPr="00091F30">
        <w:rPr>
          <w:rFonts w:eastAsia="Calibri"/>
          <w:lang w:eastAsia="en-US"/>
        </w:rPr>
        <w:t xml:space="preserve">uvo panašus į Lietuvos vidurkį. </w:t>
      </w:r>
      <w:r w:rsidRPr="00091F30">
        <w:rPr>
          <w:color w:val="000000"/>
        </w:rPr>
        <w:t>Analizuojant kiekvienos gimnazijos vidurinį išsilavinimą įgijusių abiturientų dalį matyti, kad pastaraisiais metais 100 proc</w:t>
      </w:r>
      <w:r w:rsidR="00C70285">
        <w:rPr>
          <w:color w:val="000000"/>
        </w:rPr>
        <w:t>.</w:t>
      </w:r>
      <w:r w:rsidRPr="00091F30">
        <w:rPr>
          <w:color w:val="000000"/>
        </w:rPr>
        <w:t xml:space="preserve"> abiturientų gavo vidurinį išsilavinimą Juozo Balčikonio ir 5-o</w:t>
      </w:r>
      <w:r w:rsidR="00C70285">
        <w:rPr>
          <w:color w:val="000000"/>
        </w:rPr>
        <w:t>joje</w:t>
      </w:r>
      <w:r w:rsidRPr="00091F30">
        <w:rPr>
          <w:color w:val="000000"/>
        </w:rPr>
        <w:t xml:space="preserve"> gimnazij</w:t>
      </w:r>
      <w:r w:rsidR="00C70285">
        <w:rPr>
          <w:color w:val="000000"/>
        </w:rPr>
        <w:t>ose</w:t>
      </w:r>
      <w:r w:rsidRPr="00091F30">
        <w:rPr>
          <w:color w:val="000000"/>
        </w:rPr>
        <w:t>. Žemesni</w:t>
      </w:r>
      <w:r w:rsidR="00C70285">
        <w:rPr>
          <w:color w:val="000000"/>
        </w:rPr>
        <w:t>s</w:t>
      </w:r>
      <w:r w:rsidRPr="00091F30">
        <w:rPr>
          <w:color w:val="000000"/>
        </w:rPr>
        <w:t xml:space="preserve"> negu Lietuvos vidurkis yra Suaugusiųjų ir jaunimo mokymo centre ir Raimundo Sargūno sporto gimnazijoje.</w:t>
      </w:r>
    </w:p>
    <w:p w14:paraId="7BA861BD" w14:textId="77777777" w:rsidR="00A50F06" w:rsidRPr="0055313F" w:rsidRDefault="00A50F06" w:rsidP="00C70285">
      <w:pPr>
        <w:rPr>
          <w:b/>
          <w:bCs/>
          <w:color w:val="000000"/>
        </w:rPr>
      </w:pPr>
    </w:p>
    <w:p w14:paraId="05BA95DC" w14:textId="77777777" w:rsidR="00363E1C" w:rsidRPr="00363E1C" w:rsidRDefault="00091F30" w:rsidP="00C70285">
      <w:pPr>
        <w:jc w:val="both"/>
        <w:rPr>
          <w:color w:val="000000"/>
        </w:rPr>
      </w:pPr>
      <w:r>
        <w:rPr>
          <w:b/>
          <w:color w:val="000000"/>
        </w:rPr>
        <w:t>5.4</w:t>
      </w:r>
      <w:r w:rsidR="00363E1C">
        <w:rPr>
          <w:b/>
          <w:color w:val="000000"/>
        </w:rPr>
        <w:t xml:space="preserve">. </w:t>
      </w:r>
      <w:r>
        <w:rPr>
          <w:b/>
          <w:color w:val="000000"/>
        </w:rPr>
        <w:t>Lietuvių kalbos ir matematikos pagrindinio ugdymo pasiekimų pasiskirstymas pagal lygius.</w:t>
      </w:r>
    </w:p>
    <w:p w14:paraId="6213D8AF" w14:textId="247242C6" w:rsidR="00363E1C" w:rsidRPr="00363E1C" w:rsidRDefault="00363E1C" w:rsidP="00C70285">
      <w:pPr>
        <w:ind w:firstLine="851"/>
        <w:jc w:val="both"/>
        <w:rPr>
          <w:color w:val="000000"/>
        </w:rPr>
      </w:pPr>
      <w:r w:rsidRPr="00363E1C">
        <w:rPr>
          <w:color w:val="000000"/>
        </w:rPr>
        <w:t>2020 m. pagrindinio ugdymo pasiekimų patikrinimas (tolia</w:t>
      </w:r>
      <w:r w:rsidR="00C70285">
        <w:rPr>
          <w:color w:val="000000"/>
        </w:rPr>
        <w:t>u –</w:t>
      </w:r>
      <w:r w:rsidRPr="00363E1C">
        <w:rPr>
          <w:color w:val="000000"/>
        </w:rPr>
        <w:t xml:space="preserve"> </w:t>
      </w:r>
      <w:r w:rsidRPr="001E6565">
        <w:rPr>
          <w:color w:val="000000"/>
        </w:rPr>
        <w:t>PUPP</w:t>
      </w:r>
      <w:r w:rsidRPr="00363E1C">
        <w:rPr>
          <w:color w:val="000000"/>
        </w:rPr>
        <w:t>) nebuvo vykdomas dėl šalyje paskelbtos pandemijos.</w:t>
      </w:r>
    </w:p>
    <w:p w14:paraId="2E6CA185" w14:textId="6F264994" w:rsidR="00363E1C" w:rsidRPr="00363E1C" w:rsidRDefault="00363E1C" w:rsidP="00C70285">
      <w:pPr>
        <w:ind w:firstLine="851"/>
        <w:jc w:val="both"/>
        <w:rPr>
          <w:kern w:val="24"/>
          <w:lang w:eastAsia="en-US"/>
        </w:rPr>
      </w:pPr>
      <w:r w:rsidRPr="00363E1C">
        <w:rPr>
          <w:kern w:val="24"/>
          <w:lang w:eastAsia="en-US"/>
        </w:rPr>
        <w:t>Lygin</w:t>
      </w:r>
      <w:r w:rsidR="00C70285">
        <w:rPr>
          <w:kern w:val="24"/>
          <w:lang w:eastAsia="en-US"/>
        </w:rPr>
        <w:t>ant</w:t>
      </w:r>
      <w:r w:rsidRPr="00363E1C">
        <w:rPr>
          <w:kern w:val="24"/>
          <w:lang w:eastAsia="en-US"/>
        </w:rPr>
        <w:t xml:space="preserve"> 2017</w:t>
      </w:r>
      <w:r w:rsidR="00C70285">
        <w:rPr>
          <w:kern w:val="24"/>
          <w:lang w:eastAsia="en-US"/>
        </w:rPr>
        <w:t>–</w:t>
      </w:r>
      <w:r w:rsidRPr="00363E1C">
        <w:rPr>
          <w:kern w:val="24"/>
          <w:lang w:eastAsia="en-US"/>
        </w:rPr>
        <w:t xml:space="preserve">2019 metų miesto ir šalies mokinių PUPP rezultatus pasiekimų lygiais </w:t>
      </w:r>
      <w:r w:rsidR="00C70285">
        <w:rPr>
          <w:kern w:val="24"/>
          <w:lang w:eastAsia="en-US"/>
        </w:rPr>
        <w:t>pastebima</w:t>
      </w:r>
      <w:r w:rsidRPr="00363E1C">
        <w:rPr>
          <w:kern w:val="24"/>
          <w:lang w:eastAsia="en-US"/>
        </w:rPr>
        <w:t xml:space="preserve"> tendencij</w:t>
      </w:r>
      <w:r w:rsidR="00C70285">
        <w:rPr>
          <w:kern w:val="24"/>
          <w:lang w:eastAsia="en-US"/>
        </w:rPr>
        <w:t>a</w:t>
      </w:r>
      <w:r w:rsidRPr="00363E1C">
        <w:rPr>
          <w:kern w:val="24"/>
          <w:lang w:eastAsia="en-US"/>
        </w:rPr>
        <w:t>, kad miesto ir šalies rezultatai labai panašūs, daugiau nei 50</w:t>
      </w:r>
      <w:r w:rsidR="00C70285">
        <w:rPr>
          <w:kern w:val="24"/>
          <w:lang w:eastAsia="en-US"/>
        </w:rPr>
        <w:t xml:space="preserve"> proc.</w:t>
      </w:r>
      <w:r w:rsidRPr="00363E1C">
        <w:rPr>
          <w:kern w:val="24"/>
          <w:lang w:eastAsia="en-US"/>
        </w:rPr>
        <w:t xml:space="preserve"> mokinių pasiekia pagrindinį pasiekimų lyg</w:t>
      </w:r>
      <w:r w:rsidR="00C70285">
        <w:rPr>
          <w:kern w:val="24"/>
          <w:lang w:eastAsia="en-US"/>
        </w:rPr>
        <w:t>į</w:t>
      </w:r>
      <w:r w:rsidRPr="00363E1C">
        <w:rPr>
          <w:kern w:val="24"/>
          <w:lang w:eastAsia="en-US"/>
        </w:rPr>
        <w:t>, daugiau nei 10</w:t>
      </w:r>
      <w:r w:rsidR="00C70285">
        <w:rPr>
          <w:kern w:val="24"/>
          <w:lang w:eastAsia="en-US"/>
        </w:rPr>
        <w:t xml:space="preserve"> proc.</w:t>
      </w:r>
      <w:r w:rsidRPr="00363E1C">
        <w:rPr>
          <w:kern w:val="24"/>
          <w:lang w:eastAsia="en-US"/>
        </w:rPr>
        <w:t xml:space="preserve"> aukštesnįjį lygį. </w:t>
      </w:r>
      <w:r w:rsidRPr="00363E1C">
        <w:rPr>
          <w:color w:val="000000"/>
        </w:rPr>
        <w:t xml:space="preserve">Nepatenkinamą, patenkinamą, pagrindinį, aukštesnįjį PUPP įvertinimą gavusių kandidatų skaičius miesto ir šalies </w:t>
      </w:r>
      <w:r w:rsidR="00C70285">
        <w:rPr>
          <w:color w:val="000000"/>
        </w:rPr>
        <w:t>procentaliai</w:t>
      </w:r>
      <w:r w:rsidRPr="00363E1C">
        <w:rPr>
          <w:color w:val="000000"/>
        </w:rPr>
        <w:t xml:space="preserve"> labai panašus. Daugiau nei 30</w:t>
      </w:r>
      <w:r w:rsidR="00C70285">
        <w:rPr>
          <w:color w:val="000000"/>
        </w:rPr>
        <w:t xml:space="preserve"> proc.</w:t>
      </w:r>
      <w:r w:rsidRPr="00363E1C">
        <w:rPr>
          <w:color w:val="000000"/>
        </w:rPr>
        <w:t xml:space="preserve"> kandidatų pasiekia pagrindinį pasiekimų lygį. Kasmet apie 2 </w:t>
      </w:r>
      <w:r w:rsidR="00C70285">
        <w:rPr>
          <w:color w:val="000000"/>
        </w:rPr>
        <w:t>proc.</w:t>
      </w:r>
      <w:r w:rsidRPr="00363E1C">
        <w:rPr>
          <w:color w:val="000000"/>
        </w:rPr>
        <w:t xml:space="preserve"> daugėja patenkinamo lygio įvertinimų, matematikos PUPP nepasiekusiųjų patenkinamo lygio mokinių tiek šalyje, tiek mieste.</w:t>
      </w:r>
    </w:p>
    <w:p w14:paraId="187D2D08" w14:textId="77777777" w:rsidR="00363E1C" w:rsidRPr="00363E1C" w:rsidRDefault="00363E1C" w:rsidP="004659B0">
      <w:pPr>
        <w:spacing w:line="360" w:lineRule="auto"/>
        <w:ind w:firstLine="142"/>
        <w:jc w:val="center"/>
        <w:rPr>
          <w:color w:val="000000"/>
        </w:rPr>
      </w:pPr>
      <w:r w:rsidRPr="00363E1C">
        <w:rPr>
          <w:rFonts w:eastAsia="Calibri"/>
          <w:noProof/>
        </w:rPr>
        <w:lastRenderedPageBreak/>
        <w:drawing>
          <wp:inline distT="0" distB="0" distL="0" distR="0" wp14:anchorId="54D58105" wp14:editId="1DC38E43">
            <wp:extent cx="6114553" cy="2226365"/>
            <wp:effectExtent l="0" t="0" r="19685" b="21590"/>
            <wp:docPr id="66" name="Diagrama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15354AD9" w14:textId="63F85474" w:rsidR="00091F30" w:rsidRPr="00363E1C" w:rsidRDefault="00091F30" w:rsidP="004659B0">
      <w:pPr>
        <w:jc w:val="center"/>
        <w:rPr>
          <w:color w:val="000000"/>
        </w:rPr>
      </w:pPr>
      <w:r w:rsidRPr="00091F30">
        <w:rPr>
          <w:color w:val="000000"/>
        </w:rPr>
        <w:t>32 pav. Lietuvių kalbos pagrindinio ugdymo pasiekimų pasiskirstymas pagal lygius</w:t>
      </w:r>
    </w:p>
    <w:p w14:paraId="3885307D" w14:textId="77777777" w:rsidR="00363E1C" w:rsidRPr="00363E1C" w:rsidRDefault="00363E1C" w:rsidP="00363E1C">
      <w:pPr>
        <w:spacing w:line="360" w:lineRule="auto"/>
        <w:ind w:firstLine="142"/>
        <w:jc w:val="both"/>
        <w:rPr>
          <w:color w:val="000000"/>
        </w:rPr>
      </w:pPr>
    </w:p>
    <w:p w14:paraId="68A1F417" w14:textId="27FC6E6B" w:rsidR="00363E1C" w:rsidRPr="00363E1C" w:rsidRDefault="00363E1C" w:rsidP="001F6F0F">
      <w:pPr>
        <w:ind w:firstLine="851"/>
        <w:jc w:val="both"/>
        <w:rPr>
          <w:color w:val="000000"/>
        </w:rPr>
      </w:pPr>
      <w:r w:rsidRPr="00082D51">
        <w:rPr>
          <w:color w:val="000000"/>
        </w:rPr>
        <w:t xml:space="preserve">2019 m. PUPP </w:t>
      </w:r>
      <w:r w:rsidRPr="00082D51">
        <w:rPr>
          <w:rFonts w:eastAsia="Calibri"/>
          <w:bCs/>
          <w:lang w:eastAsia="en-US"/>
        </w:rPr>
        <w:t>aukštesniuoju lygiu</w:t>
      </w:r>
      <w:r w:rsidR="00082D51">
        <w:rPr>
          <w:rFonts w:eastAsia="Calibri"/>
          <w:bCs/>
          <w:lang w:eastAsia="en-US"/>
        </w:rPr>
        <w:t>:</w:t>
      </w:r>
      <w:r w:rsidRPr="00082D51">
        <w:rPr>
          <w:rFonts w:eastAsia="Calibri"/>
          <w:bCs/>
          <w:lang w:eastAsia="en-US"/>
        </w:rPr>
        <w:t xml:space="preserve"> 13,2 </w:t>
      </w:r>
      <w:r w:rsidR="00082D51">
        <w:rPr>
          <w:color w:val="000000"/>
        </w:rPr>
        <w:t>proc</w:t>
      </w:r>
      <w:r w:rsidR="00082D51" w:rsidRPr="00082D51">
        <w:rPr>
          <w:color w:val="000000"/>
        </w:rPr>
        <w:t>.</w:t>
      </w:r>
      <w:r w:rsidRPr="00082D51">
        <w:rPr>
          <w:rFonts w:eastAsia="Calibri"/>
          <w:bCs/>
          <w:lang w:eastAsia="en-US"/>
        </w:rPr>
        <w:t xml:space="preserve"> lietuvių kalbos ir literatūros, 12,4</w:t>
      </w:r>
      <w:r w:rsidR="00082D51" w:rsidRPr="00082D51">
        <w:rPr>
          <w:color w:val="000000"/>
        </w:rPr>
        <w:t xml:space="preserve"> </w:t>
      </w:r>
      <w:r w:rsidR="00082D51">
        <w:rPr>
          <w:color w:val="000000"/>
        </w:rPr>
        <w:t>proc</w:t>
      </w:r>
      <w:r w:rsidR="00082D51" w:rsidRPr="00082D51">
        <w:rPr>
          <w:color w:val="000000"/>
        </w:rPr>
        <w:t>.</w:t>
      </w:r>
      <w:r w:rsidRPr="00082D51">
        <w:rPr>
          <w:rFonts w:eastAsia="Calibri"/>
          <w:bCs/>
          <w:lang w:eastAsia="en-US"/>
        </w:rPr>
        <w:t xml:space="preserve"> matematikos, pagrindiniu lygiu: lietuvių kalbos ir literatūros 52,5 </w:t>
      </w:r>
      <w:r w:rsidR="00082D51">
        <w:rPr>
          <w:color w:val="000000"/>
        </w:rPr>
        <w:t>proc</w:t>
      </w:r>
      <w:r w:rsidR="00082D51" w:rsidRPr="00082D51">
        <w:rPr>
          <w:color w:val="000000"/>
        </w:rPr>
        <w:t>.</w:t>
      </w:r>
      <w:r w:rsidRPr="00082D51">
        <w:rPr>
          <w:rFonts w:eastAsia="Calibri"/>
          <w:bCs/>
          <w:lang w:eastAsia="en-US"/>
        </w:rPr>
        <w:t xml:space="preserve">, matematikos 35,9 </w:t>
      </w:r>
      <w:r w:rsidR="00082D51">
        <w:rPr>
          <w:color w:val="000000"/>
        </w:rPr>
        <w:t>proc</w:t>
      </w:r>
      <w:r w:rsidR="00082D51" w:rsidRPr="00082D51">
        <w:rPr>
          <w:color w:val="000000"/>
        </w:rPr>
        <w:t>.</w:t>
      </w:r>
      <w:r w:rsidRPr="00082D51">
        <w:rPr>
          <w:rFonts w:eastAsia="Calibri"/>
          <w:bCs/>
          <w:lang w:eastAsia="en-US"/>
        </w:rPr>
        <w:t>, patenkinamu lygiu:</w:t>
      </w:r>
      <w:r w:rsidRPr="00082D51">
        <w:rPr>
          <w:rFonts w:eastAsia="Calibri"/>
          <w:b/>
          <w:bCs/>
          <w:lang w:eastAsia="en-US"/>
        </w:rPr>
        <w:t xml:space="preserve"> </w:t>
      </w:r>
      <w:r w:rsidRPr="00082D51">
        <w:rPr>
          <w:rFonts w:eastAsia="Calibri"/>
          <w:bCs/>
          <w:lang w:eastAsia="en-US"/>
        </w:rPr>
        <w:t xml:space="preserve">lietuvių kalbos ir literatūros 27,1 </w:t>
      </w:r>
      <w:r w:rsidR="00082D51">
        <w:rPr>
          <w:color w:val="000000"/>
        </w:rPr>
        <w:t>proc</w:t>
      </w:r>
      <w:r w:rsidR="00082D51" w:rsidRPr="00082D51">
        <w:rPr>
          <w:color w:val="000000"/>
        </w:rPr>
        <w:t>.</w:t>
      </w:r>
      <w:r w:rsidRPr="00082D51">
        <w:rPr>
          <w:rFonts w:eastAsia="Calibri"/>
          <w:bCs/>
          <w:lang w:eastAsia="en-US"/>
        </w:rPr>
        <w:t>, matematikos 35,9</w:t>
      </w:r>
      <w:r w:rsidR="00082D51">
        <w:rPr>
          <w:rFonts w:eastAsia="Calibri"/>
          <w:bCs/>
          <w:lang w:eastAsia="en-US"/>
        </w:rPr>
        <w:t xml:space="preserve"> </w:t>
      </w:r>
      <w:r w:rsidR="00082D51">
        <w:rPr>
          <w:color w:val="000000"/>
        </w:rPr>
        <w:t>proc</w:t>
      </w:r>
      <w:r w:rsidR="00082D51" w:rsidRPr="00082D51">
        <w:rPr>
          <w:color w:val="000000"/>
        </w:rPr>
        <w:t>.</w:t>
      </w:r>
      <w:r w:rsidRPr="00082D51">
        <w:rPr>
          <w:rFonts w:eastAsia="Calibri"/>
          <w:bCs/>
          <w:lang w:eastAsia="en-US"/>
        </w:rPr>
        <w:t>, l</w:t>
      </w:r>
      <w:r w:rsidRPr="00082D51">
        <w:rPr>
          <w:color w:val="000000"/>
        </w:rPr>
        <w:t>ietuvių kalbos ir literatūros neišlaikė 7,1</w:t>
      </w:r>
      <w:r w:rsidR="00082D51" w:rsidRPr="00082D51">
        <w:rPr>
          <w:color w:val="000000"/>
        </w:rPr>
        <w:t xml:space="preserve"> </w:t>
      </w:r>
      <w:r w:rsidR="00082D51">
        <w:rPr>
          <w:color w:val="000000"/>
        </w:rPr>
        <w:t>proc</w:t>
      </w:r>
      <w:r w:rsidR="00082D51" w:rsidRPr="00082D51">
        <w:rPr>
          <w:color w:val="000000"/>
        </w:rPr>
        <w:t>.</w:t>
      </w:r>
      <w:r w:rsidRPr="00082D51">
        <w:rPr>
          <w:color w:val="000000"/>
        </w:rPr>
        <w:t xml:space="preserve"> miesto moksleivių, šalyje </w:t>
      </w:r>
      <w:r w:rsidR="00082D51">
        <w:rPr>
          <w:color w:val="000000"/>
        </w:rPr>
        <w:t xml:space="preserve">– </w:t>
      </w:r>
      <w:r w:rsidRPr="00082D51">
        <w:rPr>
          <w:color w:val="000000"/>
        </w:rPr>
        <w:t xml:space="preserve">7,6 </w:t>
      </w:r>
      <w:r w:rsidR="00082D51">
        <w:rPr>
          <w:color w:val="000000"/>
        </w:rPr>
        <w:t>proc</w:t>
      </w:r>
      <w:r w:rsidRPr="00082D51">
        <w:rPr>
          <w:color w:val="000000"/>
        </w:rPr>
        <w:t>.</w:t>
      </w:r>
      <w:r w:rsidRPr="00363E1C">
        <w:rPr>
          <w:color w:val="000000"/>
        </w:rPr>
        <w:t xml:space="preserve">  </w:t>
      </w:r>
    </w:p>
    <w:p w14:paraId="281DF78A" w14:textId="61F90A96" w:rsidR="00363E1C" w:rsidRPr="00363E1C" w:rsidRDefault="00363E1C" w:rsidP="001F6F0F">
      <w:pPr>
        <w:ind w:firstLine="851"/>
        <w:jc w:val="both"/>
        <w:rPr>
          <w:rFonts w:eastAsia="Calibri"/>
          <w:bCs/>
          <w:lang w:eastAsia="en-US"/>
        </w:rPr>
      </w:pPr>
      <w:r w:rsidRPr="00363E1C">
        <w:rPr>
          <w:kern w:val="24"/>
          <w:lang w:eastAsia="en-US"/>
        </w:rPr>
        <w:t xml:space="preserve">2018 m. PUPP aukštesniuoju lygiu </w:t>
      </w:r>
      <w:r w:rsidR="00082D51" w:rsidRPr="00363E1C">
        <w:rPr>
          <w:kern w:val="24"/>
          <w:lang w:eastAsia="en-US"/>
        </w:rPr>
        <w:t xml:space="preserve">žinios </w:t>
      </w:r>
      <w:r w:rsidRPr="00363E1C">
        <w:rPr>
          <w:kern w:val="24"/>
          <w:lang w:eastAsia="en-US"/>
        </w:rPr>
        <w:t xml:space="preserve">įvertintos: 11,5 </w:t>
      </w:r>
      <w:r w:rsidR="00082D51">
        <w:rPr>
          <w:color w:val="000000"/>
        </w:rPr>
        <w:t>proc</w:t>
      </w:r>
      <w:r w:rsidR="00082D51" w:rsidRPr="00082D51">
        <w:rPr>
          <w:color w:val="000000"/>
        </w:rPr>
        <w:t>.</w:t>
      </w:r>
      <w:r w:rsidRPr="00363E1C">
        <w:rPr>
          <w:kern w:val="24"/>
          <w:lang w:eastAsia="en-US"/>
        </w:rPr>
        <w:t xml:space="preserve"> lietuvių kalbos ir literatūros, 7 </w:t>
      </w:r>
      <w:r w:rsidR="00082D51">
        <w:rPr>
          <w:color w:val="000000"/>
        </w:rPr>
        <w:t>proc</w:t>
      </w:r>
      <w:r w:rsidR="00082D51" w:rsidRPr="00082D51">
        <w:rPr>
          <w:color w:val="000000"/>
        </w:rPr>
        <w:t>.</w:t>
      </w:r>
      <w:r w:rsidRPr="00363E1C">
        <w:rPr>
          <w:kern w:val="24"/>
          <w:lang w:eastAsia="en-US"/>
        </w:rPr>
        <w:t xml:space="preserve"> matematikos, pagrindiniu lygiu: 56,2 </w:t>
      </w:r>
      <w:r w:rsidR="00082D51">
        <w:rPr>
          <w:color w:val="000000"/>
        </w:rPr>
        <w:t>proc</w:t>
      </w:r>
      <w:r w:rsidR="00082D51" w:rsidRPr="00082D51">
        <w:rPr>
          <w:color w:val="000000"/>
        </w:rPr>
        <w:t>.</w:t>
      </w:r>
      <w:r w:rsidRPr="00363E1C">
        <w:rPr>
          <w:kern w:val="24"/>
          <w:lang w:eastAsia="en-US"/>
        </w:rPr>
        <w:t xml:space="preserve"> lietuvių kalbos ir literatūros, 35 </w:t>
      </w:r>
      <w:r w:rsidR="00082D51">
        <w:rPr>
          <w:color w:val="000000"/>
        </w:rPr>
        <w:t>proc</w:t>
      </w:r>
      <w:r w:rsidR="00082D51" w:rsidRPr="00082D51">
        <w:rPr>
          <w:color w:val="000000"/>
        </w:rPr>
        <w:t>.</w:t>
      </w:r>
      <w:r w:rsidRPr="00363E1C">
        <w:rPr>
          <w:kern w:val="24"/>
          <w:lang w:eastAsia="en-US"/>
        </w:rPr>
        <w:t xml:space="preserve"> matematikos, patenkinamu lygiu: 25 </w:t>
      </w:r>
      <w:r w:rsidR="00082D51">
        <w:rPr>
          <w:color w:val="000000"/>
        </w:rPr>
        <w:t>proc</w:t>
      </w:r>
      <w:r w:rsidR="00082D51" w:rsidRPr="00082D51">
        <w:rPr>
          <w:color w:val="000000"/>
        </w:rPr>
        <w:t>.</w:t>
      </w:r>
      <w:r w:rsidRPr="00363E1C">
        <w:rPr>
          <w:kern w:val="24"/>
          <w:lang w:eastAsia="en-US"/>
        </w:rPr>
        <w:t xml:space="preserve"> lietuvių kalbos ir literatūros, 41</w:t>
      </w:r>
      <w:r w:rsidR="00082D51" w:rsidRPr="00082D51">
        <w:rPr>
          <w:color w:val="000000"/>
        </w:rPr>
        <w:t xml:space="preserve"> </w:t>
      </w:r>
      <w:r w:rsidR="00082D51">
        <w:rPr>
          <w:color w:val="000000"/>
        </w:rPr>
        <w:t>proc</w:t>
      </w:r>
      <w:r w:rsidR="00082D51" w:rsidRPr="00082D51">
        <w:rPr>
          <w:color w:val="000000"/>
        </w:rPr>
        <w:t>.</w:t>
      </w:r>
      <w:r w:rsidRPr="00363E1C">
        <w:rPr>
          <w:kern w:val="24"/>
          <w:lang w:eastAsia="en-US"/>
        </w:rPr>
        <w:t xml:space="preserve"> matematikos.</w:t>
      </w:r>
      <w:r w:rsidRPr="00363E1C">
        <w:rPr>
          <w:rFonts w:eastAsia="Calibri"/>
          <w:bCs/>
          <w:lang w:eastAsia="en-US"/>
        </w:rPr>
        <w:t xml:space="preserve"> Mieste lietuvių kalbos ir literatūros </w:t>
      </w:r>
      <w:r w:rsidR="00082D51" w:rsidRPr="00363E1C">
        <w:rPr>
          <w:rFonts w:eastAsia="Calibri"/>
          <w:bCs/>
          <w:lang w:eastAsia="en-US"/>
        </w:rPr>
        <w:t xml:space="preserve">neišlaikė </w:t>
      </w:r>
      <w:r w:rsidRPr="00363E1C">
        <w:rPr>
          <w:rFonts w:eastAsia="Calibri"/>
          <w:bCs/>
          <w:lang w:eastAsia="en-US"/>
        </w:rPr>
        <w:t xml:space="preserve">7,1 </w:t>
      </w:r>
      <w:r w:rsidR="00082D51">
        <w:rPr>
          <w:color w:val="000000"/>
        </w:rPr>
        <w:t>proc</w:t>
      </w:r>
      <w:r w:rsidR="00082D51" w:rsidRPr="00082D51">
        <w:rPr>
          <w:color w:val="000000"/>
        </w:rPr>
        <w:t>.</w:t>
      </w:r>
      <w:r w:rsidRPr="00363E1C">
        <w:rPr>
          <w:rFonts w:eastAsia="Calibri"/>
          <w:bCs/>
          <w:lang w:eastAsia="en-US"/>
        </w:rPr>
        <w:t xml:space="preserve">, matematikos </w:t>
      </w:r>
      <w:r w:rsidR="00082D51">
        <w:rPr>
          <w:rFonts w:eastAsia="Calibri"/>
          <w:bCs/>
          <w:lang w:eastAsia="en-US"/>
        </w:rPr>
        <w:t xml:space="preserve">– </w:t>
      </w:r>
      <w:r w:rsidRPr="00363E1C">
        <w:rPr>
          <w:rFonts w:eastAsia="Calibri"/>
          <w:bCs/>
          <w:lang w:eastAsia="en-US"/>
        </w:rPr>
        <w:t>17,4</w:t>
      </w:r>
      <w:r w:rsidR="00082D51" w:rsidRPr="00082D51">
        <w:rPr>
          <w:color w:val="000000"/>
        </w:rPr>
        <w:t xml:space="preserve"> </w:t>
      </w:r>
      <w:r w:rsidR="00082D51">
        <w:rPr>
          <w:color w:val="000000"/>
        </w:rPr>
        <w:t>proc</w:t>
      </w:r>
      <w:r w:rsidR="00082D51" w:rsidRPr="00082D51">
        <w:rPr>
          <w:color w:val="000000"/>
        </w:rPr>
        <w:t>.</w:t>
      </w:r>
    </w:p>
    <w:p w14:paraId="55ED976A" w14:textId="3737AD92" w:rsidR="00363E1C" w:rsidRPr="00363E1C" w:rsidRDefault="00363E1C" w:rsidP="003B7A56">
      <w:pPr>
        <w:ind w:firstLine="851"/>
        <w:jc w:val="both"/>
        <w:rPr>
          <w:color w:val="000000"/>
        </w:rPr>
      </w:pPr>
      <w:r w:rsidRPr="00363E1C">
        <w:rPr>
          <w:rFonts w:eastAsia="Calibri"/>
          <w:bCs/>
          <w:lang w:eastAsia="en-US"/>
        </w:rPr>
        <w:t xml:space="preserve">2017 m. PUPP aukštesniuoju lygiu </w:t>
      </w:r>
      <w:r w:rsidR="00082D51" w:rsidRPr="00363E1C">
        <w:rPr>
          <w:rFonts w:eastAsia="Calibri"/>
          <w:bCs/>
          <w:lang w:eastAsia="en-US"/>
        </w:rPr>
        <w:t xml:space="preserve">žinios </w:t>
      </w:r>
      <w:r w:rsidRPr="00363E1C">
        <w:rPr>
          <w:rFonts w:eastAsia="Calibri"/>
          <w:bCs/>
          <w:lang w:eastAsia="en-US"/>
        </w:rPr>
        <w:t>įvertintos:</w:t>
      </w:r>
      <w:r w:rsidRPr="00363E1C">
        <w:rPr>
          <w:rFonts w:eastAsia="Calibri"/>
          <w:b/>
          <w:bCs/>
          <w:lang w:eastAsia="en-US"/>
        </w:rPr>
        <w:t xml:space="preserve"> </w:t>
      </w:r>
      <w:r w:rsidRPr="00363E1C">
        <w:rPr>
          <w:rFonts w:eastAsia="Calibri"/>
          <w:bCs/>
          <w:lang w:eastAsia="en-US"/>
        </w:rPr>
        <w:t xml:space="preserve">10,5 </w:t>
      </w:r>
      <w:r w:rsidR="00082D51">
        <w:rPr>
          <w:color w:val="000000"/>
        </w:rPr>
        <w:t>proc</w:t>
      </w:r>
      <w:r w:rsidR="00082D51" w:rsidRPr="00082D51">
        <w:rPr>
          <w:color w:val="000000"/>
        </w:rPr>
        <w:t>.</w:t>
      </w:r>
      <w:r w:rsidRPr="00363E1C">
        <w:rPr>
          <w:rFonts w:eastAsia="Calibri"/>
          <w:bCs/>
          <w:lang w:eastAsia="en-US"/>
        </w:rPr>
        <w:t xml:space="preserve"> lietuvių kalbos ir literatūros, 19 </w:t>
      </w:r>
      <w:r w:rsidR="00082D51">
        <w:rPr>
          <w:color w:val="000000"/>
        </w:rPr>
        <w:t>proc</w:t>
      </w:r>
      <w:r w:rsidR="00082D51" w:rsidRPr="00082D51">
        <w:rPr>
          <w:color w:val="000000"/>
        </w:rPr>
        <w:t>.</w:t>
      </w:r>
      <w:r w:rsidRPr="00363E1C">
        <w:rPr>
          <w:rFonts w:eastAsia="Calibri"/>
          <w:bCs/>
          <w:lang w:eastAsia="en-US"/>
        </w:rPr>
        <w:t xml:space="preserve"> matematikos, pagrindiniu lygiu: lietuvių kalbos ir literatūros 61,2 </w:t>
      </w:r>
      <w:r w:rsidR="003B7A56">
        <w:rPr>
          <w:color w:val="000000"/>
        </w:rPr>
        <w:t>proc</w:t>
      </w:r>
      <w:r w:rsidR="003B7A56" w:rsidRPr="00082D51">
        <w:rPr>
          <w:color w:val="000000"/>
        </w:rPr>
        <w:t>.</w:t>
      </w:r>
      <w:r w:rsidRPr="00363E1C">
        <w:rPr>
          <w:rFonts w:eastAsia="Calibri"/>
          <w:bCs/>
          <w:lang w:eastAsia="en-US"/>
        </w:rPr>
        <w:t xml:space="preserve">, matematikos 36,6 </w:t>
      </w:r>
      <w:r w:rsidR="003B7A56">
        <w:rPr>
          <w:color w:val="000000"/>
        </w:rPr>
        <w:t>proc</w:t>
      </w:r>
      <w:r w:rsidR="003B7A56" w:rsidRPr="00082D51">
        <w:rPr>
          <w:color w:val="000000"/>
        </w:rPr>
        <w:t>.</w:t>
      </w:r>
      <w:r w:rsidRPr="00363E1C">
        <w:rPr>
          <w:rFonts w:eastAsia="Calibri"/>
          <w:bCs/>
          <w:lang w:eastAsia="en-US"/>
        </w:rPr>
        <w:t>, patenkinamu lygiu:</w:t>
      </w:r>
      <w:r w:rsidRPr="00363E1C">
        <w:rPr>
          <w:rFonts w:eastAsia="Calibri"/>
          <w:b/>
          <w:bCs/>
          <w:lang w:eastAsia="en-US"/>
        </w:rPr>
        <w:t xml:space="preserve"> </w:t>
      </w:r>
      <w:r w:rsidRPr="00363E1C">
        <w:rPr>
          <w:rFonts w:eastAsia="Calibri"/>
          <w:bCs/>
          <w:lang w:eastAsia="en-US"/>
        </w:rPr>
        <w:t xml:space="preserve">lietuvių kalbos ir literatūros 26 </w:t>
      </w:r>
      <w:r w:rsidR="003B7A56">
        <w:rPr>
          <w:color w:val="000000"/>
        </w:rPr>
        <w:t>proc</w:t>
      </w:r>
      <w:r w:rsidR="003B7A56" w:rsidRPr="00082D51">
        <w:rPr>
          <w:color w:val="000000"/>
        </w:rPr>
        <w:t>.</w:t>
      </w:r>
      <w:r w:rsidRPr="00363E1C">
        <w:rPr>
          <w:rFonts w:eastAsia="Calibri"/>
          <w:bCs/>
          <w:lang w:eastAsia="en-US"/>
        </w:rPr>
        <w:t>, matematikos 34,3</w:t>
      </w:r>
      <w:r w:rsidR="003B7A56" w:rsidRPr="003B7A56">
        <w:rPr>
          <w:color w:val="000000"/>
        </w:rPr>
        <w:t xml:space="preserve"> </w:t>
      </w:r>
      <w:r w:rsidR="003B7A56">
        <w:rPr>
          <w:color w:val="000000"/>
        </w:rPr>
        <w:t>proc</w:t>
      </w:r>
      <w:r w:rsidR="003B7A56" w:rsidRPr="00082D51">
        <w:rPr>
          <w:color w:val="000000"/>
        </w:rPr>
        <w:t>.</w:t>
      </w:r>
      <w:r w:rsidRPr="00363E1C">
        <w:rPr>
          <w:rFonts w:eastAsia="Calibri"/>
          <w:bCs/>
          <w:lang w:eastAsia="en-US"/>
        </w:rPr>
        <w:t xml:space="preserve"> Mieste lietuvių kalbos </w:t>
      </w:r>
      <w:r w:rsidR="003B7A56" w:rsidRPr="00363E1C">
        <w:rPr>
          <w:rFonts w:eastAsia="Calibri"/>
          <w:bCs/>
          <w:lang w:eastAsia="en-US"/>
        </w:rPr>
        <w:t xml:space="preserve">ir literatūros neišlaikė </w:t>
      </w:r>
      <w:r w:rsidRPr="00363E1C">
        <w:rPr>
          <w:rFonts w:eastAsia="Calibri"/>
          <w:bCs/>
          <w:lang w:eastAsia="en-US"/>
        </w:rPr>
        <w:t xml:space="preserve">2,2 </w:t>
      </w:r>
      <w:r w:rsidR="003B7A56">
        <w:rPr>
          <w:color w:val="000000"/>
        </w:rPr>
        <w:t>proc</w:t>
      </w:r>
      <w:r w:rsidR="003B7A56" w:rsidRPr="00082D51">
        <w:rPr>
          <w:color w:val="000000"/>
        </w:rPr>
        <w:t>.</w:t>
      </w:r>
      <w:r w:rsidRPr="00363E1C">
        <w:rPr>
          <w:rFonts w:eastAsia="Calibri"/>
          <w:bCs/>
          <w:lang w:eastAsia="en-US"/>
        </w:rPr>
        <w:t xml:space="preserve">, matematikos </w:t>
      </w:r>
      <w:r w:rsidR="003B7A56">
        <w:rPr>
          <w:rFonts w:eastAsia="Calibri"/>
          <w:bCs/>
          <w:lang w:eastAsia="en-US"/>
        </w:rPr>
        <w:t xml:space="preserve">– </w:t>
      </w:r>
      <w:r w:rsidRPr="00363E1C">
        <w:rPr>
          <w:rFonts w:eastAsia="Calibri"/>
          <w:bCs/>
          <w:lang w:eastAsia="en-US"/>
        </w:rPr>
        <w:t>10,2</w:t>
      </w:r>
      <w:r w:rsidR="003B7A56" w:rsidRPr="003B7A56">
        <w:rPr>
          <w:color w:val="000000"/>
        </w:rPr>
        <w:t xml:space="preserve"> </w:t>
      </w:r>
      <w:r w:rsidR="003B7A56">
        <w:rPr>
          <w:color w:val="000000"/>
        </w:rPr>
        <w:t>proc</w:t>
      </w:r>
      <w:r w:rsidR="003B7A56" w:rsidRPr="00082D51">
        <w:rPr>
          <w:color w:val="000000"/>
        </w:rPr>
        <w:t>.</w:t>
      </w:r>
      <w:r w:rsidRPr="00363E1C">
        <w:rPr>
          <w:rFonts w:eastAsia="Calibri"/>
          <w:noProof/>
        </w:rPr>
        <w:drawing>
          <wp:anchor distT="0" distB="0" distL="114300" distR="114300" simplePos="0" relativeHeight="251663360" behindDoc="0" locked="0" layoutInCell="1" allowOverlap="1" wp14:anchorId="723553F6" wp14:editId="1A348677">
            <wp:simplePos x="0" y="0"/>
            <wp:positionH relativeFrom="column">
              <wp:posOffset>3175</wp:posOffset>
            </wp:positionH>
            <wp:positionV relativeFrom="paragraph">
              <wp:posOffset>704215</wp:posOffset>
            </wp:positionV>
            <wp:extent cx="6153785" cy="2321560"/>
            <wp:effectExtent l="0" t="0" r="18415" b="2540"/>
            <wp:wrapTopAndBottom/>
            <wp:docPr id="67" name="Diagrama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anchor>
        </w:drawing>
      </w:r>
    </w:p>
    <w:p w14:paraId="16D6B073" w14:textId="48CCE0E0" w:rsidR="00091F30" w:rsidRPr="00363E1C" w:rsidRDefault="00091F30" w:rsidP="004659B0">
      <w:pPr>
        <w:jc w:val="center"/>
        <w:rPr>
          <w:color w:val="000000"/>
        </w:rPr>
      </w:pPr>
      <w:r w:rsidRPr="00091F30">
        <w:rPr>
          <w:color w:val="000000"/>
        </w:rPr>
        <w:t>33 pav. Matematikos pagrindinio ugdymo pasiekimų pasiskirstymas pagal lygius</w:t>
      </w:r>
    </w:p>
    <w:p w14:paraId="453BF7AE" w14:textId="77777777" w:rsidR="00363E1C" w:rsidRPr="00363E1C" w:rsidRDefault="00363E1C" w:rsidP="00363E1C">
      <w:pPr>
        <w:spacing w:line="360" w:lineRule="auto"/>
        <w:jc w:val="both"/>
        <w:rPr>
          <w:color w:val="000000"/>
        </w:rPr>
      </w:pPr>
    </w:p>
    <w:p w14:paraId="2899A820" w14:textId="77777777" w:rsidR="00363E1C" w:rsidRPr="00363E1C" w:rsidRDefault="0039350F" w:rsidP="003B7A56">
      <w:pPr>
        <w:jc w:val="both"/>
        <w:rPr>
          <w:b/>
          <w:color w:val="000000"/>
        </w:rPr>
      </w:pPr>
      <w:r>
        <w:rPr>
          <w:b/>
          <w:color w:val="000000"/>
        </w:rPr>
        <w:t>5.5</w:t>
      </w:r>
      <w:r w:rsidR="00363E1C" w:rsidRPr="00363E1C">
        <w:rPr>
          <w:b/>
          <w:color w:val="000000"/>
        </w:rPr>
        <w:t xml:space="preserve">. </w:t>
      </w:r>
      <w:r w:rsidR="001F6F0F">
        <w:rPr>
          <w:b/>
          <w:color w:val="000000"/>
        </w:rPr>
        <w:t>Valstybinių brandos egzaminų rezultatų pasiskirstymas pagal dalykus ir pasiekimų lygius.</w:t>
      </w:r>
    </w:p>
    <w:p w14:paraId="29D3AC44" w14:textId="77777777" w:rsidR="00363E1C" w:rsidRPr="00363E1C" w:rsidRDefault="00363E1C" w:rsidP="00363E1C">
      <w:pPr>
        <w:jc w:val="center"/>
        <w:rPr>
          <w:color w:val="000000"/>
        </w:rPr>
      </w:pPr>
    </w:p>
    <w:p w14:paraId="388481F9" w14:textId="3317BF8C" w:rsidR="00363E1C" w:rsidRPr="00363E1C" w:rsidRDefault="00363E1C" w:rsidP="004659B0">
      <w:pPr>
        <w:ind w:firstLine="851"/>
        <w:jc w:val="both"/>
        <w:rPr>
          <w:color w:val="000000"/>
        </w:rPr>
      </w:pPr>
      <w:r w:rsidRPr="00363E1C">
        <w:rPr>
          <w:color w:val="000000"/>
        </w:rPr>
        <w:t xml:space="preserve">Panevėžio miesto savivaldybės 2020 m. valstybinių brandos egzaminų (toliau </w:t>
      </w:r>
      <w:r w:rsidR="003B7A56">
        <w:rPr>
          <w:color w:val="000000"/>
        </w:rPr>
        <w:t xml:space="preserve">– </w:t>
      </w:r>
      <w:r w:rsidRPr="001E6565">
        <w:rPr>
          <w:color w:val="000000"/>
        </w:rPr>
        <w:t>VBE</w:t>
      </w:r>
      <w:r w:rsidRPr="00363E1C">
        <w:rPr>
          <w:color w:val="000000"/>
        </w:rPr>
        <w:t>) rezultatų voratinklinė diagrama atspindi savivaldybės mokyklų darbo efektyvumą mokant skirtingų dalykų. Standartizuotas VBE rodiklis apskaičiuojamas sudedant savivaldybės abiturientų gautus dalyko VBE įvertinim</w:t>
      </w:r>
      <w:r w:rsidR="003B7A56">
        <w:rPr>
          <w:color w:val="000000"/>
        </w:rPr>
        <w:t>u</w:t>
      </w:r>
      <w:r w:rsidRPr="00363E1C">
        <w:rPr>
          <w:color w:val="000000"/>
        </w:rPr>
        <w:t>s, padalijant sumą iš bendro savivaldybės abiturientų skaičiaus ir gautą dalmenį paverčiant standartizuotais taškais.</w:t>
      </w:r>
    </w:p>
    <w:p w14:paraId="4E7AFC0E" w14:textId="26E0048B" w:rsidR="008F23EC" w:rsidRDefault="00F35C01" w:rsidP="004659B0">
      <w:pPr>
        <w:ind w:firstLine="851"/>
        <w:jc w:val="both"/>
        <w:rPr>
          <w:color w:val="000000"/>
        </w:rPr>
      </w:pPr>
      <w:r w:rsidRPr="00363E1C">
        <w:rPr>
          <w:rFonts w:eastAsia="Calibri"/>
          <w:noProof/>
        </w:rPr>
        <w:lastRenderedPageBreak/>
        <w:drawing>
          <wp:anchor distT="0" distB="0" distL="114300" distR="114300" simplePos="0" relativeHeight="251664384" behindDoc="0" locked="0" layoutInCell="1" allowOverlap="1" wp14:anchorId="5B107CC0" wp14:editId="3C9B0A04">
            <wp:simplePos x="0" y="0"/>
            <wp:positionH relativeFrom="column">
              <wp:posOffset>53975</wp:posOffset>
            </wp:positionH>
            <wp:positionV relativeFrom="paragraph">
              <wp:posOffset>1400175</wp:posOffset>
            </wp:positionV>
            <wp:extent cx="6007100" cy="2454910"/>
            <wp:effectExtent l="0" t="0" r="0" b="2540"/>
            <wp:wrapTopAndBottom/>
            <wp:docPr id="70" name="Picture 6920"/>
            <wp:cNvGraphicFramePr/>
            <a:graphic xmlns:a="http://schemas.openxmlformats.org/drawingml/2006/main">
              <a:graphicData uri="http://schemas.openxmlformats.org/drawingml/2006/picture">
                <pic:pic xmlns:pic="http://schemas.openxmlformats.org/drawingml/2006/picture">
                  <pic:nvPicPr>
                    <pic:cNvPr id="6920" name="Picture 6920"/>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007100" cy="2454910"/>
                    </a:xfrm>
                    <a:prstGeom prst="rect">
                      <a:avLst/>
                    </a:prstGeom>
                  </pic:spPr>
                </pic:pic>
              </a:graphicData>
            </a:graphic>
            <wp14:sizeRelV relativeFrom="margin">
              <wp14:pctHeight>0</wp14:pctHeight>
            </wp14:sizeRelV>
          </wp:anchor>
        </w:drawing>
      </w:r>
      <w:r w:rsidR="00363E1C" w:rsidRPr="00363E1C">
        <w:rPr>
          <w:color w:val="000000"/>
        </w:rPr>
        <w:t xml:space="preserve">2020 m. diagramoje bendras standartizuotas visų dalykų rodiklis yra aukštesnis nei šalies 0,4 taško (2019 m. pokytis </w:t>
      </w:r>
      <w:r w:rsidR="00BF55AE">
        <w:rPr>
          <w:color w:val="000000"/>
        </w:rPr>
        <w:t>– -</w:t>
      </w:r>
      <w:r w:rsidR="00363E1C" w:rsidRPr="00363E1C">
        <w:rPr>
          <w:color w:val="000000"/>
        </w:rPr>
        <w:t xml:space="preserve">0,3 taško, 2018 m. pokytis </w:t>
      </w:r>
      <w:r w:rsidR="00BF55AE">
        <w:rPr>
          <w:color w:val="000000"/>
        </w:rPr>
        <w:t>– -</w:t>
      </w:r>
      <w:r w:rsidR="00363E1C" w:rsidRPr="00363E1C">
        <w:rPr>
          <w:color w:val="000000"/>
        </w:rPr>
        <w:t xml:space="preserve">0,1 taško). 7 dalykų: lietuvių k. ir literatūros, matematikos, užsienio k (anglų), biologijos, fizikos, istorijos, informacinių technologijų miesto VBE rodiklis aukštesnis nei šalies. Neigiamas rodiklis 2 dalykų: chemijos ir geografijos VBE. Geriausias 2020 m. rezultatas yra matematikos </w:t>
      </w:r>
      <w:r w:rsidR="00BF55AE">
        <w:rPr>
          <w:color w:val="000000"/>
        </w:rPr>
        <w:t xml:space="preserve">– </w:t>
      </w:r>
      <w:r w:rsidR="00363E1C" w:rsidRPr="00363E1C">
        <w:rPr>
          <w:color w:val="000000"/>
        </w:rPr>
        <w:t xml:space="preserve">0,9 taško </w:t>
      </w:r>
      <w:r w:rsidR="00BF55AE">
        <w:rPr>
          <w:color w:val="000000"/>
        </w:rPr>
        <w:t>– palyginti</w:t>
      </w:r>
      <w:r w:rsidR="00363E1C" w:rsidRPr="00363E1C">
        <w:rPr>
          <w:color w:val="000000"/>
        </w:rPr>
        <w:t xml:space="preserve"> su šalies vidurkiu (2019 m. </w:t>
      </w:r>
      <w:r w:rsidR="00BF55AE">
        <w:rPr>
          <w:color w:val="000000"/>
        </w:rPr>
        <w:t xml:space="preserve">– </w:t>
      </w:r>
      <w:r w:rsidR="00363E1C" w:rsidRPr="00363E1C">
        <w:rPr>
          <w:color w:val="000000"/>
        </w:rPr>
        <w:t xml:space="preserve">0,6, pokytis </w:t>
      </w:r>
      <w:r>
        <w:rPr>
          <w:color w:val="000000"/>
        </w:rPr>
        <w:t xml:space="preserve">– </w:t>
      </w:r>
      <w:r w:rsidR="00363E1C" w:rsidRPr="00363E1C">
        <w:rPr>
          <w:color w:val="000000"/>
        </w:rPr>
        <w:t xml:space="preserve">+0,3 taško, 2018 m. </w:t>
      </w:r>
      <w:r w:rsidR="00BF55AE">
        <w:rPr>
          <w:color w:val="000000"/>
        </w:rPr>
        <w:t xml:space="preserve">– </w:t>
      </w:r>
      <w:r w:rsidR="00363E1C" w:rsidRPr="00363E1C">
        <w:rPr>
          <w:color w:val="000000"/>
        </w:rPr>
        <w:t>1</w:t>
      </w:r>
      <w:r w:rsidR="00BF55AE">
        <w:rPr>
          <w:color w:val="000000"/>
        </w:rPr>
        <w:t>,</w:t>
      </w:r>
      <w:r w:rsidR="00363E1C" w:rsidRPr="00363E1C">
        <w:rPr>
          <w:color w:val="000000"/>
        </w:rPr>
        <w:t xml:space="preserve">0 taškas). Žemiausias miesto dalykų rodiklis išlieka geografijos </w:t>
      </w:r>
      <w:r>
        <w:rPr>
          <w:color w:val="000000"/>
        </w:rPr>
        <w:t xml:space="preserve">– </w:t>
      </w:r>
      <w:r w:rsidR="00363E1C" w:rsidRPr="00363E1C">
        <w:rPr>
          <w:color w:val="000000"/>
        </w:rPr>
        <w:t xml:space="preserve">-0,8 taško (2019 m. </w:t>
      </w:r>
      <w:r>
        <w:rPr>
          <w:color w:val="000000"/>
        </w:rPr>
        <w:t xml:space="preserve">– </w:t>
      </w:r>
      <w:r w:rsidR="00363E1C" w:rsidRPr="00363E1C">
        <w:rPr>
          <w:color w:val="000000"/>
        </w:rPr>
        <w:t xml:space="preserve">-1,2 taško, pokytis </w:t>
      </w:r>
      <w:r>
        <w:rPr>
          <w:color w:val="000000"/>
        </w:rPr>
        <w:t xml:space="preserve">– </w:t>
      </w:r>
      <w:r w:rsidR="00363E1C" w:rsidRPr="00363E1C">
        <w:rPr>
          <w:color w:val="000000"/>
        </w:rPr>
        <w:t>+0,4, 2018</w:t>
      </w:r>
      <w:r w:rsidR="008F23EC">
        <w:rPr>
          <w:color w:val="000000"/>
        </w:rPr>
        <w:t xml:space="preserve"> m. </w:t>
      </w:r>
      <w:r>
        <w:rPr>
          <w:color w:val="000000"/>
        </w:rPr>
        <w:t xml:space="preserve">– </w:t>
      </w:r>
      <w:r w:rsidR="008F23EC">
        <w:rPr>
          <w:color w:val="000000"/>
        </w:rPr>
        <w:t xml:space="preserve">-1,1 taško, pokytis </w:t>
      </w:r>
      <w:r>
        <w:rPr>
          <w:color w:val="000000"/>
        </w:rPr>
        <w:t xml:space="preserve">– </w:t>
      </w:r>
      <w:r w:rsidR="008F23EC">
        <w:rPr>
          <w:color w:val="000000"/>
        </w:rPr>
        <w:t>+0,1)</w:t>
      </w:r>
      <w:r w:rsidR="004659B0">
        <w:rPr>
          <w:color w:val="000000"/>
        </w:rPr>
        <w:t>.</w:t>
      </w:r>
    </w:p>
    <w:p w14:paraId="5F2493AE" w14:textId="77777777" w:rsidR="008F23EC" w:rsidRDefault="008F23EC" w:rsidP="008F23EC">
      <w:pPr>
        <w:jc w:val="both"/>
        <w:rPr>
          <w:color w:val="000000"/>
        </w:rPr>
      </w:pPr>
      <w:r>
        <w:rPr>
          <w:color w:val="000000"/>
        </w:rPr>
        <w:t xml:space="preserve">      </w:t>
      </w:r>
    </w:p>
    <w:p w14:paraId="7FF6A664" w14:textId="460B5BA3" w:rsidR="008F23EC" w:rsidRDefault="00363E1C" w:rsidP="00BF55AE">
      <w:pPr>
        <w:spacing w:line="360" w:lineRule="auto"/>
        <w:jc w:val="center"/>
        <w:rPr>
          <w:rFonts w:ascii="Calibri" w:eastAsia="Calibri" w:hAnsi="Calibri" w:cs="Calibri"/>
          <w:color w:val="000000"/>
          <w:sz w:val="20"/>
          <w:szCs w:val="22"/>
        </w:rPr>
      </w:pPr>
      <w:r w:rsidRPr="00363E1C">
        <w:rPr>
          <w:rFonts w:ascii="Calibri" w:eastAsia="Calibri" w:hAnsi="Calibri" w:cs="Calibri"/>
          <w:color w:val="000000"/>
          <w:sz w:val="20"/>
          <w:szCs w:val="22"/>
        </w:rPr>
        <w:t>Standartizuotas chemijos  VBE rodiklis</w:t>
      </w:r>
    </w:p>
    <w:p w14:paraId="345A5266" w14:textId="1214AD37" w:rsidR="00363E1C" w:rsidRDefault="00363E1C" w:rsidP="008F23EC">
      <w:pPr>
        <w:tabs>
          <w:tab w:val="center" w:pos="3017"/>
          <w:tab w:val="center" w:pos="6929"/>
        </w:tabs>
        <w:spacing w:line="259" w:lineRule="auto"/>
        <w:jc w:val="center"/>
        <w:rPr>
          <w:rFonts w:ascii="Calibri" w:eastAsia="Calibri" w:hAnsi="Calibri" w:cs="Calibri"/>
          <w:color w:val="000000"/>
          <w:sz w:val="20"/>
          <w:szCs w:val="22"/>
        </w:rPr>
      </w:pPr>
      <w:r w:rsidRPr="00363E1C">
        <w:rPr>
          <w:rFonts w:ascii="Calibri" w:eastAsia="Calibri" w:hAnsi="Calibri" w:cs="Calibri"/>
          <w:noProof/>
          <w:color w:val="000000"/>
          <w:sz w:val="22"/>
          <w:szCs w:val="22"/>
        </w:rPr>
        <mc:AlternateContent>
          <mc:Choice Requires="wpg">
            <w:drawing>
              <wp:inline distT="0" distB="0" distL="0" distR="0" wp14:anchorId="5A789911" wp14:editId="180FC9AF">
                <wp:extent cx="243840" cy="64008"/>
                <wp:effectExtent l="0" t="0" r="0" b="0"/>
                <wp:docPr id="5298" name="Group 5298"/>
                <wp:cNvGraphicFramePr/>
                <a:graphic xmlns:a="http://schemas.openxmlformats.org/drawingml/2006/main">
                  <a:graphicData uri="http://schemas.microsoft.com/office/word/2010/wordprocessingGroup">
                    <wpg:wgp>
                      <wpg:cNvGrpSpPr/>
                      <wpg:grpSpPr>
                        <a:xfrm>
                          <a:off x="0" y="0"/>
                          <a:ext cx="243840" cy="64008"/>
                          <a:chOff x="0" y="0"/>
                          <a:chExt cx="243840" cy="64008"/>
                        </a:xfrm>
                      </wpg:grpSpPr>
                      <wps:wsp>
                        <wps:cNvPr id="182" name="Shape 182"/>
                        <wps:cNvSpPr/>
                        <wps:spPr>
                          <a:xfrm>
                            <a:off x="0" y="33401"/>
                            <a:ext cx="243840" cy="0"/>
                          </a:xfrm>
                          <a:custGeom>
                            <a:avLst/>
                            <a:gdLst/>
                            <a:ahLst/>
                            <a:cxnLst/>
                            <a:rect l="0" t="0" r="0" b="0"/>
                            <a:pathLst>
                              <a:path w="243840">
                                <a:moveTo>
                                  <a:pt x="0" y="0"/>
                                </a:moveTo>
                                <a:lnTo>
                                  <a:pt x="243840" y="0"/>
                                </a:lnTo>
                              </a:path>
                            </a:pathLst>
                          </a:custGeom>
                          <a:noFill/>
                          <a:ln w="28575" cap="rnd" cmpd="sng" algn="ctr">
                            <a:solidFill>
                              <a:srgbClr val="7F7F7F"/>
                            </a:solidFill>
                            <a:prstDash val="solid"/>
                            <a:round/>
                          </a:ln>
                          <a:effectLst/>
                        </wps:spPr>
                        <wps:bodyPr/>
                      </wps:wsp>
                      <wps:wsp>
                        <wps:cNvPr id="183" name="Shape 183"/>
                        <wps:cNvSpPr/>
                        <wps:spPr>
                          <a:xfrm>
                            <a:off x="88646" y="0"/>
                            <a:ext cx="64008" cy="64008"/>
                          </a:xfrm>
                          <a:custGeom>
                            <a:avLst/>
                            <a:gdLst/>
                            <a:ahLst/>
                            <a:cxnLst/>
                            <a:rect l="0" t="0" r="0" b="0"/>
                            <a:pathLst>
                              <a:path w="64008" h="64008">
                                <a:moveTo>
                                  <a:pt x="32004" y="0"/>
                                </a:moveTo>
                                <a:cubicBezTo>
                                  <a:pt x="49657" y="0"/>
                                  <a:pt x="64008" y="14351"/>
                                  <a:pt x="64008" y="32004"/>
                                </a:cubicBezTo>
                                <a:cubicBezTo>
                                  <a:pt x="64008" y="49657"/>
                                  <a:pt x="49657" y="64008"/>
                                  <a:pt x="32004" y="64008"/>
                                </a:cubicBezTo>
                                <a:cubicBezTo>
                                  <a:pt x="14351" y="64008"/>
                                  <a:pt x="0" y="49657"/>
                                  <a:pt x="0" y="32004"/>
                                </a:cubicBezTo>
                                <a:cubicBezTo>
                                  <a:pt x="0" y="14351"/>
                                  <a:pt x="14351" y="0"/>
                                  <a:pt x="32004" y="0"/>
                                </a:cubicBezTo>
                                <a:close/>
                              </a:path>
                            </a:pathLst>
                          </a:custGeom>
                          <a:solidFill>
                            <a:srgbClr val="7F7F7F"/>
                          </a:solidFill>
                          <a:ln w="0" cap="rnd">
                            <a:noFill/>
                            <a:round/>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495853DC" id="Group 5298" o:spid="_x0000_s1026" style="width:19.2pt;height:5.05pt;mso-position-horizontal-relative:char;mso-position-vertical-relative:line" coordsize="243840,64008"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4argxAAMAADAJAAAOAAAAZHJzL2Uyb0RvYy54bWy8Vttu2zAMfR+wfxD8vtpJnNQ1kgzYuvZl 2Aq0+wBFli+ALAmSEqf7+lGSb3G6bm2xIYBDi5RIHh5SXn881gwdqNKV4JtgdhEFiHIisooXm+DH w82HJEDaYJ5hJjjdBI9UBx+379+tG5nSuSgFy6hCcAjXaSM3QWmMTMNQk5LWWF8ISTkoc6FqbOBV FWGmcAOn1yycR9EqbITKpBKEag2r114ZbN35eU6J+Z7nmhrENgHEZtxTuefOPsPtGqeFwrKsSBsG fkUUNa44OO2PusYGo72qzo6qK6KEFrm5IKIORZ5XhLocIJtZNMnmVom9dLkUaVPIHiaAdoLTq48l 3w53ClXZJljOr6BWHNdQJecYuRUAqJFFCna3St7LO9UuFP7N5nzMVW3/IRt0dNA+9tDSo0EEFufx IomhAARUqziKEo88KaE8Z5tI+eW5bWHnMrSR9YE0EiikB5T021C6L7GkDnxts29RmiXzDiRngOyC g8RZ9QDpVANWv0VnsYijmYfgKYQcL/s0cUr22txS4VDGh6/aeNpmnYTLTiJH3okKyP8s7SU2dp8N 0oqo6ctkl2pxoA/CKc2kQhDZoGV8bNXVuWMAmHoDEKyT7boVnGOQx6lxcVMx5nJj3IWTLC+XQBoM k0HxDKRaAlU1LwKEWQEThxjl+k4LVmV2tw1Yq2L3mSl0wND1lzf2Z7EGbydmUmlzjXXp7ZzKlwTa jmd+A+P2QOomiQcWSNcV10o7kT26pnDrwD/bL/+FiIspERcvImKSrOJVgLpCQZJtz/n2PO1UgK7r 8nHB/ikX2zjKbmA8RcoF3AHxkASEORCT7HcV+UR/jukZX62Wl4M9cNJxu3UFWMzixbJtzKnK+/K0 OD379G26z/t0rPaqIYjRJPSqIZ9e5XpknMlT3nzYtpj9vi43GLqwfBaEX35ZTn7PGUSD8/Y+nebS jbPTyAkTmno4/zgZTvr2L9vbjxB753TjwzJoNGPe2Obu9oFr2Q2W9hPC3vvjd5DHHzrbXwAAAP// AwBQSwMEFAAGAAgAAAAhAOudfkfaAAAAAwEAAA8AAABkcnMvZG93bnJldi54bWxMj0FLw0AQhe+C /2EZwZvdxKqUmE0pRT0VwVYQb9PsNAnNzobsNkn/vaMXe3kwvMd73+TLybVqoD40ng2kswQUcelt w5WBz93r3QJUiMgWW89k4EwBlsX1VY6Z9SN/0LCNlZISDhkaqGPsMq1DWZPDMPMdsXgH3zuMcvaV tj2OUu5afZ8kT9phw7JQY0frmsrj9uQMvI04rubpy7A5Htbn793j+9cmJWNub6bVM6hIU/wPwy++ oEMhTHt/YhtUa0AeiX8q3nzxAGovmSQFXeT6kr34AQAA//8DAFBLAQItABQABgAIAAAAIQC2gziS /gAAAOEBAAATAAAAAAAAAAAAAAAAAAAAAABbQ29udGVudF9UeXBlc10ueG1sUEsBAi0AFAAGAAgA AAAhADj9If/WAAAAlAEAAAsAAAAAAAAAAAAAAAAALwEAAF9yZWxzLy5yZWxzUEsBAi0AFAAGAAgA AAAhADhquDEAAwAAMAkAAA4AAAAAAAAAAAAAAAAALgIAAGRycy9lMm9Eb2MueG1sUEsBAi0AFAAG AAgAAAAhAOudfkfaAAAAAwEAAA8AAAAAAAAAAAAAAAAAWgUAAGRycy9kb3ducmV2LnhtbFBLBQYA AAAABAAEAPMAAABhBgAAAAA= ">
                <v:shape id="Shape 182" o:spid="_x0000_s1027" style="position:absolute;top:33401;width:243840;height:0;visibility:visible;mso-wrap-style:square;v-text-anchor:top" coordsize="243840,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CymzpwQAAANwAAAAPAAAAZHJzL2Rvd25yZXYueG1sRE9Na8JA EL0X/A/LCL3VjUKLRFcRsag9FKqC1yE7ZoPZ2ZDZJvHfdwuF3ubxPme5HnytOmqlCmxgOslAERfB VlwauJzfX+agJCJbrAOTgQcJrFejpyXmNvT8Rd0pliqFsORowMXY5FpL4cijTEJDnLhbaD3GBNtS 2xb7FO5rPcuyN+2x4tTgsKGto+J++vYGrPu8dfdXlg+piv20l+sx27Exz+NhswAVaYj/4j/3wab5 8xn8PpMu0KsfAAAA//8DAFBLAQItABQABgAIAAAAIQDb4fbL7gAAAIUBAAATAAAAAAAAAAAAAAAA AAAAAABbQ29udGVudF9UeXBlc10ueG1sUEsBAi0AFAAGAAgAAAAhAFr0LFu/AAAAFQEAAAsAAAAA AAAAAAAAAAAAHwEAAF9yZWxzLy5yZWxzUEsBAi0AFAAGAAgAAAAhAILKbOnBAAAA3AAAAA8AAAAA AAAAAAAAAAAABwIAAGRycy9kb3ducmV2LnhtbFBLBQYAAAAAAwADALcAAAD1AgAAAAA= " path="m,l243840,e" filled="f" strokecolor="#7f7f7f" strokeweight="2.25pt">
                  <v:stroke endcap="round"/>
                  <v:path arrowok="t" textboxrect="0,0,243840,0"/>
                </v:shape>
                <v:shape id="Shape 183" o:spid="_x0000_s1028" style="position:absolute;left:88646;width:64008;height:64008;visibility:visible;mso-wrap-style:square;v-text-anchor:top" coordsize="64008,64008"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H/gVtwwAAANwAAAAPAAAAZHJzL2Rvd25yZXYueG1sRE9Na8JA EL0L/Q/LCN50Y61iUzehrQSKeFELvQ7Z6SY0O5tmV5P++64geJvH+5xNPthGXKjztWMF81kCgrh0 umaj4PNUTNcgfEDW2DgmBX/kIc8eRhtMtev5QJdjMCKGsE9RQRVCm0rpy4os+plriSP37TqLIcLO SN1hH8NtIx+TZCUt1hwbKmzpvaLy53i2CpZb87vY7duChyezfz6vdHj70kpNxsPrC4hAQ7iLb+4P HeevF3B9Jl4gs38AAAD//wMAUEsBAi0AFAAGAAgAAAAhANvh9svuAAAAhQEAABMAAAAAAAAAAAAA AAAAAAAAAFtDb250ZW50X1R5cGVzXS54bWxQSwECLQAUAAYACAAAACEAWvQsW78AAAAVAQAACwAA AAAAAAAAAAAAAAAfAQAAX3JlbHMvLnJlbHNQSwECLQAUAAYACAAAACEAR/4FbcMAAADcAAAADwAA AAAAAAAAAAAAAAAHAgAAZHJzL2Rvd25yZXYueG1sUEsFBgAAAAADAAMAtwAAAPcCAAAAAA== " path="m32004,c49657,,64008,14351,64008,32004v,17653,-14351,32004,-32004,32004c14351,64008,,49657,,32004,,14351,14351,,32004,xe" fillcolor="#7f7f7f" stroked="f" strokeweight="0">
                  <v:stroke endcap="round"/>
                  <v:path arrowok="t" textboxrect="0,0,64008,64008"/>
                </v:shape>
                <w10:anchorlock/>
              </v:group>
            </w:pict>
          </mc:Fallback>
        </mc:AlternateContent>
      </w:r>
      <w:r w:rsidRPr="00363E1C">
        <w:rPr>
          <w:rFonts w:ascii="Calibri" w:eastAsia="Calibri" w:hAnsi="Calibri" w:cs="Calibri"/>
          <w:color w:val="000000"/>
          <w:sz w:val="20"/>
          <w:szCs w:val="22"/>
        </w:rPr>
        <w:t>Šalies mokyklų vidurkis</w:t>
      </w:r>
      <w:r w:rsidRPr="00363E1C">
        <w:rPr>
          <w:rFonts w:ascii="Calibri" w:eastAsia="Calibri" w:hAnsi="Calibri" w:cs="Calibri"/>
          <w:color w:val="000000"/>
          <w:sz w:val="20"/>
          <w:szCs w:val="22"/>
        </w:rPr>
        <w:tab/>
      </w:r>
      <w:r w:rsidRPr="00363E1C">
        <w:rPr>
          <w:rFonts w:ascii="Calibri" w:eastAsia="Calibri" w:hAnsi="Calibri" w:cs="Calibri"/>
          <w:noProof/>
          <w:color w:val="000000"/>
          <w:sz w:val="22"/>
          <w:szCs w:val="22"/>
        </w:rPr>
        <mc:AlternateContent>
          <mc:Choice Requires="wpg">
            <w:drawing>
              <wp:inline distT="0" distB="0" distL="0" distR="0" wp14:anchorId="73518465" wp14:editId="195114A6">
                <wp:extent cx="243840" cy="64008"/>
                <wp:effectExtent l="0" t="0" r="0" b="0"/>
                <wp:docPr id="5299" name="Group 5299"/>
                <wp:cNvGraphicFramePr/>
                <a:graphic xmlns:a="http://schemas.openxmlformats.org/drawingml/2006/main">
                  <a:graphicData uri="http://schemas.microsoft.com/office/word/2010/wordprocessingGroup">
                    <wpg:wgp>
                      <wpg:cNvGrpSpPr/>
                      <wpg:grpSpPr>
                        <a:xfrm>
                          <a:off x="0" y="0"/>
                          <a:ext cx="243840" cy="64008"/>
                          <a:chOff x="0" y="0"/>
                          <a:chExt cx="243840" cy="64008"/>
                        </a:xfrm>
                      </wpg:grpSpPr>
                      <wps:wsp>
                        <wps:cNvPr id="185" name="Shape 185"/>
                        <wps:cNvSpPr/>
                        <wps:spPr>
                          <a:xfrm>
                            <a:off x="0" y="33401"/>
                            <a:ext cx="243840" cy="0"/>
                          </a:xfrm>
                          <a:custGeom>
                            <a:avLst/>
                            <a:gdLst/>
                            <a:ahLst/>
                            <a:cxnLst/>
                            <a:rect l="0" t="0" r="0" b="0"/>
                            <a:pathLst>
                              <a:path w="243840">
                                <a:moveTo>
                                  <a:pt x="0" y="0"/>
                                </a:moveTo>
                                <a:lnTo>
                                  <a:pt x="243840" y="0"/>
                                </a:lnTo>
                              </a:path>
                            </a:pathLst>
                          </a:custGeom>
                          <a:noFill/>
                          <a:ln w="28575" cap="rnd" cmpd="sng" algn="ctr">
                            <a:solidFill>
                              <a:srgbClr val="C0504D"/>
                            </a:solidFill>
                            <a:prstDash val="solid"/>
                            <a:round/>
                          </a:ln>
                          <a:effectLst/>
                        </wps:spPr>
                        <wps:bodyPr/>
                      </wps:wsp>
                      <wps:wsp>
                        <wps:cNvPr id="186" name="Shape 186"/>
                        <wps:cNvSpPr/>
                        <wps:spPr>
                          <a:xfrm>
                            <a:off x="88392" y="0"/>
                            <a:ext cx="64008" cy="64008"/>
                          </a:xfrm>
                          <a:custGeom>
                            <a:avLst/>
                            <a:gdLst/>
                            <a:ahLst/>
                            <a:cxnLst/>
                            <a:rect l="0" t="0" r="0" b="0"/>
                            <a:pathLst>
                              <a:path w="64008" h="64008">
                                <a:moveTo>
                                  <a:pt x="32004" y="0"/>
                                </a:moveTo>
                                <a:lnTo>
                                  <a:pt x="64008" y="64008"/>
                                </a:lnTo>
                                <a:lnTo>
                                  <a:pt x="0" y="64008"/>
                                </a:lnTo>
                                <a:lnTo>
                                  <a:pt x="32004" y="0"/>
                                </a:lnTo>
                                <a:close/>
                              </a:path>
                            </a:pathLst>
                          </a:custGeom>
                          <a:solidFill>
                            <a:srgbClr val="C0504D"/>
                          </a:solidFill>
                          <a:ln w="0" cap="rnd">
                            <a:noFill/>
                            <a:round/>
                          </a:ln>
                          <a:effectLst/>
                        </wps:spPr>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79A45F23" id="Group 5299" o:spid="_x0000_s1026" style="width:19.2pt;height:5.05pt;mso-position-horizontal-relative:char;mso-position-vertical-relative:line" coordsize="243840,64008"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RXZuzsgIAAAwIAAAOAAAAZHJzL2Uyb0RvYy54bWy8Vdtu3CAQfa/Uf0C8d+291rF2Nw/ZJi9V GynJBxCMLxIGBOx68/cdwDjO5tI2UftiDzDM5cyZYX1+bDk6MG0aKTZ4OkkxYoLKohHVBt/dXn7J MDKWiIJwKdgGPzCDz7efP607lbOZrCUvmEZgRJi8UxtcW6vyJDG0Zi0xE6mYgMNS6pZYWOoqKTTp wHrLk1marpJO6kJpSZkxsLsLh3jr7Zclo/ZnWRpmEd9giM36r/bfe/dNtmuSV5qouqF9GOQdUbSk EeB0MLUjlqC9bp6ZahuqpZGlnVDZJrIsG8p8DpDNND3J5krLvfK5VHlXqQEmgPYEp3ebpT8O1xo1 xQYvZ2dnGAnSQpW8Y+R3AKBOVTnoXWl1o651v1GFlcv5WOrW/SEbdPTQPgzQsqNFFDZni3m2gAJQ OFot0jQLyNMayvPsEq2/vXUtiS4TF9kQSKeAQuYRJfMxlG5qopgH37jse5Sm2TKC5BWQ2/CQeK0B IJMbwOpVdObzRToNELyEkOflkCbJ6d7YKyY9yuTw3dhA2yJKpI4SPYooaiD/m7RXxLp7Lkgnom4o k9tq5YHdSn9oTyoEkT2ecjHWinWODADVoACCc7Jd94J3DPI4NSEvG859blz4cLLlV8CbEpgMWhQg tQqoakSFEeEVTBxqte87I3lTuNsuYKOr+wuu0YFA11+ky3Sxc1iDtydqShu7I6YOev4olATaThTh AhfOIPOTJAALpIvFddK9LB58U/h94J/rl/9CxNUpEVd/RcQsm5/NMIqFgiT7ngvt+bRTAbrY5eOC /VMu9nHUcWC8RMo5vAGLxyQgzNeI2Vsbjx/QjuSNfzWi+jCmXtV77j3aoVwaFhj0W9Y/4eQfUje0 h5unsTUcOqP++SCF/WSFJ8c3Tf88ujdtvAZ5/IhvfwEAAP//AwBQSwMEFAAGAAgAAAAhAOudfkfa AAAAAwEAAA8AAABkcnMvZG93bnJldi54bWxMj0FLw0AQhe+C/2EZwZvdxKqUmE0pRT0VwVYQb9Ps NAnNzobsNkn/vaMXe3kwvMd73+TLybVqoD40ng2kswQUceltw5WBz93r3QJUiMgWW89k4EwBlsX1 VY6Z9SN/0LCNlZISDhkaqGPsMq1DWZPDMPMdsXgH3zuMcvaVtj2OUu5afZ8kT9phw7JQY0frmsrj 9uQMvI04rubpy7A5Htbn793j+9cmJWNub6bVM6hIU/wPwy++oEMhTHt/YhtUa0AeiX8q3nzxAGov mSQFXeT6kr34AQAA//8DAFBLAQItABQABgAIAAAAIQC2gziS/gAAAOEBAAATAAAAAAAAAAAAAAAA AAAAAABbQ29udGVudF9UeXBlc10ueG1sUEsBAi0AFAAGAAgAAAAhADj9If/WAAAAlAEAAAsAAAAA AAAAAAAAAAAALwEAAF9yZWxzLy5yZWxzUEsBAi0AFAAGAAgAAAAhAFFdm7OyAgAADAgAAA4AAAAA AAAAAAAAAAAALgIAAGRycy9lMm9Eb2MueG1sUEsBAi0AFAAGAAgAAAAhAOudfkfaAAAAAwEAAA8A AAAAAAAAAAAAAAAADAUAAGRycy9kb3ducmV2LnhtbFBLBQYAAAAABAAEAPMAAAATBgAAAAA= ">
                <v:shape id="Shape 185" o:spid="_x0000_s1027" style="position:absolute;top:33401;width:243840;height:0;visibility:visible;mso-wrap-style:square;v-text-anchor:top" coordsize="243840,0"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0PnBBMEA AADcAAAADwAAAGRycy9kb3ducmV2LnhtbERPS2vCQBC+F/oflil4qxsLLSG6iiiWXI3F9jjujkk0 Oxuy2zz+fbdQ6G0+vuesNqNtRE+drx0rWMwTEMTamZpLBR+nw3MKwgdkg41jUjCRh8368WGFmXED H6kvQiliCPsMFVQhtJmUXldk0c9dSxy5q+sshgi7UpoOhxhuG/mSJG/SYs2xocKWdhXpe/FtFWw/ L+O+ncr33Jz1lN7wZPTXTanZ07hdggg0hn/xnzs3cX76Cr/PxAvk+gcAAP//AwBQSwECLQAUAAYA CAAAACEA8PeKu/0AAADiAQAAEwAAAAAAAAAAAAAAAAAAAAAAW0NvbnRlbnRfVHlwZXNdLnhtbFBL AQItABQABgAIAAAAIQAx3V9h0gAAAI8BAAALAAAAAAAAAAAAAAAAAC4BAABfcmVscy8ucmVsc1BL AQItABQABgAIAAAAIQAzLwWeQQAAADkAAAAQAAAAAAAAAAAAAAAAACkCAABkcnMvc2hhcGV4bWwu eG1sUEsBAi0AFAAGAAgAAAAhAND5wQTBAAAA3AAAAA8AAAAAAAAAAAAAAAAAmAIAAGRycy9kb3du cmV2LnhtbFBLBQYAAAAABAAEAPUAAACGAwAAAAA= " path="m,l243840,e" filled="f" strokecolor="#c0504d" strokeweight="2.25pt">
                  <v:stroke endcap="round"/>
                  <v:path arrowok="t" textboxrect="0,0,243840,0"/>
                </v:shape>
                <v:shape id="Shape 186" o:spid="_x0000_s1028" style="position:absolute;left:88392;width:64008;height:64008;visibility:visible;mso-wrap-style:square;v-text-anchor:top" coordsize="64008,64008"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6To/M8QA AADcAAAADwAAAGRycy9kb3ducmV2LnhtbERP22oCMRB9L/QfwhR8q1mLiGyNUqSCWFi8lErfppvp 7tJksiTR3f69EQTf5nCuM1v01ogz+dA4VjAaZiCIS6cbrhR8HlbPUxAhIms0jknBPwVYzB8fZphr 1/GOzvtYiRTCIUcFdYxtLmUoa7IYhq4lTtyv8xZjgr6S2mOXwq2RL1k2kRYbTg01trSsqfzbn6wC V5hd8dV9//ji/cOPN8fVcb01Sg2e+rdXEJH6eBff3Gud5k8ncH0mXSDnFwAAAP//AwBQSwECLQAU AAYACAAAACEA8PeKu/0AAADiAQAAEwAAAAAAAAAAAAAAAAAAAAAAW0NvbnRlbnRfVHlwZXNdLnht bFBLAQItABQABgAIAAAAIQAx3V9h0gAAAI8BAAALAAAAAAAAAAAAAAAAAC4BAABfcmVscy8ucmVs c1BLAQItABQABgAIAAAAIQAzLwWeQQAAADkAAAAQAAAAAAAAAAAAAAAAACkCAABkcnMvc2hhcGV4 bWwueG1sUEsBAi0AFAAGAAgAAAAhAOk6PzPEAAAA3AAAAA8AAAAAAAAAAAAAAAAAmAIAAGRycy9k b3ducmV2LnhtbFBLBQYAAAAABAAEAPUAAACJAwAAAAA= " path="m32004,l64008,64008,,64008,32004,xe" fillcolor="#c0504d" stroked="f" strokeweight="0">
                  <v:stroke endcap="round"/>
                  <v:path arrowok="t" textboxrect="0,0,64008,64008"/>
                </v:shape>
                <w10:anchorlock/>
              </v:group>
            </w:pict>
          </mc:Fallback>
        </mc:AlternateContent>
      </w:r>
      <w:r w:rsidRPr="00363E1C">
        <w:rPr>
          <w:rFonts w:ascii="Calibri" w:eastAsia="Calibri" w:hAnsi="Calibri" w:cs="Calibri"/>
          <w:color w:val="000000"/>
          <w:sz w:val="20"/>
          <w:szCs w:val="22"/>
        </w:rPr>
        <w:t xml:space="preserve"> Panevėžio m. mokyklų vidurkis</w:t>
      </w:r>
    </w:p>
    <w:p w14:paraId="0817E781" w14:textId="77777777" w:rsidR="002C0DE0" w:rsidRPr="00363E1C" w:rsidRDefault="002C0DE0" w:rsidP="00363E1C">
      <w:pPr>
        <w:tabs>
          <w:tab w:val="center" w:pos="3017"/>
          <w:tab w:val="center" w:pos="6929"/>
        </w:tabs>
        <w:spacing w:line="259" w:lineRule="auto"/>
        <w:jc w:val="center"/>
        <w:rPr>
          <w:rFonts w:ascii="Calibri" w:eastAsia="Calibri" w:hAnsi="Calibri" w:cs="Calibri"/>
          <w:color w:val="000000"/>
          <w:sz w:val="20"/>
          <w:szCs w:val="22"/>
        </w:rPr>
      </w:pPr>
    </w:p>
    <w:p w14:paraId="1818E82D" w14:textId="208333C3" w:rsidR="00363E1C" w:rsidRPr="00ED5439" w:rsidRDefault="002C0DE0" w:rsidP="00363E1C">
      <w:pPr>
        <w:tabs>
          <w:tab w:val="center" w:pos="3017"/>
          <w:tab w:val="center" w:pos="6929"/>
        </w:tabs>
        <w:spacing w:line="259" w:lineRule="auto"/>
        <w:jc w:val="center"/>
        <w:rPr>
          <w:rFonts w:eastAsia="Calibri"/>
          <w:color w:val="000000"/>
        </w:rPr>
      </w:pPr>
      <w:r w:rsidRPr="00ED5439">
        <w:rPr>
          <w:rFonts w:eastAsia="Calibri"/>
          <w:color w:val="000000"/>
        </w:rPr>
        <w:t>34 pav. Standartizuoti mokomųjų dalykų VBE rodikliai</w:t>
      </w:r>
    </w:p>
    <w:p w14:paraId="0E8FD58D" w14:textId="105B8425" w:rsidR="002C0DE0" w:rsidRPr="00363E1C" w:rsidRDefault="002C0DE0" w:rsidP="00363E1C">
      <w:pPr>
        <w:tabs>
          <w:tab w:val="center" w:pos="3017"/>
          <w:tab w:val="center" w:pos="6929"/>
        </w:tabs>
        <w:spacing w:line="259" w:lineRule="auto"/>
        <w:jc w:val="center"/>
        <w:rPr>
          <w:rFonts w:ascii="Calibri" w:eastAsia="Calibri" w:hAnsi="Calibri" w:cs="Calibri"/>
          <w:color w:val="000000"/>
          <w:sz w:val="22"/>
          <w:szCs w:val="22"/>
        </w:rPr>
      </w:pPr>
    </w:p>
    <w:p w14:paraId="3F003579" w14:textId="528F63C1" w:rsidR="00363E1C" w:rsidRPr="00363E1C" w:rsidRDefault="002C0DE0" w:rsidP="004659B0">
      <w:pPr>
        <w:ind w:firstLine="851"/>
        <w:jc w:val="both"/>
      </w:pPr>
      <w:r>
        <w:t xml:space="preserve">VBE kandidatų darbai </w:t>
      </w:r>
      <w:r w:rsidR="00363E1C" w:rsidRPr="00363E1C">
        <w:t>vertinami taikant kriterinio vertinimo principus, žinomos kriterinės ribos: patenkinamo pasiekimų lygio riba – įvertinimai nuo 16 iki 35 balų, pagrindinio pasiekimų lygio riba nuo 36 iki 85 balų, įvertinimai nuo 86 iki 100 balų priskiriami aukštesniajam pasiekimų lygiui.</w:t>
      </w:r>
    </w:p>
    <w:p w14:paraId="06104617" w14:textId="7B1B19A4" w:rsidR="00363E1C" w:rsidRDefault="00EA626F" w:rsidP="004659B0">
      <w:pPr>
        <w:ind w:firstLine="851"/>
        <w:jc w:val="both"/>
      </w:pPr>
      <w:r w:rsidRPr="00363E1C">
        <w:rPr>
          <w:noProof/>
        </w:rPr>
        <w:drawing>
          <wp:anchor distT="0" distB="0" distL="114300" distR="114300" simplePos="0" relativeHeight="251666432" behindDoc="0" locked="0" layoutInCell="1" allowOverlap="1" wp14:anchorId="4359CF31" wp14:editId="3278FCD9">
            <wp:simplePos x="0" y="0"/>
            <wp:positionH relativeFrom="margin">
              <wp:posOffset>50800</wp:posOffset>
            </wp:positionH>
            <wp:positionV relativeFrom="paragraph">
              <wp:posOffset>981922</wp:posOffset>
            </wp:positionV>
            <wp:extent cx="5706110" cy="1981200"/>
            <wp:effectExtent l="0" t="0" r="8890" b="0"/>
            <wp:wrapTopAndBottom/>
            <wp:docPr id="72" name="Diagrama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14:sizeRelH relativeFrom="margin">
              <wp14:pctWidth>0</wp14:pctWidth>
            </wp14:sizeRelH>
            <wp14:sizeRelV relativeFrom="margin">
              <wp14:pctHeight>0</wp14:pctHeight>
            </wp14:sizeRelV>
          </wp:anchor>
        </w:drawing>
      </w:r>
      <w:r w:rsidR="00363E1C" w:rsidRPr="00363E1C">
        <w:t xml:space="preserve">Diagramoje pateikiami apibendrinti 2020 m. VBE rezultatai pagal dalykus pasiekimų lygiais. </w:t>
      </w:r>
      <w:r w:rsidR="00F35C01">
        <w:t xml:space="preserve">Vertinant </w:t>
      </w:r>
      <w:r w:rsidR="002E29F0" w:rsidRPr="00363E1C">
        <w:rPr>
          <w:kern w:val="24"/>
          <w:lang w:eastAsia="en-US"/>
        </w:rPr>
        <w:t xml:space="preserve">PUPP rezultatus pasiekimų lygiais </w:t>
      </w:r>
      <w:r w:rsidR="00F35C01">
        <w:rPr>
          <w:kern w:val="24"/>
          <w:lang w:eastAsia="en-US"/>
        </w:rPr>
        <w:t>pastebima</w:t>
      </w:r>
      <w:r w:rsidR="002E29F0" w:rsidRPr="00363E1C">
        <w:rPr>
          <w:kern w:val="24"/>
          <w:lang w:eastAsia="en-US"/>
        </w:rPr>
        <w:t xml:space="preserve"> tendencij</w:t>
      </w:r>
      <w:r w:rsidR="00F35C01">
        <w:rPr>
          <w:kern w:val="24"/>
          <w:lang w:eastAsia="en-US"/>
        </w:rPr>
        <w:t>a</w:t>
      </w:r>
      <w:r w:rsidR="002E29F0" w:rsidRPr="00363E1C">
        <w:rPr>
          <w:kern w:val="24"/>
          <w:lang w:eastAsia="en-US"/>
        </w:rPr>
        <w:t>, kad miesto ir šalies rezultatai labai panašūs</w:t>
      </w:r>
      <w:r w:rsidR="00F35C01">
        <w:rPr>
          <w:kern w:val="24"/>
          <w:lang w:eastAsia="en-US"/>
        </w:rPr>
        <w:t xml:space="preserve">. </w:t>
      </w:r>
      <w:r w:rsidR="00363E1C" w:rsidRPr="00363E1C">
        <w:t xml:space="preserve">Aukštesniojo lygio daugiausia anglų kalbos </w:t>
      </w:r>
      <w:r w:rsidR="00F35C01">
        <w:t xml:space="preserve">– </w:t>
      </w:r>
      <w:r w:rsidR="00363E1C" w:rsidRPr="00363E1C">
        <w:t xml:space="preserve">40,3 </w:t>
      </w:r>
      <w:r w:rsidR="00F35C01">
        <w:t>proc.</w:t>
      </w:r>
      <w:r w:rsidR="00363E1C" w:rsidRPr="00363E1C">
        <w:t xml:space="preserve">, pagrindinio lygio daugiausia istorijos </w:t>
      </w:r>
      <w:r w:rsidR="00F35C01">
        <w:t xml:space="preserve">– </w:t>
      </w:r>
      <w:r w:rsidR="00363E1C" w:rsidRPr="00363E1C">
        <w:t xml:space="preserve">75,4 </w:t>
      </w:r>
      <w:r w:rsidR="00F35C01">
        <w:t>proc.</w:t>
      </w:r>
      <w:r>
        <w:t>,</w:t>
      </w:r>
      <w:r w:rsidR="00363E1C" w:rsidRPr="00363E1C">
        <w:t xml:space="preserve"> patenkinamo lygio </w:t>
      </w:r>
      <w:r>
        <w:t xml:space="preserve">daugiausia </w:t>
      </w:r>
      <w:r w:rsidR="00363E1C" w:rsidRPr="00363E1C">
        <w:t xml:space="preserve">informacinių technologijų </w:t>
      </w:r>
      <w:r>
        <w:t xml:space="preserve">– </w:t>
      </w:r>
      <w:r w:rsidR="00363E1C" w:rsidRPr="00363E1C">
        <w:t xml:space="preserve">45,9 </w:t>
      </w:r>
      <w:r w:rsidR="00F35C01">
        <w:t>proc.</w:t>
      </w:r>
      <w:r w:rsidR="00363E1C" w:rsidRPr="00363E1C">
        <w:t>, didžiausias nepatenkinamojo lygio rodiklis</w:t>
      </w:r>
      <w:r>
        <w:t>,</w:t>
      </w:r>
      <w:r w:rsidR="00363E1C" w:rsidRPr="00363E1C">
        <w:t xml:space="preserve"> kaip ir pernai</w:t>
      </w:r>
      <w:r>
        <w:t>,</w:t>
      </w:r>
      <w:r w:rsidR="00363E1C" w:rsidRPr="00363E1C">
        <w:t xml:space="preserve"> lieka matematikos </w:t>
      </w:r>
      <w:r>
        <w:t xml:space="preserve">– </w:t>
      </w:r>
      <w:r w:rsidR="00363E1C" w:rsidRPr="00363E1C">
        <w:t xml:space="preserve">24 </w:t>
      </w:r>
      <w:r w:rsidR="00F35C01">
        <w:t>proc.</w:t>
      </w:r>
    </w:p>
    <w:p w14:paraId="6918A4BA" w14:textId="5483C904" w:rsidR="002C0DE0" w:rsidRPr="002C0DE0" w:rsidRDefault="002C0DE0" w:rsidP="004659B0">
      <w:pPr>
        <w:spacing w:line="360" w:lineRule="auto"/>
        <w:jc w:val="center"/>
        <w:rPr>
          <w:rFonts w:eastAsia="Calibri"/>
          <w:lang w:eastAsia="en-US"/>
        </w:rPr>
      </w:pPr>
      <w:r>
        <w:rPr>
          <w:rFonts w:eastAsia="Calibri"/>
          <w:lang w:eastAsia="en-US"/>
        </w:rPr>
        <w:t xml:space="preserve">35 pav. </w:t>
      </w:r>
      <w:r w:rsidRPr="002C0DE0">
        <w:rPr>
          <w:rFonts w:eastAsia="Calibri"/>
          <w:lang w:eastAsia="en-US"/>
        </w:rPr>
        <w:t>2020 m.</w:t>
      </w:r>
      <w:r>
        <w:rPr>
          <w:rFonts w:eastAsia="Calibri"/>
          <w:lang w:eastAsia="en-US"/>
        </w:rPr>
        <w:t xml:space="preserve"> VBE dalykai</w:t>
      </w:r>
      <w:r w:rsidRPr="002C0DE0">
        <w:rPr>
          <w:rFonts w:eastAsia="Calibri"/>
          <w:lang w:eastAsia="en-US"/>
        </w:rPr>
        <w:t xml:space="preserve"> pasiekimų lygiais</w:t>
      </w:r>
    </w:p>
    <w:p w14:paraId="173A7644" w14:textId="50E0B8DD" w:rsidR="00363E1C" w:rsidRPr="00363E1C" w:rsidRDefault="00363E1C" w:rsidP="004659B0">
      <w:pPr>
        <w:ind w:firstLine="851"/>
        <w:jc w:val="both"/>
        <w:rPr>
          <w:rFonts w:eastAsia="Calibri"/>
          <w:lang w:val="en-US" w:eastAsia="en-US"/>
        </w:rPr>
      </w:pPr>
      <w:r w:rsidRPr="00363E1C">
        <w:rPr>
          <w:rFonts w:eastAsia="Calibri"/>
          <w:lang w:eastAsia="en-US"/>
        </w:rPr>
        <w:lastRenderedPageBreak/>
        <w:t xml:space="preserve">Lietuvių kalbos ir literatūros egzamino išlaikymo statistika prastėja nuo 2017 m. </w:t>
      </w:r>
      <w:r w:rsidR="00762BAE">
        <w:rPr>
          <w:rFonts w:eastAsia="Calibri"/>
          <w:lang w:eastAsia="en-US"/>
        </w:rPr>
        <w:t>K</w:t>
      </w:r>
      <w:r w:rsidRPr="00363E1C">
        <w:rPr>
          <w:rFonts w:eastAsia="Calibri"/>
          <w:lang w:eastAsia="en-US"/>
        </w:rPr>
        <w:t xml:space="preserve">asmet miesto abiturientų neišlaikymo procentas vis didesnis nei šalies. Šiais metais VBE neišlaikė 12,1 </w:t>
      </w:r>
      <w:r w:rsidR="00762BAE">
        <w:rPr>
          <w:rFonts w:eastAsia="Calibri"/>
          <w:lang w:eastAsia="en-US"/>
        </w:rPr>
        <w:t>proc.</w:t>
      </w:r>
      <w:r w:rsidRPr="00363E1C">
        <w:rPr>
          <w:rFonts w:eastAsia="Calibri"/>
          <w:lang w:eastAsia="en-US"/>
        </w:rPr>
        <w:t xml:space="preserve">, </w:t>
      </w:r>
      <w:r w:rsidR="00762BAE">
        <w:rPr>
          <w:rFonts w:eastAsia="Calibri"/>
          <w:lang w:eastAsia="en-US"/>
        </w:rPr>
        <w:t>šalyje</w:t>
      </w:r>
      <w:r w:rsidRPr="00363E1C">
        <w:rPr>
          <w:rFonts w:eastAsia="Calibri"/>
          <w:lang w:eastAsia="en-US"/>
        </w:rPr>
        <w:t xml:space="preserve"> </w:t>
      </w:r>
      <w:r w:rsidR="00762BAE">
        <w:rPr>
          <w:rFonts w:eastAsia="Calibri"/>
          <w:lang w:eastAsia="en-US"/>
        </w:rPr>
        <w:t xml:space="preserve">– </w:t>
      </w:r>
      <w:r w:rsidRPr="00363E1C">
        <w:rPr>
          <w:rFonts w:eastAsia="Calibri"/>
          <w:lang w:eastAsia="en-US"/>
        </w:rPr>
        <w:t xml:space="preserve">10,8 </w:t>
      </w:r>
      <w:r w:rsidR="00762BAE">
        <w:rPr>
          <w:rFonts w:eastAsia="Calibri"/>
          <w:lang w:eastAsia="en-US"/>
        </w:rPr>
        <w:t>proc.</w:t>
      </w:r>
      <w:r w:rsidRPr="00363E1C">
        <w:rPr>
          <w:rFonts w:eastAsia="Calibri"/>
          <w:lang w:eastAsia="en-US"/>
        </w:rPr>
        <w:t xml:space="preserve">, pokytis </w:t>
      </w:r>
      <w:r w:rsidR="00762BAE">
        <w:rPr>
          <w:rFonts w:eastAsia="Calibri"/>
          <w:lang w:eastAsia="en-US"/>
        </w:rPr>
        <w:t xml:space="preserve">– </w:t>
      </w:r>
      <w:r w:rsidRPr="00363E1C">
        <w:rPr>
          <w:rFonts w:eastAsia="Calibri"/>
          <w:lang w:eastAsia="en-US"/>
        </w:rPr>
        <w:t>-1,3</w:t>
      </w:r>
      <w:r w:rsidR="00762BAE">
        <w:rPr>
          <w:rFonts w:eastAsia="Calibri"/>
          <w:lang w:eastAsia="en-US"/>
        </w:rPr>
        <w:t xml:space="preserve"> proc.</w:t>
      </w:r>
    </w:p>
    <w:p w14:paraId="38D7CB79" w14:textId="609C0ABB" w:rsidR="00363E1C" w:rsidRPr="00363E1C" w:rsidRDefault="00363E1C" w:rsidP="004659B0">
      <w:pPr>
        <w:ind w:firstLine="851"/>
        <w:jc w:val="both"/>
      </w:pPr>
      <w:r w:rsidRPr="00363E1C">
        <w:t>Analizuojant VBE lietuvių kalbos ir literatūros rezultatus pasiekimų lygiais fiksuojam</w:t>
      </w:r>
      <w:r w:rsidR="00762BAE">
        <w:t>a</w:t>
      </w:r>
      <w:r w:rsidRPr="00363E1C">
        <w:t xml:space="preserve">, kad kasmet didėja nepatenkinamo ir patenkinamo lygio </w:t>
      </w:r>
      <w:r w:rsidR="00762BAE">
        <w:rPr>
          <w:rFonts w:eastAsia="Calibri"/>
          <w:lang w:eastAsia="en-US"/>
        </w:rPr>
        <w:t>procentas</w:t>
      </w:r>
      <w:r w:rsidRPr="00363E1C">
        <w:t xml:space="preserve">, </w:t>
      </w:r>
      <w:r w:rsidR="00762BAE">
        <w:t>jis</w:t>
      </w:r>
      <w:r w:rsidRPr="00363E1C">
        <w:t xml:space="preserve"> vis dar didesnis nei šalies abiturientų</w:t>
      </w:r>
      <w:r w:rsidR="00762BAE">
        <w:t>,</w:t>
      </w:r>
      <w:r w:rsidRPr="00363E1C">
        <w:t xml:space="preserve"> pasiekusių aukštesnįjį lygį. 2020 m. aukštesniojo lygio pokytis </w:t>
      </w:r>
      <w:r w:rsidR="00762BAE">
        <w:t>–</w:t>
      </w:r>
      <w:r w:rsidRPr="00363E1C">
        <w:t xml:space="preserve">+ 0,6; 2019 m. </w:t>
      </w:r>
      <w:r w:rsidR="00762BAE">
        <w:t xml:space="preserve">– </w:t>
      </w:r>
      <w:r w:rsidRPr="00363E1C">
        <w:t xml:space="preserve">+2; 2018 m. pokytis </w:t>
      </w:r>
      <w:r w:rsidR="00762BAE">
        <w:t xml:space="preserve">– </w:t>
      </w:r>
      <w:r w:rsidRPr="00363E1C">
        <w:t xml:space="preserve">+ 2,2. Pagrindinį lygį mieste pasiekia mažesnis </w:t>
      </w:r>
      <w:r w:rsidR="00762BAE">
        <w:t>procentas</w:t>
      </w:r>
      <w:r w:rsidRPr="00363E1C">
        <w:t xml:space="preserve"> kandidatų nei šalyje: 2020 m. pokytis – </w:t>
      </w:r>
      <w:r w:rsidR="00762BAE">
        <w:t>-</w:t>
      </w:r>
      <w:r w:rsidRPr="00363E1C">
        <w:t xml:space="preserve">0,1, 2019 m. </w:t>
      </w:r>
      <w:r w:rsidR="00762BAE">
        <w:t xml:space="preserve">– </w:t>
      </w:r>
      <w:r w:rsidRPr="00363E1C">
        <w:t xml:space="preserve">-6,04, 2018 m. </w:t>
      </w:r>
      <w:r w:rsidR="00762BAE">
        <w:t xml:space="preserve">– </w:t>
      </w:r>
      <w:r w:rsidRPr="00363E1C">
        <w:t>-0,9</w:t>
      </w:r>
      <w:r w:rsidR="00762BAE">
        <w:t>.</w:t>
      </w:r>
    </w:p>
    <w:p w14:paraId="49A5A059" w14:textId="56E957C1" w:rsidR="00260D74" w:rsidRDefault="00363E1C" w:rsidP="004659B0">
      <w:pPr>
        <w:ind w:firstLine="851"/>
        <w:jc w:val="both"/>
      </w:pPr>
      <w:r w:rsidRPr="00363E1C">
        <w:t>Matematikos VBE rezultatų 2016</w:t>
      </w:r>
      <w:r w:rsidR="00762BAE">
        <w:t>–</w:t>
      </w:r>
      <w:r w:rsidRPr="00363E1C">
        <w:t>2020 metų pokytis teigiamas</w:t>
      </w:r>
      <w:r w:rsidR="00762BAE">
        <w:t>,</w:t>
      </w:r>
      <w:r w:rsidRPr="00363E1C">
        <w:t xml:space="preserve"> </w:t>
      </w:r>
      <w:r w:rsidR="00762BAE">
        <w:t>palyginti</w:t>
      </w:r>
      <w:r w:rsidRPr="00363E1C">
        <w:t xml:space="preserve"> su šalies rezultatais. Daugiau miesto abiturientų pasiekia aukštesnįjį, pagrindinį ir patenkinamąjį lygį, mažiau neišlaik</w:t>
      </w:r>
      <w:r w:rsidR="00762BAE">
        <w:t>i</w:t>
      </w:r>
      <w:r w:rsidRPr="00363E1C">
        <w:t xml:space="preserve">usiųjų nei šalyje. 2020 m. šalyje fiksuotas itin didelis skaičius </w:t>
      </w:r>
      <w:r w:rsidR="00762BAE">
        <w:t xml:space="preserve">– </w:t>
      </w:r>
      <w:r w:rsidRPr="00363E1C">
        <w:t xml:space="preserve">32,4 </w:t>
      </w:r>
      <w:r w:rsidR="00762BAE">
        <w:t>proc. –</w:t>
      </w:r>
      <w:r w:rsidRPr="00363E1C">
        <w:t xml:space="preserve"> nepasiekusių patenkinamojo lygio kandidatų, mieste neišlaikė 24 </w:t>
      </w:r>
      <w:r w:rsidR="00762BAE">
        <w:rPr>
          <w:rFonts w:eastAsia="Calibri"/>
          <w:lang w:eastAsia="en-US"/>
        </w:rPr>
        <w:t>proc.</w:t>
      </w:r>
      <w:r w:rsidRPr="00363E1C">
        <w:t xml:space="preserve">, pokytis </w:t>
      </w:r>
      <w:r w:rsidR="00762BAE">
        <w:t xml:space="preserve">– </w:t>
      </w:r>
      <w:r w:rsidRPr="00363E1C">
        <w:t>+8,4</w:t>
      </w:r>
      <w:r w:rsidR="00762BAE">
        <w:rPr>
          <w:rFonts w:eastAsia="Calibri"/>
          <w:lang w:eastAsia="en-US"/>
        </w:rPr>
        <w:t>.</w:t>
      </w:r>
      <w:r w:rsidRPr="00363E1C">
        <w:t xml:space="preserve"> Pasiekusių patenkinamąjį lygį miesto abiturientų pokytis </w:t>
      </w:r>
      <w:r w:rsidR="00B11F0B">
        <w:t xml:space="preserve">– </w:t>
      </w:r>
      <w:r w:rsidRPr="00363E1C">
        <w:t xml:space="preserve">+ 5,2, pagrindinio lygio pokytis </w:t>
      </w:r>
      <w:r w:rsidR="00B11F0B">
        <w:t xml:space="preserve">– </w:t>
      </w:r>
      <w:r w:rsidRPr="00363E1C">
        <w:t xml:space="preserve">+1,9, aukštesniojo lygio pokytis </w:t>
      </w:r>
      <w:r w:rsidR="00B11F0B">
        <w:t xml:space="preserve">– </w:t>
      </w:r>
      <w:r w:rsidRPr="00363E1C">
        <w:t>+1,3</w:t>
      </w:r>
      <w:r w:rsidR="00B11F0B">
        <w:rPr>
          <w:rFonts w:eastAsia="Calibri"/>
          <w:lang w:eastAsia="en-US"/>
        </w:rPr>
        <w:t>.</w:t>
      </w:r>
      <w:r w:rsidRPr="00363E1C">
        <w:t xml:space="preserve"> Apibendrintas Panevėžio miesto standartizuotas matematikos VBE rodiklis 2020 m. yra geriausias iš visų dalykų </w:t>
      </w:r>
      <w:r w:rsidR="00B11F0B">
        <w:t xml:space="preserve">– </w:t>
      </w:r>
      <w:r w:rsidRPr="00363E1C">
        <w:t>0,9</w:t>
      </w:r>
      <w:r w:rsidR="00B11F0B">
        <w:t>.</w:t>
      </w:r>
    </w:p>
    <w:p w14:paraId="7205436E" w14:textId="5DB14552" w:rsidR="00363E1C" w:rsidRDefault="00363E1C" w:rsidP="004659B0">
      <w:pPr>
        <w:ind w:firstLine="851"/>
        <w:jc w:val="both"/>
      </w:pPr>
      <w:r w:rsidRPr="00363E1C">
        <w:t xml:space="preserve">Anglų kalbos VBE yra pats populiariausias egzaminas. Egzamino išlaikymo </w:t>
      </w:r>
      <w:r w:rsidR="00B11F0B">
        <w:t>proc.</w:t>
      </w:r>
      <w:r w:rsidRPr="00363E1C">
        <w:t xml:space="preserve"> itin aukštas, patenkinamojo lygio </w:t>
      </w:r>
      <w:r w:rsidR="00B11F0B" w:rsidRPr="00363E1C">
        <w:t xml:space="preserve">nepasiekia </w:t>
      </w:r>
      <w:r w:rsidRPr="00363E1C">
        <w:t xml:space="preserve">tik apie 1 </w:t>
      </w:r>
      <w:r w:rsidR="00B11F0B">
        <w:rPr>
          <w:rFonts w:eastAsia="Calibri"/>
          <w:lang w:eastAsia="en-US"/>
        </w:rPr>
        <w:t>proc.</w:t>
      </w:r>
      <w:r w:rsidRPr="00363E1C">
        <w:t xml:space="preserve"> Kasmet auga mokinių skaičius, kurie pasiekia aukštesnįjį lygį, 2020 m. aukštesniojo lygio pokytis +1,7 </w:t>
      </w:r>
      <w:r w:rsidR="00B11F0B">
        <w:rPr>
          <w:rFonts w:eastAsia="Calibri"/>
          <w:lang w:eastAsia="en-US"/>
        </w:rPr>
        <w:t>proc.,</w:t>
      </w:r>
      <w:r w:rsidRPr="00363E1C">
        <w:t xml:space="preserve"> </w:t>
      </w:r>
      <w:r w:rsidR="00B11F0B">
        <w:t>palyginti</w:t>
      </w:r>
      <w:r w:rsidRPr="00363E1C">
        <w:t xml:space="preserve"> su šalies rezultatais. Šio egzamino rezultatai labai geri visoje šalyje, todėl apibendrintas standartizuotas anglų kalbos VBE Panevėžio miesto rodiklis nėra itin aukštas </w:t>
      </w:r>
      <w:r w:rsidR="00B11F0B">
        <w:t xml:space="preserve">– </w:t>
      </w:r>
      <w:r w:rsidRPr="00363E1C">
        <w:t xml:space="preserve">0,2 taško, 2019 m. </w:t>
      </w:r>
      <w:r w:rsidR="00B11F0B">
        <w:t xml:space="preserve">– </w:t>
      </w:r>
      <w:r w:rsidRPr="00363E1C">
        <w:t xml:space="preserve">0,9 taško (pokytis </w:t>
      </w:r>
      <w:r w:rsidR="00B11F0B">
        <w:t xml:space="preserve">– </w:t>
      </w:r>
      <w:r w:rsidRPr="00363E1C">
        <w:t>-0,7 taško).</w:t>
      </w:r>
    </w:p>
    <w:p w14:paraId="4EF8CFA4" w14:textId="30B1F838" w:rsidR="00363E1C" w:rsidRPr="00363E1C" w:rsidRDefault="00363E1C" w:rsidP="004659B0">
      <w:pPr>
        <w:ind w:firstLine="851"/>
        <w:jc w:val="both"/>
      </w:pPr>
      <w:r w:rsidRPr="00363E1C">
        <w:t xml:space="preserve">Istorijos VBE ugdymo kokybė </w:t>
      </w:r>
      <w:r w:rsidR="00B11F0B" w:rsidRPr="00363E1C">
        <w:t xml:space="preserve">kasmet </w:t>
      </w:r>
      <w:r w:rsidRPr="00363E1C">
        <w:t xml:space="preserve">prastėja. Rezultatams įtakos turi tai, kad kasmet mažėja pasiekusių aukštesnįjį lygį miesto abiturientų: 2020 m. pokytis – </w:t>
      </w:r>
      <w:r w:rsidR="00B11F0B">
        <w:t>-</w:t>
      </w:r>
      <w:r w:rsidRPr="00363E1C">
        <w:t xml:space="preserve">2,3 </w:t>
      </w:r>
      <w:r w:rsidR="00B11F0B">
        <w:rPr>
          <w:rFonts w:eastAsia="Calibri"/>
          <w:lang w:eastAsia="en-US"/>
        </w:rPr>
        <w:t>proc.</w:t>
      </w:r>
      <w:r w:rsidRPr="00363E1C">
        <w:t xml:space="preserve">, 2019 m. </w:t>
      </w:r>
      <w:r w:rsidR="00B11F0B">
        <w:t xml:space="preserve">– </w:t>
      </w:r>
      <w:r w:rsidRPr="00363E1C">
        <w:t xml:space="preserve">-2 </w:t>
      </w:r>
      <w:r w:rsidR="00B11F0B">
        <w:rPr>
          <w:rFonts w:eastAsia="Calibri"/>
          <w:lang w:eastAsia="en-US"/>
        </w:rPr>
        <w:t>proc.</w:t>
      </w:r>
      <w:r w:rsidRPr="00363E1C">
        <w:t xml:space="preserve">, 2018 m. </w:t>
      </w:r>
      <w:r w:rsidR="00B11F0B">
        <w:t xml:space="preserve">– </w:t>
      </w:r>
      <w:r w:rsidRPr="00363E1C">
        <w:t xml:space="preserve">-1,5 </w:t>
      </w:r>
      <w:r w:rsidR="00B11F0B">
        <w:rPr>
          <w:rFonts w:eastAsia="Calibri"/>
          <w:lang w:eastAsia="en-US"/>
        </w:rPr>
        <w:t>proc.</w:t>
      </w:r>
      <w:r w:rsidRPr="00363E1C">
        <w:t xml:space="preserve"> Apibendrintas miesto standartizuotas VBE rodiklis išlieka teigiamas </w:t>
      </w:r>
      <w:r w:rsidR="00B11F0B">
        <w:t xml:space="preserve">– </w:t>
      </w:r>
      <w:r w:rsidRPr="00363E1C">
        <w:t xml:space="preserve">0,1 taško, 2019 m. </w:t>
      </w:r>
      <w:r w:rsidR="00B11F0B">
        <w:t xml:space="preserve">– </w:t>
      </w:r>
      <w:r w:rsidRPr="00363E1C">
        <w:t xml:space="preserve">0,8 taško, pokytis </w:t>
      </w:r>
      <w:r w:rsidR="00B11F0B">
        <w:t xml:space="preserve">– </w:t>
      </w:r>
      <w:r w:rsidRPr="00363E1C">
        <w:t>-0,7 taško</w:t>
      </w:r>
      <w:r w:rsidR="00E761A3">
        <w:t>.</w:t>
      </w:r>
    </w:p>
    <w:p w14:paraId="3A42AA02" w14:textId="77777777" w:rsidR="00363E1C" w:rsidRPr="00363E1C" w:rsidRDefault="00363E1C" w:rsidP="00B11F0B">
      <w:pPr>
        <w:jc w:val="both"/>
      </w:pPr>
    </w:p>
    <w:p w14:paraId="2A80E9FE" w14:textId="77777777" w:rsidR="009B2CF9" w:rsidRPr="009B2CF9" w:rsidRDefault="00363E1C" w:rsidP="00B11F0B">
      <w:pPr>
        <w:jc w:val="both"/>
        <w:rPr>
          <w:rFonts w:eastAsia="Calibri"/>
          <w:b/>
          <w:lang w:eastAsia="en-US"/>
        </w:rPr>
      </w:pPr>
      <w:r w:rsidRPr="009B2CF9">
        <w:rPr>
          <w:b/>
          <w:color w:val="000000"/>
        </w:rPr>
        <w:t>5.</w:t>
      </w:r>
      <w:r w:rsidR="009B2CF9" w:rsidRPr="009B2CF9">
        <w:rPr>
          <w:b/>
          <w:color w:val="000000"/>
        </w:rPr>
        <w:t>6</w:t>
      </w:r>
      <w:r w:rsidRPr="009B2CF9">
        <w:rPr>
          <w:b/>
          <w:color w:val="000000"/>
        </w:rPr>
        <w:t xml:space="preserve">. </w:t>
      </w:r>
      <w:r w:rsidR="009B2CF9" w:rsidRPr="009B2CF9">
        <w:rPr>
          <w:rFonts w:eastAsia="Calibri"/>
          <w:b/>
          <w:lang w:eastAsia="en-US"/>
        </w:rPr>
        <w:t>Mokomųjų dalykų tarptautinių ir respublikinių olimpiadų, konkursų nugalėtojų skaičius.</w:t>
      </w:r>
    </w:p>
    <w:tbl>
      <w:tblPr>
        <w:tblW w:w="9850" w:type="dxa"/>
        <w:jc w:val="center"/>
        <w:tblLook w:val="04A0" w:firstRow="1" w:lastRow="0" w:firstColumn="1" w:lastColumn="0" w:noHBand="0" w:noVBand="1"/>
      </w:tblPr>
      <w:tblGrid>
        <w:gridCol w:w="3820"/>
        <w:gridCol w:w="1206"/>
        <w:gridCol w:w="1206"/>
        <w:gridCol w:w="1206"/>
        <w:gridCol w:w="1206"/>
        <w:gridCol w:w="1206"/>
      </w:tblGrid>
      <w:tr w:rsidR="00363E1C" w:rsidRPr="00363E1C" w14:paraId="56712882" w14:textId="77777777" w:rsidTr="00E761A3">
        <w:trPr>
          <w:trHeight w:val="155"/>
          <w:jc w:val="center"/>
        </w:trPr>
        <w:tc>
          <w:tcPr>
            <w:tcW w:w="3820" w:type="dxa"/>
            <w:tcBorders>
              <w:top w:val="single" w:sz="8" w:space="0" w:color="auto"/>
              <w:left w:val="single" w:sz="8" w:space="0" w:color="auto"/>
              <w:bottom w:val="single" w:sz="8" w:space="0" w:color="auto"/>
              <w:right w:val="single" w:sz="8" w:space="0" w:color="auto"/>
            </w:tcBorders>
            <w:shd w:val="clear" w:color="auto" w:fill="FBD4B4" w:themeFill="accent6" w:themeFillTint="66"/>
            <w:vAlign w:val="center"/>
            <w:hideMark/>
          </w:tcPr>
          <w:p w14:paraId="1A90024A" w14:textId="339D5BBF" w:rsidR="00363E1C" w:rsidRPr="00363E1C" w:rsidRDefault="00363E1C" w:rsidP="00B11F0B">
            <w:pPr>
              <w:jc w:val="center"/>
              <w:rPr>
                <w:b/>
                <w:color w:val="000000"/>
              </w:rPr>
            </w:pPr>
            <w:r w:rsidRPr="00363E1C">
              <w:rPr>
                <w:b/>
                <w:color w:val="000000"/>
                <w:lang w:val="en-US"/>
              </w:rPr>
              <w:t>Metai</w:t>
            </w:r>
          </w:p>
        </w:tc>
        <w:tc>
          <w:tcPr>
            <w:tcW w:w="1206" w:type="dxa"/>
            <w:tcBorders>
              <w:top w:val="single" w:sz="8" w:space="0" w:color="auto"/>
              <w:left w:val="nil"/>
              <w:bottom w:val="single" w:sz="8" w:space="0" w:color="auto"/>
              <w:right w:val="single" w:sz="8" w:space="0" w:color="auto"/>
            </w:tcBorders>
            <w:shd w:val="clear" w:color="auto" w:fill="FBD4B4" w:themeFill="accent6" w:themeFillTint="66"/>
            <w:vAlign w:val="center"/>
            <w:hideMark/>
          </w:tcPr>
          <w:p w14:paraId="21B48017" w14:textId="77777777" w:rsidR="00363E1C" w:rsidRPr="00363E1C" w:rsidRDefault="00363E1C" w:rsidP="00B11F0B">
            <w:pPr>
              <w:jc w:val="center"/>
              <w:rPr>
                <w:b/>
                <w:color w:val="000000"/>
              </w:rPr>
            </w:pPr>
            <w:r w:rsidRPr="00363E1C">
              <w:rPr>
                <w:b/>
                <w:color w:val="000000"/>
                <w:lang w:val="en-US"/>
              </w:rPr>
              <w:t>2016</w:t>
            </w:r>
          </w:p>
        </w:tc>
        <w:tc>
          <w:tcPr>
            <w:tcW w:w="1206" w:type="dxa"/>
            <w:tcBorders>
              <w:top w:val="single" w:sz="8" w:space="0" w:color="auto"/>
              <w:left w:val="nil"/>
              <w:bottom w:val="single" w:sz="8" w:space="0" w:color="auto"/>
              <w:right w:val="single" w:sz="8" w:space="0" w:color="auto"/>
            </w:tcBorders>
            <w:shd w:val="clear" w:color="auto" w:fill="FBD4B4" w:themeFill="accent6" w:themeFillTint="66"/>
            <w:vAlign w:val="center"/>
            <w:hideMark/>
          </w:tcPr>
          <w:p w14:paraId="24A2B678" w14:textId="77777777" w:rsidR="00363E1C" w:rsidRPr="00363E1C" w:rsidRDefault="00363E1C" w:rsidP="00B11F0B">
            <w:pPr>
              <w:jc w:val="center"/>
              <w:rPr>
                <w:b/>
                <w:color w:val="000000"/>
              </w:rPr>
            </w:pPr>
            <w:r w:rsidRPr="00363E1C">
              <w:rPr>
                <w:b/>
                <w:color w:val="000000"/>
                <w:lang w:val="en-US"/>
              </w:rPr>
              <w:t>2017</w:t>
            </w:r>
          </w:p>
        </w:tc>
        <w:tc>
          <w:tcPr>
            <w:tcW w:w="1206" w:type="dxa"/>
            <w:tcBorders>
              <w:top w:val="single" w:sz="8" w:space="0" w:color="auto"/>
              <w:left w:val="nil"/>
              <w:bottom w:val="single" w:sz="8" w:space="0" w:color="auto"/>
              <w:right w:val="single" w:sz="8" w:space="0" w:color="auto"/>
            </w:tcBorders>
            <w:shd w:val="clear" w:color="auto" w:fill="FBD4B4" w:themeFill="accent6" w:themeFillTint="66"/>
            <w:vAlign w:val="center"/>
            <w:hideMark/>
          </w:tcPr>
          <w:p w14:paraId="113ED158" w14:textId="77777777" w:rsidR="00363E1C" w:rsidRPr="00363E1C" w:rsidRDefault="00363E1C" w:rsidP="00B11F0B">
            <w:pPr>
              <w:jc w:val="center"/>
              <w:rPr>
                <w:b/>
                <w:color w:val="000000"/>
              </w:rPr>
            </w:pPr>
            <w:r w:rsidRPr="00363E1C">
              <w:rPr>
                <w:b/>
                <w:color w:val="000000"/>
                <w:lang w:val="en-US"/>
              </w:rPr>
              <w:t>2018</w:t>
            </w:r>
          </w:p>
        </w:tc>
        <w:tc>
          <w:tcPr>
            <w:tcW w:w="1206" w:type="dxa"/>
            <w:tcBorders>
              <w:top w:val="single" w:sz="8" w:space="0" w:color="auto"/>
              <w:left w:val="nil"/>
              <w:bottom w:val="single" w:sz="8" w:space="0" w:color="auto"/>
              <w:right w:val="single" w:sz="8" w:space="0" w:color="auto"/>
            </w:tcBorders>
            <w:shd w:val="clear" w:color="auto" w:fill="FBD4B4" w:themeFill="accent6" w:themeFillTint="66"/>
            <w:vAlign w:val="center"/>
            <w:hideMark/>
          </w:tcPr>
          <w:p w14:paraId="31F1D5D7" w14:textId="77777777" w:rsidR="00363E1C" w:rsidRPr="00363E1C" w:rsidRDefault="00363E1C" w:rsidP="00B11F0B">
            <w:pPr>
              <w:jc w:val="center"/>
              <w:rPr>
                <w:b/>
                <w:color w:val="000000"/>
              </w:rPr>
            </w:pPr>
            <w:r w:rsidRPr="00363E1C">
              <w:rPr>
                <w:b/>
                <w:color w:val="000000"/>
                <w:lang w:val="en-US"/>
              </w:rPr>
              <w:t>2019</w:t>
            </w:r>
          </w:p>
        </w:tc>
        <w:tc>
          <w:tcPr>
            <w:tcW w:w="1206" w:type="dxa"/>
            <w:tcBorders>
              <w:top w:val="single" w:sz="8" w:space="0" w:color="auto"/>
              <w:left w:val="nil"/>
              <w:bottom w:val="single" w:sz="8" w:space="0" w:color="auto"/>
              <w:right w:val="single" w:sz="8" w:space="0" w:color="auto"/>
            </w:tcBorders>
            <w:shd w:val="clear" w:color="auto" w:fill="FBD4B4" w:themeFill="accent6" w:themeFillTint="66"/>
            <w:vAlign w:val="center"/>
            <w:hideMark/>
          </w:tcPr>
          <w:p w14:paraId="25A56DC7" w14:textId="77777777" w:rsidR="00363E1C" w:rsidRPr="00363E1C" w:rsidRDefault="00363E1C" w:rsidP="00B11F0B">
            <w:pPr>
              <w:jc w:val="center"/>
              <w:rPr>
                <w:b/>
                <w:color w:val="000000"/>
              </w:rPr>
            </w:pPr>
            <w:r w:rsidRPr="00363E1C">
              <w:rPr>
                <w:b/>
                <w:color w:val="000000"/>
                <w:lang w:val="en-US"/>
              </w:rPr>
              <w:t>2020</w:t>
            </w:r>
          </w:p>
        </w:tc>
      </w:tr>
      <w:tr w:rsidR="00363E1C" w:rsidRPr="00363E1C" w14:paraId="672C4E91" w14:textId="77777777" w:rsidTr="00E761A3">
        <w:trPr>
          <w:trHeight w:val="155"/>
          <w:jc w:val="center"/>
        </w:trPr>
        <w:tc>
          <w:tcPr>
            <w:tcW w:w="3820" w:type="dxa"/>
            <w:tcBorders>
              <w:top w:val="nil"/>
              <w:left w:val="single" w:sz="8" w:space="0" w:color="auto"/>
              <w:bottom w:val="single" w:sz="8" w:space="0" w:color="auto"/>
              <w:right w:val="single" w:sz="8" w:space="0" w:color="auto"/>
            </w:tcBorders>
            <w:shd w:val="clear" w:color="auto" w:fill="FBD4B4" w:themeFill="accent6" w:themeFillTint="66"/>
            <w:vAlign w:val="center"/>
            <w:hideMark/>
          </w:tcPr>
          <w:p w14:paraId="4E2BEC6D" w14:textId="36D582D5" w:rsidR="00363E1C" w:rsidRPr="00363E1C" w:rsidRDefault="00363E1C" w:rsidP="00B11F0B">
            <w:pPr>
              <w:jc w:val="center"/>
              <w:rPr>
                <w:b/>
                <w:color w:val="000000"/>
              </w:rPr>
            </w:pPr>
            <w:r w:rsidRPr="00363E1C">
              <w:rPr>
                <w:b/>
                <w:color w:val="000000"/>
              </w:rPr>
              <w:t>Nugalėtojų skaičius</w:t>
            </w:r>
          </w:p>
        </w:tc>
        <w:tc>
          <w:tcPr>
            <w:tcW w:w="1206" w:type="dxa"/>
            <w:tcBorders>
              <w:top w:val="nil"/>
              <w:left w:val="nil"/>
              <w:bottom w:val="single" w:sz="8" w:space="0" w:color="auto"/>
              <w:right w:val="single" w:sz="8" w:space="0" w:color="auto"/>
            </w:tcBorders>
            <w:shd w:val="clear" w:color="auto" w:fill="FBD4B4" w:themeFill="accent6" w:themeFillTint="66"/>
            <w:vAlign w:val="center"/>
            <w:hideMark/>
          </w:tcPr>
          <w:p w14:paraId="0619EC57" w14:textId="77777777" w:rsidR="00363E1C" w:rsidRPr="00363E1C" w:rsidRDefault="00363E1C" w:rsidP="00B11F0B">
            <w:pPr>
              <w:jc w:val="center"/>
              <w:rPr>
                <w:b/>
                <w:color w:val="000000"/>
              </w:rPr>
            </w:pPr>
            <w:r w:rsidRPr="00363E1C">
              <w:rPr>
                <w:b/>
                <w:color w:val="000000"/>
              </w:rPr>
              <w:t>14</w:t>
            </w:r>
          </w:p>
        </w:tc>
        <w:tc>
          <w:tcPr>
            <w:tcW w:w="1206" w:type="dxa"/>
            <w:tcBorders>
              <w:top w:val="nil"/>
              <w:left w:val="nil"/>
              <w:bottom w:val="single" w:sz="8" w:space="0" w:color="auto"/>
              <w:right w:val="single" w:sz="8" w:space="0" w:color="auto"/>
            </w:tcBorders>
            <w:shd w:val="clear" w:color="auto" w:fill="FBD4B4" w:themeFill="accent6" w:themeFillTint="66"/>
            <w:vAlign w:val="center"/>
            <w:hideMark/>
          </w:tcPr>
          <w:p w14:paraId="2B8C77CF" w14:textId="77777777" w:rsidR="00363E1C" w:rsidRPr="00363E1C" w:rsidRDefault="00363E1C" w:rsidP="00B11F0B">
            <w:pPr>
              <w:jc w:val="center"/>
              <w:rPr>
                <w:b/>
                <w:color w:val="000000"/>
              </w:rPr>
            </w:pPr>
            <w:r w:rsidRPr="00363E1C">
              <w:rPr>
                <w:b/>
                <w:color w:val="000000"/>
              </w:rPr>
              <w:t>13</w:t>
            </w:r>
          </w:p>
        </w:tc>
        <w:tc>
          <w:tcPr>
            <w:tcW w:w="1206" w:type="dxa"/>
            <w:tcBorders>
              <w:top w:val="nil"/>
              <w:left w:val="nil"/>
              <w:bottom w:val="single" w:sz="8" w:space="0" w:color="auto"/>
              <w:right w:val="single" w:sz="8" w:space="0" w:color="auto"/>
            </w:tcBorders>
            <w:shd w:val="clear" w:color="auto" w:fill="FBD4B4" w:themeFill="accent6" w:themeFillTint="66"/>
            <w:vAlign w:val="center"/>
            <w:hideMark/>
          </w:tcPr>
          <w:p w14:paraId="46DD0E80" w14:textId="77777777" w:rsidR="00363E1C" w:rsidRPr="00363E1C" w:rsidRDefault="00363E1C" w:rsidP="00B11F0B">
            <w:pPr>
              <w:jc w:val="center"/>
              <w:rPr>
                <w:b/>
                <w:color w:val="000000"/>
              </w:rPr>
            </w:pPr>
            <w:r w:rsidRPr="00363E1C">
              <w:rPr>
                <w:b/>
                <w:color w:val="000000"/>
              </w:rPr>
              <w:t>15</w:t>
            </w:r>
          </w:p>
        </w:tc>
        <w:tc>
          <w:tcPr>
            <w:tcW w:w="1206" w:type="dxa"/>
            <w:tcBorders>
              <w:top w:val="nil"/>
              <w:left w:val="nil"/>
              <w:bottom w:val="single" w:sz="8" w:space="0" w:color="auto"/>
              <w:right w:val="single" w:sz="8" w:space="0" w:color="auto"/>
            </w:tcBorders>
            <w:shd w:val="clear" w:color="auto" w:fill="FBD4B4" w:themeFill="accent6" w:themeFillTint="66"/>
            <w:vAlign w:val="center"/>
            <w:hideMark/>
          </w:tcPr>
          <w:p w14:paraId="29821739" w14:textId="77777777" w:rsidR="00363E1C" w:rsidRPr="00363E1C" w:rsidRDefault="00363E1C" w:rsidP="00B11F0B">
            <w:pPr>
              <w:jc w:val="center"/>
              <w:rPr>
                <w:b/>
                <w:color w:val="000000"/>
              </w:rPr>
            </w:pPr>
            <w:r w:rsidRPr="00363E1C">
              <w:rPr>
                <w:b/>
                <w:color w:val="000000"/>
              </w:rPr>
              <w:t>13</w:t>
            </w:r>
          </w:p>
        </w:tc>
        <w:tc>
          <w:tcPr>
            <w:tcW w:w="1206" w:type="dxa"/>
            <w:tcBorders>
              <w:top w:val="nil"/>
              <w:left w:val="nil"/>
              <w:bottom w:val="single" w:sz="8" w:space="0" w:color="auto"/>
              <w:right w:val="single" w:sz="8" w:space="0" w:color="auto"/>
            </w:tcBorders>
            <w:shd w:val="clear" w:color="auto" w:fill="FBD4B4" w:themeFill="accent6" w:themeFillTint="66"/>
            <w:vAlign w:val="center"/>
            <w:hideMark/>
          </w:tcPr>
          <w:p w14:paraId="7EC1AD8F" w14:textId="77777777" w:rsidR="00363E1C" w:rsidRPr="00363E1C" w:rsidRDefault="00363E1C" w:rsidP="00B11F0B">
            <w:pPr>
              <w:jc w:val="center"/>
              <w:rPr>
                <w:b/>
                <w:color w:val="000000"/>
              </w:rPr>
            </w:pPr>
            <w:r w:rsidRPr="00363E1C">
              <w:rPr>
                <w:b/>
                <w:color w:val="000000"/>
              </w:rPr>
              <w:t>12</w:t>
            </w:r>
          </w:p>
        </w:tc>
      </w:tr>
      <w:tr w:rsidR="00363E1C" w:rsidRPr="00363E1C" w14:paraId="4A406C4D" w14:textId="77777777" w:rsidTr="00E761A3">
        <w:trPr>
          <w:trHeight w:val="155"/>
          <w:jc w:val="center"/>
        </w:trPr>
        <w:tc>
          <w:tcPr>
            <w:tcW w:w="3820" w:type="dxa"/>
            <w:tcBorders>
              <w:top w:val="nil"/>
              <w:left w:val="single" w:sz="8" w:space="0" w:color="auto"/>
              <w:bottom w:val="single" w:sz="8" w:space="0" w:color="auto"/>
              <w:right w:val="single" w:sz="8" w:space="0" w:color="auto"/>
            </w:tcBorders>
            <w:shd w:val="clear" w:color="auto" w:fill="auto"/>
            <w:vAlign w:val="center"/>
            <w:hideMark/>
          </w:tcPr>
          <w:p w14:paraId="29CF0830" w14:textId="77777777" w:rsidR="00363E1C" w:rsidRPr="00B11F0B" w:rsidRDefault="00363E1C" w:rsidP="00363E1C">
            <w:pPr>
              <w:jc w:val="both"/>
              <w:rPr>
                <w:color w:val="000000"/>
                <w:sz w:val="20"/>
                <w:szCs w:val="20"/>
              </w:rPr>
            </w:pPr>
            <w:r w:rsidRPr="00B11F0B">
              <w:rPr>
                <w:color w:val="000000"/>
                <w:sz w:val="20"/>
                <w:szCs w:val="20"/>
              </w:rPr>
              <w:t>Respublikinė fizikos olimpiada</w:t>
            </w:r>
          </w:p>
        </w:tc>
        <w:tc>
          <w:tcPr>
            <w:tcW w:w="1206" w:type="dxa"/>
            <w:tcBorders>
              <w:top w:val="nil"/>
              <w:left w:val="nil"/>
              <w:bottom w:val="single" w:sz="8" w:space="0" w:color="auto"/>
              <w:right w:val="single" w:sz="8" w:space="0" w:color="auto"/>
            </w:tcBorders>
            <w:shd w:val="clear" w:color="auto" w:fill="auto"/>
            <w:vAlign w:val="center"/>
            <w:hideMark/>
          </w:tcPr>
          <w:p w14:paraId="0679E86A" w14:textId="77777777" w:rsidR="00363E1C" w:rsidRPr="00363E1C" w:rsidRDefault="00363E1C" w:rsidP="00363E1C">
            <w:pPr>
              <w:jc w:val="both"/>
              <w:rPr>
                <w:color w:val="000000"/>
                <w:sz w:val="20"/>
                <w:szCs w:val="20"/>
              </w:rPr>
            </w:pPr>
            <w:r w:rsidRPr="00363E1C">
              <w:rPr>
                <w:color w:val="000000"/>
                <w:sz w:val="20"/>
                <w:szCs w:val="20"/>
                <w:lang w:val="en-US"/>
              </w:rPr>
              <w:t>1</w:t>
            </w:r>
          </w:p>
        </w:tc>
        <w:tc>
          <w:tcPr>
            <w:tcW w:w="1206" w:type="dxa"/>
            <w:tcBorders>
              <w:top w:val="nil"/>
              <w:left w:val="nil"/>
              <w:bottom w:val="single" w:sz="8" w:space="0" w:color="auto"/>
              <w:right w:val="single" w:sz="8" w:space="0" w:color="auto"/>
            </w:tcBorders>
            <w:shd w:val="clear" w:color="auto" w:fill="auto"/>
            <w:vAlign w:val="center"/>
            <w:hideMark/>
          </w:tcPr>
          <w:p w14:paraId="0DD5EF38" w14:textId="77777777" w:rsidR="00363E1C" w:rsidRPr="00363E1C" w:rsidRDefault="00363E1C" w:rsidP="00363E1C">
            <w:pPr>
              <w:jc w:val="both"/>
              <w:rPr>
                <w:color w:val="000000"/>
                <w:sz w:val="20"/>
                <w:szCs w:val="20"/>
              </w:rPr>
            </w:pPr>
            <w:r w:rsidRPr="00363E1C">
              <w:rPr>
                <w:color w:val="000000"/>
                <w:sz w:val="20"/>
                <w:szCs w:val="20"/>
                <w:lang w:val="en-US"/>
              </w:rPr>
              <w:t>1</w:t>
            </w:r>
          </w:p>
        </w:tc>
        <w:tc>
          <w:tcPr>
            <w:tcW w:w="1206" w:type="dxa"/>
            <w:tcBorders>
              <w:top w:val="nil"/>
              <w:left w:val="nil"/>
              <w:bottom w:val="single" w:sz="8" w:space="0" w:color="auto"/>
              <w:right w:val="single" w:sz="8" w:space="0" w:color="auto"/>
            </w:tcBorders>
            <w:shd w:val="clear" w:color="auto" w:fill="auto"/>
            <w:vAlign w:val="center"/>
            <w:hideMark/>
          </w:tcPr>
          <w:p w14:paraId="63470079" w14:textId="77777777" w:rsidR="00363E1C" w:rsidRPr="00363E1C" w:rsidRDefault="00363E1C" w:rsidP="00363E1C">
            <w:pPr>
              <w:jc w:val="both"/>
              <w:rPr>
                <w:color w:val="000000"/>
                <w:sz w:val="20"/>
                <w:szCs w:val="20"/>
              </w:rPr>
            </w:pPr>
            <w:r w:rsidRPr="00363E1C">
              <w:rPr>
                <w:color w:val="000000"/>
                <w:sz w:val="20"/>
                <w:szCs w:val="20"/>
                <w:lang w:val="en-US"/>
              </w:rPr>
              <w:t>3</w:t>
            </w:r>
          </w:p>
        </w:tc>
        <w:tc>
          <w:tcPr>
            <w:tcW w:w="1206" w:type="dxa"/>
            <w:tcBorders>
              <w:top w:val="nil"/>
              <w:left w:val="nil"/>
              <w:bottom w:val="single" w:sz="8" w:space="0" w:color="auto"/>
              <w:right w:val="single" w:sz="8" w:space="0" w:color="auto"/>
            </w:tcBorders>
            <w:shd w:val="clear" w:color="auto" w:fill="auto"/>
            <w:vAlign w:val="center"/>
            <w:hideMark/>
          </w:tcPr>
          <w:p w14:paraId="35EA0696" w14:textId="77777777" w:rsidR="00363E1C" w:rsidRPr="00363E1C" w:rsidRDefault="00363E1C" w:rsidP="00363E1C">
            <w:pPr>
              <w:jc w:val="both"/>
              <w:rPr>
                <w:color w:val="000000"/>
                <w:sz w:val="20"/>
                <w:szCs w:val="20"/>
              </w:rPr>
            </w:pPr>
            <w:r w:rsidRPr="00363E1C">
              <w:rPr>
                <w:color w:val="000000"/>
                <w:sz w:val="20"/>
                <w:szCs w:val="20"/>
              </w:rPr>
              <w:t>1</w:t>
            </w:r>
          </w:p>
        </w:tc>
        <w:tc>
          <w:tcPr>
            <w:tcW w:w="1206" w:type="dxa"/>
            <w:tcBorders>
              <w:top w:val="nil"/>
              <w:left w:val="nil"/>
              <w:bottom w:val="single" w:sz="8" w:space="0" w:color="auto"/>
              <w:right w:val="single" w:sz="8" w:space="0" w:color="auto"/>
            </w:tcBorders>
            <w:shd w:val="clear" w:color="auto" w:fill="auto"/>
            <w:vAlign w:val="center"/>
            <w:hideMark/>
          </w:tcPr>
          <w:p w14:paraId="6E0B8028" w14:textId="77777777" w:rsidR="00363E1C" w:rsidRPr="00363E1C" w:rsidRDefault="00363E1C" w:rsidP="00363E1C">
            <w:pPr>
              <w:jc w:val="both"/>
              <w:rPr>
                <w:color w:val="000000"/>
                <w:sz w:val="20"/>
                <w:szCs w:val="20"/>
              </w:rPr>
            </w:pPr>
            <w:r w:rsidRPr="00363E1C">
              <w:rPr>
                <w:color w:val="000000"/>
                <w:sz w:val="20"/>
                <w:szCs w:val="20"/>
                <w:lang w:val="en-US"/>
              </w:rPr>
              <w:t>2</w:t>
            </w:r>
          </w:p>
        </w:tc>
      </w:tr>
      <w:tr w:rsidR="00363E1C" w:rsidRPr="00363E1C" w14:paraId="6ACC2854" w14:textId="77777777" w:rsidTr="00E761A3">
        <w:trPr>
          <w:trHeight w:val="155"/>
          <w:jc w:val="center"/>
        </w:trPr>
        <w:tc>
          <w:tcPr>
            <w:tcW w:w="3820" w:type="dxa"/>
            <w:tcBorders>
              <w:top w:val="nil"/>
              <w:left w:val="single" w:sz="8" w:space="0" w:color="auto"/>
              <w:bottom w:val="single" w:sz="8" w:space="0" w:color="auto"/>
              <w:right w:val="single" w:sz="8" w:space="0" w:color="auto"/>
            </w:tcBorders>
            <w:shd w:val="clear" w:color="auto" w:fill="auto"/>
            <w:vAlign w:val="center"/>
            <w:hideMark/>
          </w:tcPr>
          <w:p w14:paraId="2487A3DC" w14:textId="77777777" w:rsidR="00363E1C" w:rsidRPr="00B11F0B" w:rsidRDefault="00363E1C" w:rsidP="00363E1C">
            <w:pPr>
              <w:jc w:val="both"/>
              <w:rPr>
                <w:color w:val="000000"/>
                <w:sz w:val="20"/>
                <w:szCs w:val="20"/>
              </w:rPr>
            </w:pPr>
            <w:r w:rsidRPr="00B11F0B">
              <w:rPr>
                <w:color w:val="000000"/>
                <w:sz w:val="20"/>
                <w:szCs w:val="20"/>
              </w:rPr>
              <w:t>Respublikinė chemijos olimpiada</w:t>
            </w:r>
          </w:p>
        </w:tc>
        <w:tc>
          <w:tcPr>
            <w:tcW w:w="1206" w:type="dxa"/>
            <w:tcBorders>
              <w:top w:val="nil"/>
              <w:left w:val="nil"/>
              <w:bottom w:val="single" w:sz="8" w:space="0" w:color="auto"/>
              <w:right w:val="single" w:sz="8" w:space="0" w:color="auto"/>
            </w:tcBorders>
            <w:shd w:val="clear" w:color="auto" w:fill="auto"/>
            <w:vAlign w:val="center"/>
            <w:hideMark/>
          </w:tcPr>
          <w:p w14:paraId="02A5F941" w14:textId="77777777" w:rsidR="00363E1C" w:rsidRPr="00363E1C" w:rsidRDefault="00363E1C" w:rsidP="00363E1C">
            <w:pPr>
              <w:jc w:val="both"/>
              <w:rPr>
                <w:color w:val="000000"/>
                <w:sz w:val="20"/>
                <w:szCs w:val="20"/>
              </w:rPr>
            </w:pPr>
            <w:r w:rsidRPr="00363E1C">
              <w:rPr>
                <w:color w:val="000000"/>
                <w:sz w:val="20"/>
                <w:szCs w:val="20"/>
                <w:lang w:val="en-US"/>
              </w:rPr>
              <w:t> </w:t>
            </w:r>
          </w:p>
        </w:tc>
        <w:tc>
          <w:tcPr>
            <w:tcW w:w="1206" w:type="dxa"/>
            <w:tcBorders>
              <w:top w:val="nil"/>
              <w:left w:val="nil"/>
              <w:bottom w:val="single" w:sz="8" w:space="0" w:color="auto"/>
              <w:right w:val="single" w:sz="8" w:space="0" w:color="auto"/>
            </w:tcBorders>
            <w:shd w:val="clear" w:color="auto" w:fill="auto"/>
            <w:vAlign w:val="center"/>
            <w:hideMark/>
          </w:tcPr>
          <w:p w14:paraId="3457ED48" w14:textId="77777777" w:rsidR="00363E1C" w:rsidRPr="00363E1C" w:rsidRDefault="00363E1C" w:rsidP="00363E1C">
            <w:pPr>
              <w:jc w:val="both"/>
              <w:rPr>
                <w:color w:val="000000"/>
                <w:sz w:val="20"/>
                <w:szCs w:val="20"/>
              </w:rPr>
            </w:pPr>
            <w:r w:rsidRPr="00363E1C">
              <w:rPr>
                <w:color w:val="000000"/>
                <w:sz w:val="20"/>
                <w:szCs w:val="20"/>
                <w:lang w:val="en-US"/>
              </w:rPr>
              <w:t> </w:t>
            </w:r>
          </w:p>
        </w:tc>
        <w:tc>
          <w:tcPr>
            <w:tcW w:w="1206" w:type="dxa"/>
            <w:tcBorders>
              <w:top w:val="nil"/>
              <w:left w:val="nil"/>
              <w:bottom w:val="single" w:sz="8" w:space="0" w:color="auto"/>
              <w:right w:val="single" w:sz="8" w:space="0" w:color="auto"/>
            </w:tcBorders>
            <w:shd w:val="clear" w:color="auto" w:fill="auto"/>
            <w:vAlign w:val="center"/>
            <w:hideMark/>
          </w:tcPr>
          <w:p w14:paraId="2C36C59E" w14:textId="77777777" w:rsidR="00363E1C" w:rsidRPr="00363E1C" w:rsidRDefault="00363E1C" w:rsidP="00363E1C">
            <w:pPr>
              <w:jc w:val="both"/>
              <w:rPr>
                <w:color w:val="000000"/>
                <w:sz w:val="20"/>
                <w:szCs w:val="20"/>
              </w:rPr>
            </w:pPr>
            <w:r w:rsidRPr="00363E1C">
              <w:rPr>
                <w:color w:val="000000"/>
                <w:sz w:val="20"/>
                <w:szCs w:val="20"/>
                <w:lang w:val="en-US"/>
              </w:rPr>
              <w:t>1</w:t>
            </w:r>
          </w:p>
        </w:tc>
        <w:tc>
          <w:tcPr>
            <w:tcW w:w="1206" w:type="dxa"/>
            <w:tcBorders>
              <w:top w:val="nil"/>
              <w:left w:val="nil"/>
              <w:bottom w:val="single" w:sz="8" w:space="0" w:color="auto"/>
              <w:right w:val="single" w:sz="8" w:space="0" w:color="auto"/>
            </w:tcBorders>
            <w:shd w:val="clear" w:color="auto" w:fill="auto"/>
            <w:vAlign w:val="center"/>
            <w:hideMark/>
          </w:tcPr>
          <w:p w14:paraId="4C47FC70" w14:textId="77777777" w:rsidR="00363E1C" w:rsidRPr="00363E1C" w:rsidRDefault="00363E1C" w:rsidP="00363E1C">
            <w:pPr>
              <w:jc w:val="both"/>
              <w:rPr>
                <w:color w:val="000000"/>
                <w:sz w:val="20"/>
                <w:szCs w:val="20"/>
              </w:rPr>
            </w:pPr>
            <w:r w:rsidRPr="00363E1C">
              <w:rPr>
                <w:color w:val="000000"/>
                <w:sz w:val="20"/>
                <w:szCs w:val="20"/>
              </w:rPr>
              <w:t> </w:t>
            </w:r>
          </w:p>
        </w:tc>
        <w:tc>
          <w:tcPr>
            <w:tcW w:w="1206" w:type="dxa"/>
            <w:tcBorders>
              <w:top w:val="nil"/>
              <w:left w:val="nil"/>
              <w:bottom w:val="single" w:sz="8" w:space="0" w:color="auto"/>
              <w:right w:val="single" w:sz="8" w:space="0" w:color="auto"/>
            </w:tcBorders>
            <w:shd w:val="clear" w:color="auto" w:fill="auto"/>
            <w:vAlign w:val="center"/>
            <w:hideMark/>
          </w:tcPr>
          <w:p w14:paraId="00AC3DD1" w14:textId="77777777" w:rsidR="00363E1C" w:rsidRPr="00363E1C" w:rsidRDefault="00363E1C" w:rsidP="00363E1C">
            <w:pPr>
              <w:jc w:val="both"/>
              <w:rPr>
                <w:color w:val="000000"/>
                <w:sz w:val="20"/>
                <w:szCs w:val="20"/>
              </w:rPr>
            </w:pPr>
            <w:r w:rsidRPr="00363E1C">
              <w:rPr>
                <w:color w:val="000000"/>
                <w:sz w:val="20"/>
                <w:szCs w:val="20"/>
                <w:lang w:val="en-US"/>
              </w:rPr>
              <w:t>1</w:t>
            </w:r>
          </w:p>
        </w:tc>
      </w:tr>
      <w:tr w:rsidR="00363E1C" w:rsidRPr="00363E1C" w14:paraId="55BCFA79" w14:textId="77777777" w:rsidTr="00E761A3">
        <w:trPr>
          <w:trHeight w:val="279"/>
          <w:jc w:val="center"/>
        </w:trPr>
        <w:tc>
          <w:tcPr>
            <w:tcW w:w="3820" w:type="dxa"/>
            <w:tcBorders>
              <w:top w:val="nil"/>
              <w:left w:val="single" w:sz="8" w:space="0" w:color="auto"/>
              <w:bottom w:val="single" w:sz="8" w:space="0" w:color="auto"/>
              <w:right w:val="single" w:sz="8" w:space="0" w:color="auto"/>
            </w:tcBorders>
            <w:shd w:val="clear" w:color="auto" w:fill="auto"/>
            <w:vAlign w:val="center"/>
            <w:hideMark/>
          </w:tcPr>
          <w:p w14:paraId="35342191" w14:textId="77777777" w:rsidR="00363E1C" w:rsidRPr="00B11F0B" w:rsidRDefault="00363E1C" w:rsidP="00363E1C">
            <w:pPr>
              <w:jc w:val="both"/>
              <w:rPr>
                <w:color w:val="000000"/>
                <w:sz w:val="20"/>
                <w:szCs w:val="20"/>
              </w:rPr>
            </w:pPr>
            <w:r w:rsidRPr="00B11F0B">
              <w:rPr>
                <w:color w:val="000000"/>
                <w:sz w:val="20"/>
                <w:szCs w:val="20"/>
              </w:rPr>
              <w:t>Respublikinė matematikos olimpiada</w:t>
            </w:r>
          </w:p>
        </w:tc>
        <w:tc>
          <w:tcPr>
            <w:tcW w:w="1206" w:type="dxa"/>
            <w:tcBorders>
              <w:top w:val="nil"/>
              <w:left w:val="nil"/>
              <w:bottom w:val="single" w:sz="8" w:space="0" w:color="auto"/>
              <w:right w:val="single" w:sz="8" w:space="0" w:color="auto"/>
            </w:tcBorders>
            <w:shd w:val="clear" w:color="auto" w:fill="auto"/>
            <w:vAlign w:val="center"/>
            <w:hideMark/>
          </w:tcPr>
          <w:p w14:paraId="2BF89137" w14:textId="77777777" w:rsidR="00363E1C" w:rsidRPr="00363E1C" w:rsidRDefault="00363E1C" w:rsidP="00363E1C">
            <w:pPr>
              <w:jc w:val="both"/>
              <w:rPr>
                <w:color w:val="000000"/>
                <w:sz w:val="20"/>
                <w:szCs w:val="20"/>
              </w:rPr>
            </w:pPr>
            <w:r w:rsidRPr="00363E1C">
              <w:rPr>
                <w:color w:val="000000"/>
                <w:sz w:val="20"/>
                <w:szCs w:val="20"/>
              </w:rPr>
              <w:t> </w:t>
            </w:r>
          </w:p>
        </w:tc>
        <w:tc>
          <w:tcPr>
            <w:tcW w:w="1206" w:type="dxa"/>
            <w:tcBorders>
              <w:top w:val="nil"/>
              <w:left w:val="nil"/>
              <w:bottom w:val="single" w:sz="8" w:space="0" w:color="auto"/>
              <w:right w:val="single" w:sz="8" w:space="0" w:color="auto"/>
            </w:tcBorders>
            <w:shd w:val="clear" w:color="auto" w:fill="auto"/>
            <w:vAlign w:val="center"/>
            <w:hideMark/>
          </w:tcPr>
          <w:p w14:paraId="79E7C724" w14:textId="77777777" w:rsidR="00363E1C" w:rsidRPr="00363E1C" w:rsidRDefault="00363E1C" w:rsidP="00363E1C">
            <w:pPr>
              <w:jc w:val="both"/>
              <w:rPr>
                <w:color w:val="000000"/>
                <w:sz w:val="20"/>
                <w:szCs w:val="20"/>
              </w:rPr>
            </w:pPr>
            <w:r w:rsidRPr="00363E1C">
              <w:rPr>
                <w:color w:val="000000"/>
                <w:sz w:val="20"/>
                <w:szCs w:val="20"/>
              </w:rPr>
              <w:t>1</w:t>
            </w:r>
          </w:p>
        </w:tc>
        <w:tc>
          <w:tcPr>
            <w:tcW w:w="1206" w:type="dxa"/>
            <w:tcBorders>
              <w:top w:val="nil"/>
              <w:left w:val="nil"/>
              <w:bottom w:val="single" w:sz="8" w:space="0" w:color="auto"/>
              <w:right w:val="single" w:sz="8" w:space="0" w:color="auto"/>
            </w:tcBorders>
            <w:shd w:val="clear" w:color="auto" w:fill="auto"/>
            <w:vAlign w:val="center"/>
            <w:hideMark/>
          </w:tcPr>
          <w:p w14:paraId="4BCF99F4" w14:textId="77777777" w:rsidR="00363E1C" w:rsidRPr="00363E1C" w:rsidRDefault="00363E1C" w:rsidP="00363E1C">
            <w:pPr>
              <w:jc w:val="both"/>
              <w:rPr>
                <w:color w:val="000000"/>
                <w:sz w:val="20"/>
                <w:szCs w:val="20"/>
              </w:rPr>
            </w:pPr>
            <w:r w:rsidRPr="00363E1C">
              <w:rPr>
                <w:color w:val="000000"/>
                <w:sz w:val="20"/>
                <w:szCs w:val="20"/>
              </w:rPr>
              <w:t> </w:t>
            </w:r>
          </w:p>
        </w:tc>
        <w:tc>
          <w:tcPr>
            <w:tcW w:w="1206" w:type="dxa"/>
            <w:tcBorders>
              <w:top w:val="nil"/>
              <w:left w:val="nil"/>
              <w:bottom w:val="single" w:sz="8" w:space="0" w:color="auto"/>
              <w:right w:val="single" w:sz="8" w:space="0" w:color="auto"/>
            </w:tcBorders>
            <w:shd w:val="clear" w:color="auto" w:fill="auto"/>
            <w:vAlign w:val="center"/>
            <w:hideMark/>
          </w:tcPr>
          <w:p w14:paraId="7651F270" w14:textId="77777777" w:rsidR="00363E1C" w:rsidRPr="00363E1C" w:rsidRDefault="00363E1C" w:rsidP="00363E1C">
            <w:pPr>
              <w:jc w:val="both"/>
              <w:rPr>
                <w:color w:val="000000"/>
                <w:sz w:val="20"/>
                <w:szCs w:val="20"/>
              </w:rPr>
            </w:pPr>
            <w:r w:rsidRPr="00363E1C">
              <w:rPr>
                <w:color w:val="000000"/>
                <w:sz w:val="20"/>
                <w:szCs w:val="20"/>
              </w:rPr>
              <w:t> </w:t>
            </w:r>
          </w:p>
        </w:tc>
        <w:tc>
          <w:tcPr>
            <w:tcW w:w="1206" w:type="dxa"/>
            <w:tcBorders>
              <w:top w:val="nil"/>
              <w:left w:val="nil"/>
              <w:bottom w:val="single" w:sz="8" w:space="0" w:color="auto"/>
              <w:right w:val="single" w:sz="8" w:space="0" w:color="auto"/>
            </w:tcBorders>
            <w:shd w:val="clear" w:color="auto" w:fill="auto"/>
            <w:vAlign w:val="center"/>
            <w:hideMark/>
          </w:tcPr>
          <w:p w14:paraId="40CEB9DC" w14:textId="77777777" w:rsidR="00363E1C" w:rsidRPr="00363E1C" w:rsidRDefault="00363E1C" w:rsidP="00363E1C">
            <w:pPr>
              <w:jc w:val="both"/>
              <w:rPr>
                <w:color w:val="000000"/>
                <w:sz w:val="20"/>
                <w:szCs w:val="20"/>
              </w:rPr>
            </w:pPr>
            <w:r w:rsidRPr="00363E1C">
              <w:rPr>
                <w:color w:val="000000"/>
                <w:sz w:val="20"/>
                <w:szCs w:val="20"/>
              </w:rPr>
              <w:t> </w:t>
            </w:r>
          </w:p>
        </w:tc>
      </w:tr>
      <w:tr w:rsidR="00363E1C" w:rsidRPr="00363E1C" w14:paraId="3E02E0C1" w14:textId="77777777" w:rsidTr="00E761A3">
        <w:trPr>
          <w:trHeight w:val="155"/>
          <w:jc w:val="center"/>
        </w:trPr>
        <w:tc>
          <w:tcPr>
            <w:tcW w:w="3820" w:type="dxa"/>
            <w:tcBorders>
              <w:top w:val="nil"/>
              <w:left w:val="single" w:sz="8" w:space="0" w:color="auto"/>
              <w:bottom w:val="single" w:sz="8" w:space="0" w:color="auto"/>
              <w:right w:val="single" w:sz="8" w:space="0" w:color="auto"/>
            </w:tcBorders>
            <w:shd w:val="clear" w:color="auto" w:fill="auto"/>
            <w:vAlign w:val="center"/>
            <w:hideMark/>
          </w:tcPr>
          <w:p w14:paraId="4DE1CDB8" w14:textId="77777777" w:rsidR="00363E1C" w:rsidRPr="00B11F0B" w:rsidRDefault="00363E1C" w:rsidP="00363E1C">
            <w:pPr>
              <w:jc w:val="both"/>
              <w:rPr>
                <w:color w:val="000000"/>
                <w:sz w:val="20"/>
                <w:szCs w:val="20"/>
              </w:rPr>
            </w:pPr>
            <w:r w:rsidRPr="00B11F0B">
              <w:rPr>
                <w:color w:val="000000"/>
                <w:sz w:val="20"/>
                <w:szCs w:val="20"/>
              </w:rPr>
              <w:t>Respublikinė biologijos olimpiada</w:t>
            </w:r>
          </w:p>
        </w:tc>
        <w:tc>
          <w:tcPr>
            <w:tcW w:w="1206" w:type="dxa"/>
            <w:tcBorders>
              <w:top w:val="nil"/>
              <w:left w:val="nil"/>
              <w:bottom w:val="single" w:sz="8" w:space="0" w:color="auto"/>
              <w:right w:val="single" w:sz="8" w:space="0" w:color="auto"/>
            </w:tcBorders>
            <w:shd w:val="clear" w:color="auto" w:fill="auto"/>
            <w:vAlign w:val="center"/>
            <w:hideMark/>
          </w:tcPr>
          <w:p w14:paraId="6A9DFCE9" w14:textId="77777777" w:rsidR="00363E1C" w:rsidRPr="00363E1C" w:rsidRDefault="00363E1C" w:rsidP="00363E1C">
            <w:pPr>
              <w:jc w:val="both"/>
              <w:rPr>
                <w:color w:val="000000"/>
                <w:sz w:val="20"/>
                <w:szCs w:val="20"/>
              </w:rPr>
            </w:pPr>
            <w:r w:rsidRPr="00363E1C">
              <w:rPr>
                <w:color w:val="000000"/>
                <w:sz w:val="20"/>
                <w:szCs w:val="20"/>
                <w:lang w:val="en-US"/>
              </w:rPr>
              <w:t> </w:t>
            </w:r>
          </w:p>
        </w:tc>
        <w:tc>
          <w:tcPr>
            <w:tcW w:w="1206" w:type="dxa"/>
            <w:tcBorders>
              <w:top w:val="nil"/>
              <w:left w:val="nil"/>
              <w:bottom w:val="single" w:sz="8" w:space="0" w:color="auto"/>
              <w:right w:val="single" w:sz="8" w:space="0" w:color="auto"/>
            </w:tcBorders>
            <w:shd w:val="clear" w:color="auto" w:fill="auto"/>
            <w:vAlign w:val="center"/>
            <w:hideMark/>
          </w:tcPr>
          <w:p w14:paraId="49FC5428" w14:textId="77777777" w:rsidR="00363E1C" w:rsidRPr="00363E1C" w:rsidRDefault="00363E1C" w:rsidP="00363E1C">
            <w:pPr>
              <w:jc w:val="both"/>
              <w:rPr>
                <w:color w:val="000000"/>
                <w:sz w:val="20"/>
                <w:szCs w:val="20"/>
              </w:rPr>
            </w:pPr>
            <w:r w:rsidRPr="00363E1C">
              <w:rPr>
                <w:color w:val="000000"/>
                <w:sz w:val="20"/>
                <w:szCs w:val="20"/>
                <w:lang w:val="en-US"/>
              </w:rPr>
              <w:t>1</w:t>
            </w:r>
          </w:p>
        </w:tc>
        <w:tc>
          <w:tcPr>
            <w:tcW w:w="1206" w:type="dxa"/>
            <w:tcBorders>
              <w:top w:val="nil"/>
              <w:left w:val="nil"/>
              <w:bottom w:val="single" w:sz="8" w:space="0" w:color="auto"/>
              <w:right w:val="single" w:sz="8" w:space="0" w:color="auto"/>
            </w:tcBorders>
            <w:shd w:val="clear" w:color="auto" w:fill="auto"/>
            <w:vAlign w:val="center"/>
            <w:hideMark/>
          </w:tcPr>
          <w:p w14:paraId="70355061" w14:textId="77777777" w:rsidR="00363E1C" w:rsidRPr="00363E1C" w:rsidRDefault="00363E1C" w:rsidP="00363E1C">
            <w:pPr>
              <w:jc w:val="both"/>
              <w:rPr>
                <w:color w:val="000000"/>
                <w:sz w:val="20"/>
                <w:szCs w:val="20"/>
              </w:rPr>
            </w:pPr>
            <w:r w:rsidRPr="00363E1C">
              <w:rPr>
                <w:color w:val="000000"/>
                <w:sz w:val="20"/>
                <w:szCs w:val="20"/>
                <w:lang w:val="en-US"/>
              </w:rPr>
              <w:t>1</w:t>
            </w:r>
          </w:p>
        </w:tc>
        <w:tc>
          <w:tcPr>
            <w:tcW w:w="1206" w:type="dxa"/>
            <w:tcBorders>
              <w:top w:val="nil"/>
              <w:left w:val="nil"/>
              <w:bottom w:val="single" w:sz="8" w:space="0" w:color="auto"/>
              <w:right w:val="single" w:sz="8" w:space="0" w:color="auto"/>
            </w:tcBorders>
            <w:shd w:val="clear" w:color="auto" w:fill="auto"/>
            <w:vAlign w:val="center"/>
            <w:hideMark/>
          </w:tcPr>
          <w:p w14:paraId="48598EE0" w14:textId="77777777" w:rsidR="00363E1C" w:rsidRPr="00363E1C" w:rsidRDefault="00363E1C" w:rsidP="00363E1C">
            <w:pPr>
              <w:jc w:val="both"/>
              <w:rPr>
                <w:color w:val="000000"/>
                <w:sz w:val="20"/>
                <w:szCs w:val="20"/>
              </w:rPr>
            </w:pPr>
            <w:r w:rsidRPr="00363E1C">
              <w:rPr>
                <w:color w:val="000000"/>
                <w:sz w:val="20"/>
                <w:szCs w:val="20"/>
                <w:lang w:val="en-US"/>
              </w:rPr>
              <w:t> </w:t>
            </w:r>
          </w:p>
        </w:tc>
        <w:tc>
          <w:tcPr>
            <w:tcW w:w="1206" w:type="dxa"/>
            <w:tcBorders>
              <w:top w:val="nil"/>
              <w:left w:val="nil"/>
              <w:bottom w:val="single" w:sz="8" w:space="0" w:color="auto"/>
              <w:right w:val="single" w:sz="8" w:space="0" w:color="auto"/>
            </w:tcBorders>
            <w:shd w:val="clear" w:color="auto" w:fill="auto"/>
            <w:vAlign w:val="center"/>
            <w:hideMark/>
          </w:tcPr>
          <w:p w14:paraId="2ECB081C" w14:textId="77777777" w:rsidR="00363E1C" w:rsidRPr="00363E1C" w:rsidRDefault="00363E1C" w:rsidP="00363E1C">
            <w:pPr>
              <w:jc w:val="both"/>
              <w:rPr>
                <w:color w:val="000000"/>
                <w:sz w:val="20"/>
                <w:szCs w:val="20"/>
              </w:rPr>
            </w:pPr>
            <w:r w:rsidRPr="00363E1C">
              <w:rPr>
                <w:color w:val="000000"/>
                <w:sz w:val="20"/>
                <w:szCs w:val="20"/>
                <w:lang w:val="en-US"/>
              </w:rPr>
              <w:t> </w:t>
            </w:r>
          </w:p>
        </w:tc>
      </w:tr>
      <w:tr w:rsidR="00363E1C" w:rsidRPr="00363E1C" w14:paraId="7B3E8569" w14:textId="77777777" w:rsidTr="00E761A3">
        <w:trPr>
          <w:trHeight w:val="279"/>
          <w:jc w:val="center"/>
        </w:trPr>
        <w:tc>
          <w:tcPr>
            <w:tcW w:w="3820" w:type="dxa"/>
            <w:tcBorders>
              <w:top w:val="nil"/>
              <w:left w:val="single" w:sz="8" w:space="0" w:color="auto"/>
              <w:bottom w:val="single" w:sz="8" w:space="0" w:color="auto"/>
              <w:right w:val="single" w:sz="8" w:space="0" w:color="auto"/>
            </w:tcBorders>
            <w:shd w:val="clear" w:color="auto" w:fill="auto"/>
            <w:vAlign w:val="center"/>
            <w:hideMark/>
          </w:tcPr>
          <w:p w14:paraId="0F752A00" w14:textId="77777777" w:rsidR="00363E1C" w:rsidRPr="00B11F0B" w:rsidRDefault="00363E1C" w:rsidP="00363E1C">
            <w:pPr>
              <w:jc w:val="both"/>
              <w:rPr>
                <w:color w:val="000000"/>
                <w:sz w:val="20"/>
                <w:szCs w:val="20"/>
              </w:rPr>
            </w:pPr>
            <w:r w:rsidRPr="00B11F0B">
              <w:rPr>
                <w:color w:val="000000"/>
                <w:sz w:val="20"/>
                <w:szCs w:val="20"/>
              </w:rPr>
              <w:t>Respublikinė ekonomikos olimpiada</w:t>
            </w:r>
          </w:p>
        </w:tc>
        <w:tc>
          <w:tcPr>
            <w:tcW w:w="1206" w:type="dxa"/>
            <w:tcBorders>
              <w:top w:val="nil"/>
              <w:left w:val="nil"/>
              <w:bottom w:val="single" w:sz="8" w:space="0" w:color="auto"/>
              <w:right w:val="single" w:sz="8" w:space="0" w:color="auto"/>
            </w:tcBorders>
            <w:shd w:val="clear" w:color="auto" w:fill="auto"/>
            <w:vAlign w:val="center"/>
            <w:hideMark/>
          </w:tcPr>
          <w:p w14:paraId="1CD90C55" w14:textId="77777777" w:rsidR="00363E1C" w:rsidRPr="00363E1C" w:rsidRDefault="00363E1C" w:rsidP="00363E1C">
            <w:pPr>
              <w:jc w:val="both"/>
              <w:rPr>
                <w:color w:val="000000"/>
                <w:sz w:val="20"/>
                <w:szCs w:val="20"/>
              </w:rPr>
            </w:pPr>
            <w:r w:rsidRPr="00363E1C">
              <w:rPr>
                <w:color w:val="000000"/>
                <w:sz w:val="20"/>
                <w:szCs w:val="20"/>
                <w:lang w:val="en-US"/>
              </w:rPr>
              <w:t>2</w:t>
            </w:r>
          </w:p>
        </w:tc>
        <w:tc>
          <w:tcPr>
            <w:tcW w:w="1206" w:type="dxa"/>
            <w:tcBorders>
              <w:top w:val="nil"/>
              <w:left w:val="nil"/>
              <w:bottom w:val="single" w:sz="8" w:space="0" w:color="auto"/>
              <w:right w:val="single" w:sz="8" w:space="0" w:color="auto"/>
            </w:tcBorders>
            <w:shd w:val="clear" w:color="auto" w:fill="auto"/>
            <w:vAlign w:val="center"/>
            <w:hideMark/>
          </w:tcPr>
          <w:p w14:paraId="4DBAD38C" w14:textId="77777777" w:rsidR="00363E1C" w:rsidRPr="00363E1C" w:rsidRDefault="00363E1C" w:rsidP="00363E1C">
            <w:pPr>
              <w:jc w:val="both"/>
              <w:rPr>
                <w:color w:val="000000"/>
                <w:sz w:val="20"/>
                <w:szCs w:val="20"/>
              </w:rPr>
            </w:pPr>
            <w:r w:rsidRPr="00363E1C">
              <w:rPr>
                <w:color w:val="000000"/>
                <w:sz w:val="20"/>
                <w:szCs w:val="20"/>
                <w:lang w:val="en-US"/>
              </w:rPr>
              <w:t> </w:t>
            </w:r>
          </w:p>
        </w:tc>
        <w:tc>
          <w:tcPr>
            <w:tcW w:w="1206" w:type="dxa"/>
            <w:tcBorders>
              <w:top w:val="nil"/>
              <w:left w:val="nil"/>
              <w:bottom w:val="single" w:sz="8" w:space="0" w:color="auto"/>
              <w:right w:val="single" w:sz="8" w:space="0" w:color="auto"/>
            </w:tcBorders>
            <w:shd w:val="clear" w:color="auto" w:fill="auto"/>
            <w:vAlign w:val="center"/>
            <w:hideMark/>
          </w:tcPr>
          <w:p w14:paraId="13528451" w14:textId="77777777" w:rsidR="00363E1C" w:rsidRPr="00363E1C" w:rsidRDefault="00363E1C" w:rsidP="00363E1C">
            <w:pPr>
              <w:jc w:val="both"/>
              <w:rPr>
                <w:color w:val="000000"/>
                <w:sz w:val="20"/>
                <w:szCs w:val="20"/>
              </w:rPr>
            </w:pPr>
            <w:r w:rsidRPr="00363E1C">
              <w:rPr>
                <w:color w:val="000000"/>
                <w:sz w:val="20"/>
                <w:szCs w:val="20"/>
                <w:lang w:val="en-US"/>
              </w:rPr>
              <w:t>1</w:t>
            </w:r>
          </w:p>
        </w:tc>
        <w:tc>
          <w:tcPr>
            <w:tcW w:w="1206" w:type="dxa"/>
            <w:tcBorders>
              <w:top w:val="nil"/>
              <w:left w:val="nil"/>
              <w:bottom w:val="single" w:sz="8" w:space="0" w:color="auto"/>
              <w:right w:val="single" w:sz="8" w:space="0" w:color="auto"/>
            </w:tcBorders>
            <w:shd w:val="clear" w:color="auto" w:fill="auto"/>
            <w:vAlign w:val="center"/>
            <w:hideMark/>
          </w:tcPr>
          <w:p w14:paraId="5FAAE4D3" w14:textId="77777777" w:rsidR="00363E1C" w:rsidRPr="00363E1C" w:rsidRDefault="00363E1C" w:rsidP="00363E1C">
            <w:pPr>
              <w:jc w:val="both"/>
              <w:rPr>
                <w:color w:val="000000"/>
                <w:sz w:val="20"/>
                <w:szCs w:val="20"/>
              </w:rPr>
            </w:pPr>
            <w:r w:rsidRPr="00363E1C">
              <w:rPr>
                <w:color w:val="000000"/>
                <w:sz w:val="20"/>
                <w:szCs w:val="20"/>
                <w:lang w:val="en-US"/>
              </w:rPr>
              <w:t> </w:t>
            </w:r>
          </w:p>
        </w:tc>
        <w:tc>
          <w:tcPr>
            <w:tcW w:w="1206" w:type="dxa"/>
            <w:tcBorders>
              <w:top w:val="nil"/>
              <w:left w:val="nil"/>
              <w:bottom w:val="single" w:sz="8" w:space="0" w:color="auto"/>
              <w:right w:val="single" w:sz="8" w:space="0" w:color="auto"/>
            </w:tcBorders>
            <w:shd w:val="clear" w:color="auto" w:fill="auto"/>
            <w:vAlign w:val="center"/>
            <w:hideMark/>
          </w:tcPr>
          <w:p w14:paraId="3A1964D8" w14:textId="77777777" w:rsidR="00363E1C" w:rsidRPr="00363E1C" w:rsidRDefault="00363E1C" w:rsidP="00363E1C">
            <w:pPr>
              <w:jc w:val="both"/>
              <w:rPr>
                <w:color w:val="000000"/>
                <w:sz w:val="20"/>
                <w:szCs w:val="20"/>
              </w:rPr>
            </w:pPr>
            <w:r w:rsidRPr="00363E1C">
              <w:rPr>
                <w:color w:val="000000"/>
                <w:sz w:val="20"/>
                <w:szCs w:val="20"/>
                <w:lang w:val="en-US"/>
              </w:rPr>
              <w:t> </w:t>
            </w:r>
          </w:p>
        </w:tc>
      </w:tr>
      <w:tr w:rsidR="00363E1C" w:rsidRPr="00363E1C" w14:paraId="290871C7" w14:textId="77777777" w:rsidTr="00E761A3">
        <w:trPr>
          <w:trHeight w:val="279"/>
          <w:jc w:val="center"/>
        </w:trPr>
        <w:tc>
          <w:tcPr>
            <w:tcW w:w="3820" w:type="dxa"/>
            <w:tcBorders>
              <w:top w:val="nil"/>
              <w:left w:val="single" w:sz="8" w:space="0" w:color="auto"/>
              <w:bottom w:val="single" w:sz="8" w:space="0" w:color="auto"/>
              <w:right w:val="single" w:sz="8" w:space="0" w:color="auto"/>
            </w:tcBorders>
            <w:shd w:val="clear" w:color="auto" w:fill="auto"/>
            <w:vAlign w:val="center"/>
            <w:hideMark/>
          </w:tcPr>
          <w:p w14:paraId="28911045" w14:textId="77777777" w:rsidR="00363E1C" w:rsidRPr="00B11F0B" w:rsidRDefault="00363E1C" w:rsidP="00363E1C">
            <w:pPr>
              <w:jc w:val="both"/>
              <w:rPr>
                <w:sz w:val="20"/>
                <w:szCs w:val="20"/>
              </w:rPr>
            </w:pPr>
            <w:r w:rsidRPr="00B11F0B">
              <w:rPr>
                <w:sz w:val="20"/>
                <w:szCs w:val="20"/>
              </w:rPr>
              <w:t>Respublikinė  informatikos olimpiada</w:t>
            </w:r>
          </w:p>
        </w:tc>
        <w:tc>
          <w:tcPr>
            <w:tcW w:w="1206" w:type="dxa"/>
            <w:tcBorders>
              <w:top w:val="nil"/>
              <w:left w:val="nil"/>
              <w:bottom w:val="single" w:sz="8" w:space="0" w:color="auto"/>
              <w:right w:val="single" w:sz="8" w:space="0" w:color="auto"/>
            </w:tcBorders>
            <w:shd w:val="clear" w:color="auto" w:fill="auto"/>
            <w:vAlign w:val="center"/>
            <w:hideMark/>
          </w:tcPr>
          <w:p w14:paraId="6029FC1C" w14:textId="77777777" w:rsidR="00363E1C" w:rsidRPr="00363E1C" w:rsidRDefault="00363E1C" w:rsidP="00363E1C">
            <w:pPr>
              <w:jc w:val="both"/>
              <w:rPr>
                <w:color w:val="000000"/>
                <w:sz w:val="20"/>
                <w:szCs w:val="20"/>
              </w:rPr>
            </w:pPr>
            <w:r w:rsidRPr="00363E1C">
              <w:rPr>
                <w:color w:val="000000"/>
                <w:sz w:val="20"/>
                <w:szCs w:val="20"/>
                <w:lang w:val="en-US"/>
              </w:rPr>
              <w:t>1</w:t>
            </w:r>
          </w:p>
        </w:tc>
        <w:tc>
          <w:tcPr>
            <w:tcW w:w="1206" w:type="dxa"/>
            <w:tcBorders>
              <w:top w:val="nil"/>
              <w:left w:val="nil"/>
              <w:bottom w:val="single" w:sz="8" w:space="0" w:color="auto"/>
              <w:right w:val="single" w:sz="8" w:space="0" w:color="auto"/>
            </w:tcBorders>
            <w:shd w:val="clear" w:color="auto" w:fill="auto"/>
            <w:vAlign w:val="center"/>
            <w:hideMark/>
          </w:tcPr>
          <w:p w14:paraId="45B99E3B" w14:textId="77777777" w:rsidR="00363E1C" w:rsidRPr="00363E1C" w:rsidRDefault="00363E1C" w:rsidP="00363E1C">
            <w:pPr>
              <w:jc w:val="both"/>
              <w:rPr>
                <w:color w:val="000000"/>
                <w:sz w:val="20"/>
                <w:szCs w:val="20"/>
              </w:rPr>
            </w:pPr>
            <w:r w:rsidRPr="00363E1C">
              <w:rPr>
                <w:color w:val="000000"/>
                <w:sz w:val="20"/>
                <w:szCs w:val="20"/>
                <w:lang w:val="en-US"/>
              </w:rPr>
              <w:t>1</w:t>
            </w:r>
          </w:p>
        </w:tc>
        <w:tc>
          <w:tcPr>
            <w:tcW w:w="1206" w:type="dxa"/>
            <w:tcBorders>
              <w:top w:val="nil"/>
              <w:left w:val="nil"/>
              <w:bottom w:val="single" w:sz="8" w:space="0" w:color="auto"/>
              <w:right w:val="single" w:sz="8" w:space="0" w:color="auto"/>
            </w:tcBorders>
            <w:shd w:val="clear" w:color="auto" w:fill="auto"/>
            <w:vAlign w:val="center"/>
            <w:hideMark/>
          </w:tcPr>
          <w:p w14:paraId="7CF81206" w14:textId="77777777" w:rsidR="00363E1C" w:rsidRPr="00363E1C" w:rsidRDefault="00363E1C" w:rsidP="00363E1C">
            <w:pPr>
              <w:jc w:val="both"/>
              <w:rPr>
                <w:color w:val="000000"/>
                <w:sz w:val="20"/>
                <w:szCs w:val="20"/>
              </w:rPr>
            </w:pPr>
            <w:r w:rsidRPr="00363E1C">
              <w:rPr>
                <w:color w:val="000000"/>
                <w:sz w:val="20"/>
                <w:szCs w:val="20"/>
                <w:lang w:val="en-US"/>
              </w:rPr>
              <w:t> </w:t>
            </w:r>
          </w:p>
        </w:tc>
        <w:tc>
          <w:tcPr>
            <w:tcW w:w="1206" w:type="dxa"/>
            <w:tcBorders>
              <w:top w:val="nil"/>
              <w:left w:val="nil"/>
              <w:bottom w:val="single" w:sz="8" w:space="0" w:color="auto"/>
              <w:right w:val="single" w:sz="8" w:space="0" w:color="auto"/>
            </w:tcBorders>
            <w:shd w:val="clear" w:color="auto" w:fill="auto"/>
            <w:vAlign w:val="center"/>
            <w:hideMark/>
          </w:tcPr>
          <w:p w14:paraId="53D87327" w14:textId="77777777" w:rsidR="00363E1C" w:rsidRPr="00363E1C" w:rsidRDefault="00363E1C" w:rsidP="00363E1C">
            <w:pPr>
              <w:jc w:val="both"/>
              <w:rPr>
                <w:color w:val="000000"/>
                <w:sz w:val="20"/>
                <w:szCs w:val="20"/>
              </w:rPr>
            </w:pPr>
            <w:r w:rsidRPr="00363E1C">
              <w:rPr>
                <w:color w:val="000000"/>
                <w:sz w:val="20"/>
                <w:szCs w:val="20"/>
                <w:lang w:val="en-US"/>
              </w:rPr>
              <w:t> </w:t>
            </w:r>
          </w:p>
        </w:tc>
        <w:tc>
          <w:tcPr>
            <w:tcW w:w="1206" w:type="dxa"/>
            <w:tcBorders>
              <w:top w:val="nil"/>
              <w:left w:val="nil"/>
              <w:bottom w:val="single" w:sz="8" w:space="0" w:color="auto"/>
              <w:right w:val="single" w:sz="8" w:space="0" w:color="auto"/>
            </w:tcBorders>
            <w:shd w:val="clear" w:color="auto" w:fill="auto"/>
            <w:vAlign w:val="center"/>
            <w:hideMark/>
          </w:tcPr>
          <w:p w14:paraId="31C68C7D" w14:textId="77777777" w:rsidR="00363E1C" w:rsidRPr="00363E1C" w:rsidRDefault="00363E1C" w:rsidP="00363E1C">
            <w:pPr>
              <w:jc w:val="both"/>
              <w:rPr>
                <w:color w:val="000000"/>
                <w:sz w:val="20"/>
                <w:szCs w:val="20"/>
              </w:rPr>
            </w:pPr>
            <w:r w:rsidRPr="00363E1C">
              <w:rPr>
                <w:color w:val="000000"/>
                <w:sz w:val="20"/>
                <w:szCs w:val="20"/>
                <w:lang w:val="en-US"/>
              </w:rPr>
              <w:t> </w:t>
            </w:r>
          </w:p>
        </w:tc>
      </w:tr>
      <w:tr w:rsidR="00363E1C" w:rsidRPr="00363E1C" w14:paraId="4004D1FD" w14:textId="77777777" w:rsidTr="00E761A3">
        <w:trPr>
          <w:trHeight w:val="155"/>
          <w:jc w:val="center"/>
        </w:trPr>
        <w:tc>
          <w:tcPr>
            <w:tcW w:w="3820" w:type="dxa"/>
            <w:tcBorders>
              <w:top w:val="nil"/>
              <w:left w:val="single" w:sz="8" w:space="0" w:color="auto"/>
              <w:bottom w:val="single" w:sz="8" w:space="0" w:color="auto"/>
              <w:right w:val="single" w:sz="8" w:space="0" w:color="auto"/>
            </w:tcBorders>
            <w:shd w:val="clear" w:color="auto" w:fill="auto"/>
            <w:vAlign w:val="center"/>
            <w:hideMark/>
          </w:tcPr>
          <w:p w14:paraId="44019504" w14:textId="77777777" w:rsidR="00363E1C" w:rsidRPr="00B11F0B" w:rsidRDefault="00363E1C" w:rsidP="00363E1C">
            <w:pPr>
              <w:jc w:val="both"/>
              <w:rPr>
                <w:color w:val="000000"/>
                <w:sz w:val="20"/>
                <w:szCs w:val="20"/>
              </w:rPr>
            </w:pPr>
            <w:r w:rsidRPr="00B11F0B">
              <w:rPr>
                <w:color w:val="000000"/>
                <w:sz w:val="20"/>
                <w:szCs w:val="20"/>
              </w:rPr>
              <w:t>Respublikinė dailės olimpiada</w:t>
            </w:r>
          </w:p>
        </w:tc>
        <w:tc>
          <w:tcPr>
            <w:tcW w:w="1206" w:type="dxa"/>
            <w:tcBorders>
              <w:top w:val="nil"/>
              <w:left w:val="nil"/>
              <w:bottom w:val="single" w:sz="8" w:space="0" w:color="auto"/>
              <w:right w:val="single" w:sz="8" w:space="0" w:color="auto"/>
            </w:tcBorders>
            <w:shd w:val="clear" w:color="auto" w:fill="auto"/>
            <w:vAlign w:val="center"/>
            <w:hideMark/>
          </w:tcPr>
          <w:p w14:paraId="0BBE9D5D" w14:textId="77777777" w:rsidR="00363E1C" w:rsidRPr="00363E1C" w:rsidRDefault="00363E1C" w:rsidP="00363E1C">
            <w:pPr>
              <w:jc w:val="both"/>
              <w:rPr>
                <w:color w:val="000000"/>
                <w:sz w:val="20"/>
                <w:szCs w:val="20"/>
              </w:rPr>
            </w:pPr>
            <w:r w:rsidRPr="00363E1C">
              <w:rPr>
                <w:color w:val="000000"/>
                <w:sz w:val="20"/>
                <w:szCs w:val="20"/>
                <w:lang w:val="en-US"/>
              </w:rPr>
              <w:t> </w:t>
            </w:r>
          </w:p>
        </w:tc>
        <w:tc>
          <w:tcPr>
            <w:tcW w:w="1206" w:type="dxa"/>
            <w:tcBorders>
              <w:top w:val="nil"/>
              <w:left w:val="nil"/>
              <w:bottom w:val="single" w:sz="8" w:space="0" w:color="auto"/>
              <w:right w:val="single" w:sz="8" w:space="0" w:color="auto"/>
            </w:tcBorders>
            <w:shd w:val="clear" w:color="auto" w:fill="auto"/>
            <w:vAlign w:val="center"/>
            <w:hideMark/>
          </w:tcPr>
          <w:p w14:paraId="2AA7A345" w14:textId="77777777" w:rsidR="00363E1C" w:rsidRPr="00363E1C" w:rsidRDefault="00363E1C" w:rsidP="00363E1C">
            <w:pPr>
              <w:jc w:val="both"/>
              <w:rPr>
                <w:color w:val="000000"/>
                <w:sz w:val="20"/>
                <w:szCs w:val="20"/>
              </w:rPr>
            </w:pPr>
            <w:r w:rsidRPr="00363E1C">
              <w:rPr>
                <w:color w:val="000000"/>
                <w:sz w:val="20"/>
                <w:szCs w:val="20"/>
                <w:lang w:val="en-US"/>
              </w:rPr>
              <w:t>1</w:t>
            </w:r>
          </w:p>
        </w:tc>
        <w:tc>
          <w:tcPr>
            <w:tcW w:w="1206" w:type="dxa"/>
            <w:tcBorders>
              <w:top w:val="nil"/>
              <w:left w:val="nil"/>
              <w:bottom w:val="single" w:sz="8" w:space="0" w:color="auto"/>
              <w:right w:val="single" w:sz="8" w:space="0" w:color="auto"/>
            </w:tcBorders>
            <w:shd w:val="clear" w:color="auto" w:fill="auto"/>
            <w:vAlign w:val="center"/>
            <w:hideMark/>
          </w:tcPr>
          <w:p w14:paraId="7C2F6787" w14:textId="77777777" w:rsidR="00363E1C" w:rsidRPr="00363E1C" w:rsidRDefault="00363E1C" w:rsidP="00363E1C">
            <w:pPr>
              <w:jc w:val="both"/>
              <w:rPr>
                <w:color w:val="000000"/>
                <w:sz w:val="20"/>
                <w:szCs w:val="20"/>
              </w:rPr>
            </w:pPr>
            <w:r w:rsidRPr="00363E1C">
              <w:rPr>
                <w:color w:val="000000"/>
                <w:sz w:val="20"/>
                <w:szCs w:val="20"/>
                <w:lang w:val="en-US"/>
              </w:rPr>
              <w:t>1</w:t>
            </w:r>
          </w:p>
        </w:tc>
        <w:tc>
          <w:tcPr>
            <w:tcW w:w="1206" w:type="dxa"/>
            <w:tcBorders>
              <w:top w:val="nil"/>
              <w:left w:val="nil"/>
              <w:bottom w:val="single" w:sz="8" w:space="0" w:color="auto"/>
              <w:right w:val="single" w:sz="8" w:space="0" w:color="auto"/>
            </w:tcBorders>
            <w:shd w:val="clear" w:color="auto" w:fill="auto"/>
            <w:vAlign w:val="center"/>
            <w:hideMark/>
          </w:tcPr>
          <w:p w14:paraId="41A3A19A" w14:textId="77777777" w:rsidR="00363E1C" w:rsidRPr="00363E1C" w:rsidRDefault="00363E1C" w:rsidP="00363E1C">
            <w:pPr>
              <w:jc w:val="both"/>
              <w:rPr>
                <w:color w:val="000000"/>
                <w:sz w:val="20"/>
                <w:szCs w:val="20"/>
              </w:rPr>
            </w:pPr>
            <w:r w:rsidRPr="00363E1C">
              <w:rPr>
                <w:color w:val="000000"/>
                <w:sz w:val="20"/>
                <w:szCs w:val="20"/>
                <w:lang w:val="en-US"/>
              </w:rPr>
              <w:t>1</w:t>
            </w:r>
          </w:p>
        </w:tc>
        <w:tc>
          <w:tcPr>
            <w:tcW w:w="1206" w:type="dxa"/>
            <w:tcBorders>
              <w:top w:val="nil"/>
              <w:left w:val="nil"/>
              <w:bottom w:val="single" w:sz="8" w:space="0" w:color="auto"/>
              <w:right w:val="single" w:sz="8" w:space="0" w:color="auto"/>
            </w:tcBorders>
            <w:shd w:val="clear" w:color="auto" w:fill="auto"/>
            <w:vAlign w:val="center"/>
            <w:hideMark/>
          </w:tcPr>
          <w:p w14:paraId="3D7B58A7" w14:textId="77777777" w:rsidR="00363E1C" w:rsidRPr="00363E1C" w:rsidRDefault="00363E1C" w:rsidP="00363E1C">
            <w:pPr>
              <w:jc w:val="both"/>
              <w:rPr>
                <w:color w:val="000000"/>
                <w:sz w:val="20"/>
                <w:szCs w:val="20"/>
              </w:rPr>
            </w:pPr>
            <w:r w:rsidRPr="00363E1C">
              <w:rPr>
                <w:color w:val="000000"/>
                <w:sz w:val="20"/>
                <w:szCs w:val="20"/>
                <w:lang w:val="en-US"/>
              </w:rPr>
              <w:t> </w:t>
            </w:r>
          </w:p>
        </w:tc>
      </w:tr>
      <w:tr w:rsidR="00363E1C" w:rsidRPr="00363E1C" w14:paraId="29D249C3" w14:textId="77777777" w:rsidTr="00E761A3">
        <w:trPr>
          <w:trHeight w:val="279"/>
          <w:jc w:val="center"/>
        </w:trPr>
        <w:tc>
          <w:tcPr>
            <w:tcW w:w="3820" w:type="dxa"/>
            <w:tcBorders>
              <w:top w:val="nil"/>
              <w:left w:val="single" w:sz="8" w:space="0" w:color="auto"/>
              <w:bottom w:val="single" w:sz="8" w:space="0" w:color="auto"/>
              <w:right w:val="single" w:sz="8" w:space="0" w:color="auto"/>
            </w:tcBorders>
            <w:shd w:val="clear" w:color="auto" w:fill="auto"/>
            <w:vAlign w:val="center"/>
            <w:hideMark/>
          </w:tcPr>
          <w:p w14:paraId="13F8B027" w14:textId="77777777" w:rsidR="00363E1C" w:rsidRPr="00B11F0B" w:rsidRDefault="00363E1C" w:rsidP="00363E1C">
            <w:pPr>
              <w:jc w:val="both"/>
              <w:rPr>
                <w:color w:val="000000"/>
                <w:sz w:val="20"/>
                <w:szCs w:val="20"/>
              </w:rPr>
            </w:pPr>
            <w:r w:rsidRPr="00B11F0B">
              <w:rPr>
                <w:color w:val="000000"/>
                <w:sz w:val="20"/>
                <w:szCs w:val="20"/>
              </w:rPr>
              <w:t>Respublikinė astronomijos olimpiada</w:t>
            </w:r>
          </w:p>
        </w:tc>
        <w:tc>
          <w:tcPr>
            <w:tcW w:w="1206" w:type="dxa"/>
            <w:tcBorders>
              <w:top w:val="nil"/>
              <w:left w:val="nil"/>
              <w:bottom w:val="single" w:sz="8" w:space="0" w:color="auto"/>
              <w:right w:val="single" w:sz="8" w:space="0" w:color="auto"/>
            </w:tcBorders>
            <w:shd w:val="clear" w:color="auto" w:fill="auto"/>
            <w:vAlign w:val="center"/>
            <w:hideMark/>
          </w:tcPr>
          <w:p w14:paraId="468A8875" w14:textId="77777777" w:rsidR="00363E1C" w:rsidRPr="00363E1C" w:rsidRDefault="00363E1C" w:rsidP="00363E1C">
            <w:pPr>
              <w:jc w:val="both"/>
              <w:rPr>
                <w:color w:val="000000"/>
                <w:sz w:val="20"/>
                <w:szCs w:val="20"/>
              </w:rPr>
            </w:pPr>
            <w:r w:rsidRPr="00363E1C">
              <w:rPr>
                <w:color w:val="000000"/>
                <w:sz w:val="20"/>
                <w:szCs w:val="20"/>
              </w:rPr>
              <w:t> </w:t>
            </w:r>
          </w:p>
        </w:tc>
        <w:tc>
          <w:tcPr>
            <w:tcW w:w="1206" w:type="dxa"/>
            <w:tcBorders>
              <w:top w:val="nil"/>
              <w:left w:val="nil"/>
              <w:bottom w:val="single" w:sz="8" w:space="0" w:color="auto"/>
              <w:right w:val="single" w:sz="8" w:space="0" w:color="auto"/>
            </w:tcBorders>
            <w:shd w:val="clear" w:color="auto" w:fill="auto"/>
            <w:vAlign w:val="center"/>
            <w:hideMark/>
          </w:tcPr>
          <w:p w14:paraId="4BA1C480" w14:textId="77777777" w:rsidR="00363E1C" w:rsidRPr="00363E1C" w:rsidRDefault="00363E1C" w:rsidP="00363E1C">
            <w:pPr>
              <w:jc w:val="both"/>
              <w:rPr>
                <w:color w:val="000000"/>
                <w:sz w:val="20"/>
                <w:szCs w:val="20"/>
              </w:rPr>
            </w:pPr>
            <w:r w:rsidRPr="00363E1C">
              <w:rPr>
                <w:color w:val="000000"/>
                <w:sz w:val="20"/>
                <w:szCs w:val="20"/>
              </w:rPr>
              <w:t> </w:t>
            </w:r>
          </w:p>
        </w:tc>
        <w:tc>
          <w:tcPr>
            <w:tcW w:w="1206" w:type="dxa"/>
            <w:tcBorders>
              <w:top w:val="nil"/>
              <w:left w:val="nil"/>
              <w:bottom w:val="single" w:sz="8" w:space="0" w:color="auto"/>
              <w:right w:val="single" w:sz="8" w:space="0" w:color="auto"/>
            </w:tcBorders>
            <w:shd w:val="clear" w:color="auto" w:fill="auto"/>
            <w:vAlign w:val="center"/>
            <w:hideMark/>
          </w:tcPr>
          <w:p w14:paraId="17FC2DBB" w14:textId="77777777" w:rsidR="00363E1C" w:rsidRPr="00363E1C" w:rsidRDefault="00363E1C" w:rsidP="00363E1C">
            <w:pPr>
              <w:jc w:val="both"/>
              <w:rPr>
                <w:color w:val="000000"/>
                <w:sz w:val="20"/>
                <w:szCs w:val="20"/>
              </w:rPr>
            </w:pPr>
            <w:r w:rsidRPr="00363E1C">
              <w:rPr>
                <w:color w:val="000000"/>
                <w:sz w:val="20"/>
                <w:szCs w:val="20"/>
              </w:rPr>
              <w:t> </w:t>
            </w:r>
          </w:p>
        </w:tc>
        <w:tc>
          <w:tcPr>
            <w:tcW w:w="1206" w:type="dxa"/>
            <w:tcBorders>
              <w:top w:val="nil"/>
              <w:left w:val="nil"/>
              <w:bottom w:val="single" w:sz="8" w:space="0" w:color="auto"/>
              <w:right w:val="single" w:sz="8" w:space="0" w:color="auto"/>
            </w:tcBorders>
            <w:shd w:val="clear" w:color="auto" w:fill="auto"/>
            <w:vAlign w:val="center"/>
            <w:hideMark/>
          </w:tcPr>
          <w:p w14:paraId="4073207F" w14:textId="77777777" w:rsidR="00363E1C" w:rsidRPr="00363E1C" w:rsidRDefault="00363E1C" w:rsidP="00363E1C">
            <w:pPr>
              <w:jc w:val="both"/>
              <w:rPr>
                <w:color w:val="000000"/>
                <w:sz w:val="20"/>
                <w:szCs w:val="20"/>
              </w:rPr>
            </w:pPr>
            <w:r w:rsidRPr="00363E1C">
              <w:rPr>
                <w:color w:val="000000"/>
                <w:sz w:val="20"/>
                <w:szCs w:val="20"/>
              </w:rPr>
              <w:t> </w:t>
            </w:r>
          </w:p>
        </w:tc>
        <w:tc>
          <w:tcPr>
            <w:tcW w:w="1206" w:type="dxa"/>
            <w:tcBorders>
              <w:top w:val="nil"/>
              <w:left w:val="nil"/>
              <w:bottom w:val="single" w:sz="8" w:space="0" w:color="auto"/>
              <w:right w:val="single" w:sz="8" w:space="0" w:color="auto"/>
            </w:tcBorders>
            <w:shd w:val="clear" w:color="auto" w:fill="auto"/>
            <w:vAlign w:val="center"/>
            <w:hideMark/>
          </w:tcPr>
          <w:p w14:paraId="1BB27F81" w14:textId="77777777" w:rsidR="00363E1C" w:rsidRPr="00363E1C" w:rsidRDefault="00363E1C" w:rsidP="00363E1C">
            <w:pPr>
              <w:jc w:val="both"/>
              <w:rPr>
                <w:color w:val="000000"/>
                <w:sz w:val="20"/>
                <w:szCs w:val="20"/>
              </w:rPr>
            </w:pPr>
            <w:r w:rsidRPr="00363E1C">
              <w:rPr>
                <w:color w:val="000000"/>
                <w:sz w:val="20"/>
                <w:szCs w:val="20"/>
              </w:rPr>
              <w:t>1</w:t>
            </w:r>
          </w:p>
        </w:tc>
      </w:tr>
      <w:tr w:rsidR="00363E1C" w:rsidRPr="00363E1C" w14:paraId="48E9D353" w14:textId="77777777" w:rsidTr="00E761A3">
        <w:trPr>
          <w:trHeight w:val="279"/>
          <w:jc w:val="center"/>
        </w:trPr>
        <w:tc>
          <w:tcPr>
            <w:tcW w:w="3820" w:type="dxa"/>
            <w:tcBorders>
              <w:top w:val="nil"/>
              <w:left w:val="single" w:sz="8" w:space="0" w:color="auto"/>
              <w:bottom w:val="single" w:sz="8" w:space="0" w:color="auto"/>
              <w:right w:val="single" w:sz="8" w:space="0" w:color="auto"/>
            </w:tcBorders>
            <w:shd w:val="clear" w:color="auto" w:fill="auto"/>
            <w:vAlign w:val="center"/>
            <w:hideMark/>
          </w:tcPr>
          <w:p w14:paraId="036485C6" w14:textId="77777777" w:rsidR="00363E1C" w:rsidRPr="00B11F0B" w:rsidRDefault="00363E1C" w:rsidP="00363E1C">
            <w:pPr>
              <w:jc w:val="both"/>
              <w:rPr>
                <w:color w:val="000000"/>
                <w:sz w:val="20"/>
                <w:szCs w:val="20"/>
              </w:rPr>
            </w:pPr>
            <w:r w:rsidRPr="00B11F0B">
              <w:rPr>
                <w:color w:val="000000"/>
                <w:sz w:val="20"/>
                <w:szCs w:val="20"/>
              </w:rPr>
              <w:t>Respublikinė geografijos olimpiada</w:t>
            </w:r>
          </w:p>
        </w:tc>
        <w:tc>
          <w:tcPr>
            <w:tcW w:w="1206" w:type="dxa"/>
            <w:tcBorders>
              <w:top w:val="nil"/>
              <w:left w:val="nil"/>
              <w:bottom w:val="single" w:sz="8" w:space="0" w:color="auto"/>
              <w:right w:val="single" w:sz="8" w:space="0" w:color="auto"/>
            </w:tcBorders>
            <w:shd w:val="clear" w:color="auto" w:fill="auto"/>
            <w:vAlign w:val="center"/>
            <w:hideMark/>
          </w:tcPr>
          <w:p w14:paraId="426CBECB" w14:textId="77777777" w:rsidR="00363E1C" w:rsidRPr="00363E1C" w:rsidRDefault="00363E1C" w:rsidP="00363E1C">
            <w:pPr>
              <w:jc w:val="both"/>
              <w:rPr>
                <w:color w:val="000000"/>
                <w:sz w:val="20"/>
                <w:szCs w:val="20"/>
              </w:rPr>
            </w:pPr>
            <w:r w:rsidRPr="00363E1C">
              <w:rPr>
                <w:color w:val="000000"/>
                <w:sz w:val="20"/>
                <w:szCs w:val="20"/>
                <w:lang w:val="en-US"/>
              </w:rPr>
              <w:t>1</w:t>
            </w:r>
          </w:p>
        </w:tc>
        <w:tc>
          <w:tcPr>
            <w:tcW w:w="1206" w:type="dxa"/>
            <w:tcBorders>
              <w:top w:val="nil"/>
              <w:left w:val="nil"/>
              <w:bottom w:val="single" w:sz="8" w:space="0" w:color="auto"/>
              <w:right w:val="single" w:sz="8" w:space="0" w:color="auto"/>
            </w:tcBorders>
            <w:shd w:val="clear" w:color="auto" w:fill="auto"/>
            <w:vAlign w:val="center"/>
            <w:hideMark/>
          </w:tcPr>
          <w:p w14:paraId="60E03E9F" w14:textId="77777777" w:rsidR="00363E1C" w:rsidRPr="00363E1C" w:rsidRDefault="00363E1C" w:rsidP="00363E1C">
            <w:pPr>
              <w:jc w:val="both"/>
              <w:rPr>
                <w:color w:val="000000"/>
                <w:sz w:val="20"/>
                <w:szCs w:val="20"/>
              </w:rPr>
            </w:pPr>
            <w:r w:rsidRPr="00363E1C">
              <w:rPr>
                <w:color w:val="000000"/>
                <w:sz w:val="20"/>
                <w:szCs w:val="20"/>
                <w:lang w:val="en-US"/>
              </w:rPr>
              <w:t> </w:t>
            </w:r>
          </w:p>
        </w:tc>
        <w:tc>
          <w:tcPr>
            <w:tcW w:w="1206" w:type="dxa"/>
            <w:tcBorders>
              <w:top w:val="nil"/>
              <w:left w:val="nil"/>
              <w:bottom w:val="single" w:sz="8" w:space="0" w:color="auto"/>
              <w:right w:val="single" w:sz="8" w:space="0" w:color="auto"/>
            </w:tcBorders>
            <w:shd w:val="clear" w:color="auto" w:fill="auto"/>
            <w:vAlign w:val="center"/>
            <w:hideMark/>
          </w:tcPr>
          <w:p w14:paraId="15CF418A" w14:textId="77777777" w:rsidR="00363E1C" w:rsidRPr="00363E1C" w:rsidRDefault="00363E1C" w:rsidP="00363E1C">
            <w:pPr>
              <w:jc w:val="both"/>
              <w:rPr>
                <w:color w:val="000000"/>
                <w:sz w:val="20"/>
                <w:szCs w:val="20"/>
              </w:rPr>
            </w:pPr>
            <w:r w:rsidRPr="00363E1C">
              <w:rPr>
                <w:color w:val="000000"/>
                <w:sz w:val="20"/>
                <w:szCs w:val="20"/>
                <w:lang w:val="en-US"/>
              </w:rPr>
              <w:t>1</w:t>
            </w:r>
          </w:p>
        </w:tc>
        <w:tc>
          <w:tcPr>
            <w:tcW w:w="1206" w:type="dxa"/>
            <w:tcBorders>
              <w:top w:val="nil"/>
              <w:left w:val="nil"/>
              <w:bottom w:val="single" w:sz="8" w:space="0" w:color="auto"/>
              <w:right w:val="single" w:sz="8" w:space="0" w:color="auto"/>
            </w:tcBorders>
            <w:shd w:val="clear" w:color="auto" w:fill="auto"/>
            <w:vAlign w:val="center"/>
            <w:hideMark/>
          </w:tcPr>
          <w:p w14:paraId="4B121490" w14:textId="77777777" w:rsidR="00363E1C" w:rsidRPr="00363E1C" w:rsidRDefault="00363E1C" w:rsidP="00363E1C">
            <w:pPr>
              <w:jc w:val="both"/>
              <w:rPr>
                <w:color w:val="000000"/>
                <w:sz w:val="20"/>
                <w:szCs w:val="20"/>
              </w:rPr>
            </w:pPr>
            <w:r w:rsidRPr="00363E1C">
              <w:rPr>
                <w:color w:val="000000"/>
                <w:sz w:val="20"/>
                <w:szCs w:val="20"/>
              </w:rPr>
              <w:t> </w:t>
            </w:r>
          </w:p>
        </w:tc>
        <w:tc>
          <w:tcPr>
            <w:tcW w:w="1206" w:type="dxa"/>
            <w:tcBorders>
              <w:top w:val="nil"/>
              <w:left w:val="nil"/>
              <w:bottom w:val="single" w:sz="8" w:space="0" w:color="auto"/>
              <w:right w:val="single" w:sz="8" w:space="0" w:color="auto"/>
            </w:tcBorders>
            <w:shd w:val="clear" w:color="auto" w:fill="auto"/>
            <w:vAlign w:val="center"/>
            <w:hideMark/>
          </w:tcPr>
          <w:p w14:paraId="0FABB274" w14:textId="77777777" w:rsidR="00363E1C" w:rsidRPr="00363E1C" w:rsidRDefault="00363E1C" w:rsidP="00363E1C">
            <w:pPr>
              <w:jc w:val="both"/>
              <w:rPr>
                <w:color w:val="000000"/>
                <w:sz w:val="20"/>
                <w:szCs w:val="20"/>
              </w:rPr>
            </w:pPr>
            <w:r w:rsidRPr="00363E1C">
              <w:rPr>
                <w:color w:val="000000"/>
                <w:sz w:val="20"/>
                <w:szCs w:val="20"/>
                <w:lang w:val="en-US"/>
              </w:rPr>
              <w:t>1</w:t>
            </w:r>
          </w:p>
        </w:tc>
      </w:tr>
      <w:tr w:rsidR="00363E1C" w:rsidRPr="00363E1C" w14:paraId="34A59E59" w14:textId="77777777" w:rsidTr="00E761A3">
        <w:trPr>
          <w:trHeight w:val="155"/>
          <w:jc w:val="center"/>
        </w:trPr>
        <w:tc>
          <w:tcPr>
            <w:tcW w:w="3820" w:type="dxa"/>
            <w:tcBorders>
              <w:top w:val="nil"/>
              <w:left w:val="single" w:sz="8" w:space="0" w:color="auto"/>
              <w:bottom w:val="single" w:sz="8" w:space="0" w:color="auto"/>
              <w:right w:val="single" w:sz="8" w:space="0" w:color="auto"/>
            </w:tcBorders>
            <w:shd w:val="clear" w:color="auto" w:fill="auto"/>
            <w:vAlign w:val="center"/>
            <w:hideMark/>
          </w:tcPr>
          <w:p w14:paraId="4D5CE00F" w14:textId="77777777" w:rsidR="00363E1C" w:rsidRPr="00B11F0B" w:rsidRDefault="00363E1C" w:rsidP="00363E1C">
            <w:pPr>
              <w:jc w:val="both"/>
              <w:rPr>
                <w:color w:val="000000"/>
                <w:sz w:val="20"/>
                <w:szCs w:val="20"/>
              </w:rPr>
            </w:pPr>
            <w:r w:rsidRPr="00B11F0B">
              <w:rPr>
                <w:color w:val="000000"/>
                <w:sz w:val="20"/>
                <w:szCs w:val="20"/>
              </w:rPr>
              <w:t>Respublikinė muzikos olimpiada</w:t>
            </w:r>
          </w:p>
        </w:tc>
        <w:tc>
          <w:tcPr>
            <w:tcW w:w="1206" w:type="dxa"/>
            <w:tcBorders>
              <w:top w:val="nil"/>
              <w:left w:val="nil"/>
              <w:bottom w:val="single" w:sz="8" w:space="0" w:color="auto"/>
              <w:right w:val="single" w:sz="8" w:space="0" w:color="auto"/>
            </w:tcBorders>
            <w:shd w:val="clear" w:color="auto" w:fill="auto"/>
            <w:vAlign w:val="center"/>
            <w:hideMark/>
          </w:tcPr>
          <w:p w14:paraId="7F0C6F2B" w14:textId="77777777" w:rsidR="00363E1C" w:rsidRPr="00363E1C" w:rsidRDefault="00363E1C" w:rsidP="00363E1C">
            <w:pPr>
              <w:jc w:val="both"/>
              <w:rPr>
                <w:color w:val="000000"/>
                <w:sz w:val="20"/>
                <w:szCs w:val="20"/>
              </w:rPr>
            </w:pPr>
            <w:r w:rsidRPr="00363E1C">
              <w:rPr>
                <w:color w:val="000000"/>
                <w:sz w:val="20"/>
                <w:szCs w:val="20"/>
              </w:rPr>
              <w:t> </w:t>
            </w:r>
          </w:p>
        </w:tc>
        <w:tc>
          <w:tcPr>
            <w:tcW w:w="1206" w:type="dxa"/>
            <w:tcBorders>
              <w:top w:val="nil"/>
              <w:left w:val="nil"/>
              <w:bottom w:val="single" w:sz="8" w:space="0" w:color="auto"/>
              <w:right w:val="single" w:sz="8" w:space="0" w:color="auto"/>
            </w:tcBorders>
            <w:shd w:val="clear" w:color="auto" w:fill="auto"/>
            <w:vAlign w:val="center"/>
            <w:hideMark/>
          </w:tcPr>
          <w:p w14:paraId="1B11CF04" w14:textId="77777777" w:rsidR="00363E1C" w:rsidRPr="00363E1C" w:rsidRDefault="00363E1C" w:rsidP="00363E1C">
            <w:pPr>
              <w:jc w:val="both"/>
              <w:rPr>
                <w:color w:val="000000"/>
                <w:sz w:val="20"/>
                <w:szCs w:val="20"/>
              </w:rPr>
            </w:pPr>
            <w:r w:rsidRPr="00363E1C">
              <w:rPr>
                <w:color w:val="000000"/>
                <w:sz w:val="20"/>
                <w:szCs w:val="20"/>
              </w:rPr>
              <w:t> </w:t>
            </w:r>
          </w:p>
        </w:tc>
        <w:tc>
          <w:tcPr>
            <w:tcW w:w="1206" w:type="dxa"/>
            <w:tcBorders>
              <w:top w:val="nil"/>
              <w:left w:val="nil"/>
              <w:bottom w:val="single" w:sz="8" w:space="0" w:color="auto"/>
              <w:right w:val="single" w:sz="8" w:space="0" w:color="auto"/>
            </w:tcBorders>
            <w:shd w:val="clear" w:color="auto" w:fill="auto"/>
            <w:vAlign w:val="center"/>
            <w:hideMark/>
          </w:tcPr>
          <w:p w14:paraId="153F92D0" w14:textId="77777777" w:rsidR="00363E1C" w:rsidRPr="00363E1C" w:rsidRDefault="00363E1C" w:rsidP="00363E1C">
            <w:pPr>
              <w:jc w:val="both"/>
              <w:rPr>
                <w:color w:val="000000"/>
                <w:sz w:val="20"/>
                <w:szCs w:val="20"/>
              </w:rPr>
            </w:pPr>
            <w:r w:rsidRPr="00363E1C">
              <w:rPr>
                <w:color w:val="000000"/>
                <w:sz w:val="20"/>
                <w:szCs w:val="20"/>
              </w:rPr>
              <w:t> </w:t>
            </w:r>
          </w:p>
        </w:tc>
        <w:tc>
          <w:tcPr>
            <w:tcW w:w="1206" w:type="dxa"/>
            <w:tcBorders>
              <w:top w:val="nil"/>
              <w:left w:val="nil"/>
              <w:bottom w:val="single" w:sz="8" w:space="0" w:color="auto"/>
              <w:right w:val="single" w:sz="8" w:space="0" w:color="auto"/>
            </w:tcBorders>
            <w:shd w:val="clear" w:color="auto" w:fill="auto"/>
            <w:vAlign w:val="center"/>
            <w:hideMark/>
          </w:tcPr>
          <w:p w14:paraId="42EFFE8B" w14:textId="77777777" w:rsidR="00363E1C" w:rsidRPr="00363E1C" w:rsidRDefault="00363E1C" w:rsidP="00363E1C">
            <w:pPr>
              <w:jc w:val="both"/>
              <w:rPr>
                <w:color w:val="000000"/>
                <w:sz w:val="20"/>
                <w:szCs w:val="20"/>
              </w:rPr>
            </w:pPr>
            <w:r w:rsidRPr="00363E1C">
              <w:rPr>
                <w:color w:val="000000"/>
                <w:sz w:val="20"/>
                <w:szCs w:val="20"/>
              </w:rPr>
              <w:t>1</w:t>
            </w:r>
          </w:p>
        </w:tc>
        <w:tc>
          <w:tcPr>
            <w:tcW w:w="1206" w:type="dxa"/>
            <w:tcBorders>
              <w:top w:val="nil"/>
              <w:left w:val="nil"/>
              <w:bottom w:val="single" w:sz="8" w:space="0" w:color="auto"/>
              <w:right w:val="single" w:sz="8" w:space="0" w:color="auto"/>
            </w:tcBorders>
            <w:shd w:val="clear" w:color="auto" w:fill="auto"/>
            <w:vAlign w:val="center"/>
            <w:hideMark/>
          </w:tcPr>
          <w:p w14:paraId="0C04F131" w14:textId="77777777" w:rsidR="00363E1C" w:rsidRPr="00363E1C" w:rsidRDefault="00363E1C" w:rsidP="00363E1C">
            <w:pPr>
              <w:jc w:val="both"/>
              <w:rPr>
                <w:color w:val="000000"/>
                <w:sz w:val="20"/>
                <w:szCs w:val="20"/>
              </w:rPr>
            </w:pPr>
            <w:r w:rsidRPr="00363E1C">
              <w:rPr>
                <w:color w:val="000000"/>
                <w:sz w:val="20"/>
                <w:szCs w:val="20"/>
              </w:rPr>
              <w:t>1</w:t>
            </w:r>
          </w:p>
        </w:tc>
      </w:tr>
      <w:tr w:rsidR="00363E1C" w:rsidRPr="00363E1C" w14:paraId="07F94B01" w14:textId="77777777" w:rsidTr="00E761A3">
        <w:trPr>
          <w:trHeight w:val="279"/>
          <w:jc w:val="center"/>
        </w:trPr>
        <w:tc>
          <w:tcPr>
            <w:tcW w:w="3820" w:type="dxa"/>
            <w:tcBorders>
              <w:top w:val="nil"/>
              <w:left w:val="single" w:sz="8" w:space="0" w:color="auto"/>
              <w:bottom w:val="single" w:sz="8" w:space="0" w:color="auto"/>
              <w:right w:val="single" w:sz="8" w:space="0" w:color="auto"/>
            </w:tcBorders>
            <w:shd w:val="clear" w:color="auto" w:fill="auto"/>
            <w:vAlign w:val="center"/>
            <w:hideMark/>
          </w:tcPr>
          <w:p w14:paraId="50B882FD" w14:textId="77777777" w:rsidR="00363E1C" w:rsidRPr="00B11F0B" w:rsidRDefault="00363E1C" w:rsidP="00363E1C">
            <w:pPr>
              <w:jc w:val="both"/>
              <w:rPr>
                <w:color w:val="000000"/>
                <w:sz w:val="20"/>
                <w:szCs w:val="20"/>
              </w:rPr>
            </w:pPr>
            <w:r w:rsidRPr="00B11F0B">
              <w:rPr>
                <w:color w:val="000000"/>
                <w:sz w:val="20"/>
                <w:szCs w:val="20"/>
              </w:rPr>
              <w:t>Respublikinė anglų kalbos olimpiada</w:t>
            </w:r>
          </w:p>
        </w:tc>
        <w:tc>
          <w:tcPr>
            <w:tcW w:w="1206" w:type="dxa"/>
            <w:tcBorders>
              <w:top w:val="nil"/>
              <w:left w:val="nil"/>
              <w:bottom w:val="single" w:sz="8" w:space="0" w:color="auto"/>
              <w:right w:val="single" w:sz="8" w:space="0" w:color="auto"/>
            </w:tcBorders>
            <w:shd w:val="clear" w:color="auto" w:fill="auto"/>
            <w:vAlign w:val="center"/>
            <w:hideMark/>
          </w:tcPr>
          <w:p w14:paraId="518608C3" w14:textId="77777777" w:rsidR="00363E1C" w:rsidRPr="00363E1C" w:rsidRDefault="00363E1C" w:rsidP="00363E1C">
            <w:pPr>
              <w:jc w:val="both"/>
              <w:rPr>
                <w:color w:val="000000"/>
                <w:sz w:val="20"/>
                <w:szCs w:val="20"/>
              </w:rPr>
            </w:pPr>
            <w:r w:rsidRPr="00363E1C">
              <w:rPr>
                <w:color w:val="000000"/>
                <w:sz w:val="20"/>
                <w:szCs w:val="20"/>
                <w:lang w:val="en-US"/>
              </w:rPr>
              <w:t> </w:t>
            </w:r>
          </w:p>
        </w:tc>
        <w:tc>
          <w:tcPr>
            <w:tcW w:w="1206" w:type="dxa"/>
            <w:tcBorders>
              <w:top w:val="nil"/>
              <w:left w:val="nil"/>
              <w:bottom w:val="single" w:sz="8" w:space="0" w:color="auto"/>
              <w:right w:val="single" w:sz="8" w:space="0" w:color="auto"/>
            </w:tcBorders>
            <w:shd w:val="clear" w:color="auto" w:fill="auto"/>
            <w:vAlign w:val="center"/>
            <w:hideMark/>
          </w:tcPr>
          <w:p w14:paraId="1E0B0D6A" w14:textId="77777777" w:rsidR="00363E1C" w:rsidRPr="00363E1C" w:rsidRDefault="00363E1C" w:rsidP="00363E1C">
            <w:pPr>
              <w:jc w:val="both"/>
              <w:rPr>
                <w:color w:val="000000"/>
                <w:sz w:val="20"/>
                <w:szCs w:val="20"/>
              </w:rPr>
            </w:pPr>
            <w:r w:rsidRPr="00363E1C">
              <w:rPr>
                <w:color w:val="000000"/>
                <w:sz w:val="20"/>
                <w:szCs w:val="20"/>
                <w:lang w:val="en-US"/>
              </w:rPr>
              <w:t>1</w:t>
            </w:r>
          </w:p>
        </w:tc>
        <w:tc>
          <w:tcPr>
            <w:tcW w:w="1206" w:type="dxa"/>
            <w:tcBorders>
              <w:top w:val="nil"/>
              <w:left w:val="nil"/>
              <w:bottom w:val="single" w:sz="8" w:space="0" w:color="auto"/>
              <w:right w:val="single" w:sz="8" w:space="0" w:color="auto"/>
            </w:tcBorders>
            <w:shd w:val="clear" w:color="auto" w:fill="auto"/>
            <w:vAlign w:val="center"/>
            <w:hideMark/>
          </w:tcPr>
          <w:p w14:paraId="290E568E" w14:textId="77777777" w:rsidR="00363E1C" w:rsidRPr="00363E1C" w:rsidRDefault="00363E1C" w:rsidP="00363E1C">
            <w:pPr>
              <w:jc w:val="both"/>
              <w:rPr>
                <w:color w:val="000000"/>
                <w:sz w:val="20"/>
                <w:szCs w:val="20"/>
              </w:rPr>
            </w:pPr>
            <w:r w:rsidRPr="00363E1C">
              <w:rPr>
                <w:color w:val="000000"/>
                <w:sz w:val="20"/>
                <w:szCs w:val="20"/>
                <w:lang w:val="en-US"/>
              </w:rPr>
              <w:t> </w:t>
            </w:r>
          </w:p>
        </w:tc>
        <w:tc>
          <w:tcPr>
            <w:tcW w:w="1206" w:type="dxa"/>
            <w:tcBorders>
              <w:top w:val="nil"/>
              <w:left w:val="nil"/>
              <w:bottom w:val="single" w:sz="8" w:space="0" w:color="auto"/>
              <w:right w:val="single" w:sz="8" w:space="0" w:color="auto"/>
            </w:tcBorders>
            <w:shd w:val="clear" w:color="auto" w:fill="auto"/>
            <w:vAlign w:val="center"/>
            <w:hideMark/>
          </w:tcPr>
          <w:p w14:paraId="261B3E29" w14:textId="77777777" w:rsidR="00363E1C" w:rsidRPr="00363E1C" w:rsidRDefault="00363E1C" w:rsidP="00363E1C">
            <w:pPr>
              <w:jc w:val="both"/>
              <w:rPr>
                <w:color w:val="000000"/>
                <w:sz w:val="20"/>
                <w:szCs w:val="20"/>
              </w:rPr>
            </w:pPr>
            <w:r w:rsidRPr="00363E1C">
              <w:rPr>
                <w:color w:val="000000"/>
                <w:sz w:val="20"/>
                <w:szCs w:val="20"/>
                <w:lang w:val="en-US"/>
              </w:rPr>
              <w:t>1</w:t>
            </w:r>
          </w:p>
        </w:tc>
        <w:tc>
          <w:tcPr>
            <w:tcW w:w="1206" w:type="dxa"/>
            <w:tcBorders>
              <w:top w:val="nil"/>
              <w:left w:val="nil"/>
              <w:bottom w:val="single" w:sz="8" w:space="0" w:color="auto"/>
              <w:right w:val="single" w:sz="8" w:space="0" w:color="auto"/>
            </w:tcBorders>
            <w:shd w:val="clear" w:color="auto" w:fill="auto"/>
            <w:vAlign w:val="center"/>
            <w:hideMark/>
          </w:tcPr>
          <w:p w14:paraId="7E2C63B0" w14:textId="77777777" w:rsidR="00363E1C" w:rsidRPr="00363E1C" w:rsidRDefault="00363E1C" w:rsidP="00363E1C">
            <w:pPr>
              <w:jc w:val="both"/>
              <w:rPr>
                <w:color w:val="000000"/>
                <w:sz w:val="20"/>
                <w:szCs w:val="20"/>
              </w:rPr>
            </w:pPr>
            <w:r w:rsidRPr="00363E1C">
              <w:rPr>
                <w:color w:val="000000"/>
                <w:sz w:val="20"/>
                <w:szCs w:val="20"/>
                <w:lang w:val="en-US"/>
              </w:rPr>
              <w:t> </w:t>
            </w:r>
          </w:p>
        </w:tc>
      </w:tr>
      <w:tr w:rsidR="00363E1C" w:rsidRPr="00363E1C" w14:paraId="38F5F04C" w14:textId="77777777" w:rsidTr="00E761A3">
        <w:trPr>
          <w:trHeight w:val="155"/>
          <w:jc w:val="center"/>
        </w:trPr>
        <w:tc>
          <w:tcPr>
            <w:tcW w:w="3820" w:type="dxa"/>
            <w:tcBorders>
              <w:top w:val="nil"/>
              <w:left w:val="single" w:sz="8" w:space="0" w:color="auto"/>
              <w:bottom w:val="single" w:sz="8" w:space="0" w:color="auto"/>
              <w:right w:val="single" w:sz="8" w:space="0" w:color="auto"/>
            </w:tcBorders>
            <w:shd w:val="clear" w:color="auto" w:fill="auto"/>
            <w:vAlign w:val="center"/>
            <w:hideMark/>
          </w:tcPr>
          <w:p w14:paraId="01BF26C8" w14:textId="77777777" w:rsidR="00363E1C" w:rsidRPr="00B11F0B" w:rsidRDefault="00363E1C" w:rsidP="00363E1C">
            <w:pPr>
              <w:jc w:val="both"/>
              <w:rPr>
                <w:color w:val="000000"/>
                <w:sz w:val="20"/>
                <w:szCs w:val="20"/>
              </w:rPr>
            </w:pPr>
            <w:r w:rsidRPr="00B11F0B">
              <w:rPr>
                <w:color w:val="000000"/>
                <w:sz w:val="20"/>
                <w:szCs w:val="20"/>
              </w:rPr>
              <w:t>Respublikinė rusų kalbos olimpiada</w:t>
            </w:r>
          </w:p>
        </w:tc>
        <w:tc>
          <w:tcPr>
            <w:tcW w:w="1206" w:type="dxa"/>
            <w:tcBorders>
              <w:top w:val="nil"/>
              <w:left w:val="nil"/>
              <w:bottom w:val="single" w:sz="8" w:space="0" w:color="auto"/>
              <w:right w:val="single" w:sz="8" w:space="0" w:color="auto"/>
            </w:tcBorders>
            <w:shd w:val="clear" w:color="auto" w:fill="auto"/>
            <w:vAlign w:val="center"/>
            <w:hideMark/>
          </w:tcPr>
          <w:p w14:paraId="1D3F69BA" w14:textId="77777777" w:rsidR="00363E1C" w:rsidRPr="00363E1C" w:rsidRDefault="00363E1C" w:rsidP="00363E1C">
            <w:pPr>
              <w:jc w:val="both"/>
              <w:rPr>
                <w:color w:val="000000"/>
                <w:sz w:val="20"/>
                <w:szCs w:val="20"/>
              </w:rPr>
            </w:pPr>
            <w:r w:rsidRPr="00363E1C">
              <w:rPr>
                <w:color w:val="000000"/>
                <w:sz w:val="20"/>
                <w:szCs w:val="20"/>
              </w:rPr>
              <w:t> </w:t>
            </w:r>
          </w:p>
        </w:tc>
        <w:tc>
          <w:tcPr>
            <w:tcW w:w="1206" w:type="dxa"/>
            <w:tcBorders>
              <w:top w:val="nil"/>
              <w:left w:val="nil"/>
              <w:bottom w:val="single" w:sz="8" w:space="0" w:color="auto"/>
              <w:right w:val="single" w:sz="8" w:space="0" w:color="auto"/>
            </w:tcBorders>
            <w:shd w:val="clear" w:color="auto" w:fill="auto"/>
            <w:vAlign w:val="center"/>
            <w:hideMark/>
          </w:tcPr>
          <w:p w14:paraId="24C7B85A" w14:textId="77777777" w:rsidR="00363E1C" w:rsidRPr="00363E1C" w:rsidRDefault="00363E1C" w:rsidP="00363E1C">
            <w:pPr>
              <w:jc w:val="both"/>
              <w:rPr>
                <w:color w:val="000000"/>
                <w:sz w:val="20"/>
                <w:szCs w:val="20"/>
              </w:rPr>
            </w:pPr>
            <w:r w:rsidRPr="00363E1C">
              <w:rPr>
                <w:color w:val="000000"/>
                <w:sz w:val="20"/>
                <w:szCs w:val="20"/>
              </w:rPr>
              <w:t> </w:t>
            </w:r>
          </w:p>
        </w:tc>
        <w:tc>
          <w:tcPr>
            <w:tcW w:w="1206" w:type="dxa"/>
            <w:tcBorders>
              <w:top w:val="nil"/>
              <w:left w:val="nil"/>
              <w:bottom w:val="single" w:sz="8" w:space="0" w:color="auto"/>
              <w:right w:val="single" w:sz="8" w:space="0" w:color="auto"/>
            </w:tcBorders>
            <w:shd w:val="clear" w:color="auto" w:fill="auto"/>
            <w:vAlign w:val="center"/>
            <w:hideMark/>
          </w:tcPr>
          <w:p w14:paraId="1CF80C85" w14:textId="77777777" w:rsidR="00363E1C" w:rsidRPr="00363E1C" w:rsidRDefault="00363E1C" w:rsidP="00363E1C">
            <w:pPr>
              <w:jc w:val="both"/>
              <w:rPr>
                <w:color w:val="000000"/>
                <w:sz w:val="20"/>
                <w:szCs w:val="20"/>
              </w:rPr>
            </w:pPr>
            <w:r w:rsidRPr="00363E1C">
              <w:rPr>
                <w:color w:val="000000"/>
                <w:sz w:val="20"/>
                <w:szCs w:val="20"/>
              </w:rPr>
              <w:t> </w:t>
            </w:r>
          </w:p>
        </w:tc>
        <w:tc>
          <w:tcPr>
            <w:tcW w:w="1206" w:type="dxa"/>
            <w:tcBorders>
              <w:top w:val="nil"/>
              <w:left w:val="nil"/>
              <w:bottom w:val="single" w:sz="8" w:space="0" w:color="auto"/>
              <w:right w:val="single" w:sz="8" w:space="0" w:color="auto"/>
            </w:tcBorders>
            <w:shd w:val="clear" w:color="auto" w:fill="auto"/>
            <w:vAlign w:val="center"/>
            <w:hideMark/>
          </w:tcPr>
          <w:p w14:paraId="73050A27" w14:textId="77777777" w:rsidR="00363E1C" w:rsidRPr="00363E1C" w:rsidRDefault="00363E1C" w:rsidP="00363E1C">
            <w:pPr>
              <w:jc w:val="both"/>
              <w:rPr>
                <w:color w:val="000000"/>
                <w:sz w:val="20"/>
                <w:szCs w:val="20"/>
              </w:rPr>
            </w:pPr>
            <w:r w:rsidRPr="00363E1C">
              <w:rPr>
                <w:color w:val="000000"/>
                <w:sz w:val="20"/>
                <w:szCs w:val="20"/>
              </w:rPr>
              <w:t>1</w:t>
            </w:r>
          </w:p>
        </w:tc>
        <w:tc>
          <w:tcPr>
            <w:tcW w:w="1206" w:type="dxa"/>
            <w:tcBorders>
              <w:top w:val="nil"/>
              <w:left w:val="nil"/>
              <w:bottom w:val="single" w:sz="8" w:space="0" w:color="auto"/>
              <w:right w:val="single" w:sz="8" w:space="0" w:color="auto"/>
            </w:tcBorders>
            <w:shd w:val="clear" w:color="auto" w:fill="auto"/>
            <w:vAlign w:val="center"/>
            <w:hideMark/>
          </w:tcPr>
          <w:p w14:paraId="23637115" w14:textId="77777777" w:rsidR="00363E1C" w:rsidRPr="00363E1C" w:rsidRDefault="00363E1C" w:rsidP="00363E1C">
            <w:pPr>
              <w:jc w:val="both"/>
              <w:rPr>
                <w:color w:val="000000"/>
                <w:sz w:val="20"/>
                <w:szCs w:val="20"/>
              </w:rPr>
            </w:pPr>
            <w:r w:rsidRPr="00363E1C">
              <w:rPr>
                <w:color w:val="000000"/>
                <w:sz w:val="20"/>
                <w:szCs w:val="20"/>
              </w:rPr>
              <w:t>1</w:t>
            </w:r>
          </w:p>
        </w:tc>
      </w:tr>
      <w:tr w:rsidR="00363E1C" w:rsidRPr="00363E1C" w14:paraId="28F7FFE8" w14:textId="77777777" w:rsidTr="00E761A3">
        <w:trPr>
          <w:trHeight w:val="279"/>
          <w:jc w:val="center"/>
        </w:trPr>
        <w:tc>
          <w:tcPr>
            <w:tcW w:w="3820" w:type="dxa"/>
            <w:tcBorders>
              <w:top w:val="nil"/>
              <w:left w:val="single" w:sz="8" w:space="0" w:color="auto"/>
              <w:bottom w:val="single" w:sz="8" w:space="0" w:color="auto"/>
              <w:right w:val="single" w:sz="8" w:space="0" w:color="auto"/>
            </w:tcBorders>
            <w:shd w:val="clear" w:color="auto" w:fill="auto"/>
            <w:vAlign w:val="center"/>
            <w:hideMark/>
          </w:tcPr>
          <w:p w14:paraId="4E1059E4" w14:textId="77777777" w:rsidR="00363E1C" w:rsidRPr="00B11F0B" w:rsidRDefault="00363E1C" w:rsidP="00363E1C">
            <w:pPr>
              <w:jc w:val="both"/>
              <w:rPr>
                <w:color w:val="000000"/>
                <w:sz w:val="20"/>
                <w:szCs w:val="20"/>
              </w:rPr>
            </w:pPr>
            <w:r w:rsidRPr="00B11F0B">
              <w:rPr>
                <w:color w:val="000000"/>
                <w:sz w:val="20"/>
                <w:szCs w:val="20"/>
              </w:rPr>
              <w:t>Respublikinis prancūzų kalbos konkursas</w:t>
            </w:r>
          </w:p>
        </w:tc>
        <w:tc>
          <w:tcPr>
            <w:tcW w:w="1206" w:type="dxa"/>
            <w:tcBorders>
              <w:top w:val="nil"/>
              <w:left w:val="nil"/>
              <w:bottom w:val="single" w:sz="8" w:space="0" w:color="auto"/>
              <w:right w:val="single" w:sz="8" w:space="0" w:color="auto"/>
            </w:tcBorders>
            <w:shd w:val="clear" w:color="auto" w:fill="auto"/>
            <w:vAlign w:val="center"/>
            <w:hideMark/>
          </w:tcPr>
          <w:p w14:paraId="64556834" w14:textId="77777777" w:rsidR="00363E1C" w:rsidRPr="00363E1C" w:rsidRDefault="00363E1C" w:rsidP="00363E1C">
            <w:pPr>
              <w:jc w:val="both"/>
              <w:rPr>
                <w:color w:val="000000"/>
                <w:sz w:val="20"/>
                <w:szCs w:val="20"/>
              </w:rPr>
            </w:pPr>
            <w:r w:rsidRPr="00363E1C">
              <w:rPr>
                <w:color w:val="000000"/>
                <w:sz w:val="20"/>
                <w:szCs w:val="20"/>
                <w:lang w:val="en-US"/>
              </w:rPr>
              <w:t>1</w:t>
            </w:r>
          </w:p>
        </w:tc>
        <w:tc>
          <w:tcPr>
            <w:tcW w:w="1206" w:type="dxa"/>
            <w:tcBorders>
              <w:top w:val="nil"/>
              <w:left w:val="nil"/>
              <w:bottom w:val="single" w:sz="8" w:space="0" w:color="auto"/>
              <w:right w:val="single" w:sz="8" w:space="0" w:color="auto"/>
            </w:tcBorders>
            <w:shd w:val="clear" w:color="auto" w:fill="auto"/>
            <w:vAlign w:val="center"/>
            <w:hideMark/>
          </w:tcPr>
          <w:p w14:paraId="3B8B6DB4" w14:textId="77777777" w:rsidR="00363E1C" w:rsidRPr="00363E1C" w:rsidRDefault="00363E1C" w:rsidP="00363E1C">
            <w:pPr>
              <w:jc w:val="both"/>
              <w:rPr>
                <w:color w:val="000000"/>
                <w:sz w:val="20"/>
                <w:szCs w:val="20"/>
              </w:rPr>
            </w:pPr>
            <w:r w:rsidRPr="00363E1C">
              <w:rPr>
                <w:color w:val="000000"/>
                <w:sz w:val="20"/>
                <w:szCs w:val="20"/>
                <w:lang w:val="en-US"/>
              </w:rPr>
              <w:t> </w:t>
            </w:r>
          </w:p>
        </w:tc>
        <w:tc>
          <w:tcPr>
            <w:tcW w:w="1206" w:type="dxa"/>
            <w:tcBorders>
              <w:top w:val="nil"/>
              <w:left w:val="nil"/>
              <w:bottom w:val="single" w:sz="8" w:space="0" w:color="auto"/>
              <w:right w:val="single" w:sz="8" w:space="0" w:color="auto"/>
            </w:tcBorders>
            <w:shd w:val="clear" w:color="auto" w:fill="auto"/>
            <w:vAlign w:val="center"/>
            <w:hideMark/>
          </w:tcPr>
          <w:p w14:paraId="6EFC71EC" w14:textId="77777777" w:rsidR="00363E1C" w:rsidRPr="00363E1C" w:rsidRDefault="00363E1C" w:rsidP="00363E1C">
            <w:pPr>
              <w:jc w:val="both"/>
              <w:rPr>
                <w:color w:val="000000"/>
                <w:sz w:val="20"/>
                <w:szCs w:val="20"/>
              </w:rPr>
            </w:pPr>
            <w:r w:rsidRPr="00363E1C">
              <w:rPr>
                <w:color w:val="000000"/>
                <w:sz w:val="20"/>
                <w:szCs w:val="20"/>
                <w:lang w:val="en-US"/>
              </w:rPr>
              <w:t> </w:t>
            </w:r>
          </w:p>
        </w:tc>
        <w:tc>
          <w:tcPr>
            <w:tcW w:w="1206" w:type="dxa"/>
            <w:tcBorders>
              <w:top w:val="nil"/>
              <w:left w:val="nil"/>
              <w:bottom w:val="single" w:sz="8" w:space="0" w:color="auto"/>
              <w:right w:val="single" w:sz="8" w:space="0" w:color="auto"/>
            </w:tcBorders>
            <w:shd w:val="clear" w:color="auto" w:fill="auto"/>
            <w:vAlign w:val="center"/>
            <w:hideMark/>
          </w:tcPr>
          <w:p w14:paraId="65AB5B46" w14:textId="77777777" w:rsidR="00363E1C" w:rsidRPr="00363E1C" w:rsidRDefault="00363E1C" w:rsidP="00363E1C">
            <w:pPr>
              <w:jc w:val="both"/>
              <w:rPr>
                <w:color w:val="000000"/>
                <w:sz w:val="20"/>
                <w:szCs w:val="20"/>
              </w:rPr>
            </w:pPr>
            <w:r w:rsidRPr="00363E1C">
              <w:rPr>
                <w:color w:val="000000"/>
                <w:sz w:val="20"/>
                <w:szCs w:val="20"/>
                <w:lang w:val="en-US"/>
              </w:rPr>
              <w:t>1</w:t>
            </w:r>
          </w:p>
        </w:tc>
        <w:tc>
          <w:tcPr>
            <w:tcW w:w="1206" w:type="dxa"/>
            <w:tcBorders>
              <w:top w:val="nil"/>
              <w:left w:val="nil"/>
              <w:bottom w:val="single" w:sz="8" w:space="0" w:color="auto"/>
              <w:right w:val="single" w:sz="8" w:space="0" w:color="auto"/>
            </w:tcBorders>
            <w:shd w:val="clear" w:color="auto" w:fill="auto"/>
            <w:vAlign w:val="center"/>
            <w:hideMark/>
          </w:tcPr>
          <w:p w14:paraId="79D98609" w14:textId="77777777" w:rsidR="00363E1C" w:rsidRPr="00363E1C" w:rsidRDefault="00363E1C" w:rsidP="00363E1C">
            <w:pPr>
              <w:jc w:val="both"/>
              <w:rPr>
                <w:color w:val="000000"/>
                <w:sz w:val="20"/>
                <w:szCs w:val="20"/>
              </w:rPr>
            </w:pPr>
            <w:r w:rsidRPr="00363E1C">
              <w:rPr>
                <w:color w:val="000000"/>
                <w:sz w:val="20"/>
                <w:szCs w:val="20"/>
                <w:lang w:val="en-US"/>
              </w:rPr>
              <w:t> </w:t>
            </w:r>
          </w:p>
        </w:tc>
      </w:tr>
      <w:tr w:rsidR="00363E1C" w:rsidRPr="00363E1C" w14:paraId="37116868" w14:textId="77777777" w:rsidTr="00E761A3">
        <w:trPr>
          <w:trHeight w:val="279"/>
          <w:jc w:val="center"/>
        </w:trPr>
        <w:tc>
          <w:tcPr>
            <w:tcW w:w="3820" w:type="dxa"/>
            <w:tcBorders>
              <w:top w:val="nil"/>
              <w:left w:val="single" w:sz="8" w:space="0" w:color="auto"/>
              <w:bottom w:val="single" w:sz="8" w:space="0" w:color="auto"/>
              <w:right w:val="single" w:sz="8" w:space="0" w:color="auto"/>
            </w:tcBorders>
            <w:shd w:val="clear" w:color="auto" w:fill="auto"/>
            <w:vAlign w:val="center"/>
            <w:hideMark/>
          </w:tcPr>
          <w:p w14:paraId="4D212BD7" w14:textId="77777777" w:rsidR="00363E1C" w:rsidRPr="00B11F0B" w:rsidRDefault="00363E1C" w:rsidP="00363E1C">
            <w:pPr>
              <w:jc w:val="both"/>
              <w:rPr>
                <w:color w:val="000000"/>
                <w:sz w:val="20"/>
                <w:szCs w:val="20"/>
              </w:rPr>
            </w:pPr>
            <w:r w:rsidRPr="00B11F0B">
              <w:rPr>
                <w:color w:val="000000"/>
                <w:sz w:val="20"/>
                <w:szCs w:val="20"/>
              </w:rPr>
              <w:t>Respublikinė lietuvių kalbos olimpiada</w:t>
            </w:r>
          </w:p>
        </w:tc>
        <w:tc>
          <w:tcPr>
            <w:tcW w:w="1206" w:type="dxa"/>
            <w:tcBorders>
              <w:top w:val="nil"/>
              <w:left w:val="nil"/>
              <w:bottom w:val="single" w:sz="8" w:space="0" w:color="auto"/>
              <w:right w:val="single" w:sz="8" w:space="0" w:color="auto"/>
            </w:tcBorders>
            <w:shd w:val="clear" w:color="auto" w:fill="auto"/>
            <w:vAlign w:val="center"/>
            <w:hideMark/>
          </w:tcPr>
          <w:p w14:paraId="0C9BB8AA" w14:textId="77777777" w:rsidR="00363E1C" w:rsidRPr="00363E1C" w:rsidRDefault="00363E1C" w:rsidP="00363E1C">
            <w:pPr>
              <w:jc w:val="both"/>
              <w:rPr>
                <w:color w:val="000000"/>
                <w:sz w:val="20"/>
                <w:szCs w:val="20"/>
              </w:rPr>
            </w:pPr>
            <w:r w:rsidRPr="00363E1C">
              <w:rPr>
                <w:color w:val="000000"/>
                <w:sz w:val="20"/>
                <w:szCs w:val="20"/>
                <w:lang w:val="en-US"/>
              </w:rPr>
              <w:t>1</w:t>
            </w:r>
          </w:p>
        </w:tc>
        <w:tc>
          <w:tcPr>
            <w:tcW w:w="1206" w:type="dxa"/>
            <w:tcBorders>
              <w:top w:val="nil"/>
              <w:left w:val="nil"/>
              <w:bottom w:val="single" w:sz="8" w:space="0" w:color="auto"/>
              <w:right w:val="single" w:sz="8" w:space="0" w:color="auto"/>
            </w:tcBorders>
            <w:shd w:val="clear" w:color="auto" w:fill="auto"/>
            <w:vAlign w:val="center"/>
            <w:hideMark/>
          </w:tcPr>
          <w:p w14:paraId="4D081844" w14:textId="77777777" w:rsidR="00363E1C" w:rsidRPr="00363E1C" w:rsidRDefault="00363E1C" w:rsidP="00363E1C">
            <w:pPr>
              <w:jc w:val="both"/>
              <w:rPr>
                <w:color w:val="000000"/>
                <w:sz w:val="20"/>
                <w:szCs w:val="20"/>
              </w:rPr>
            </w:pPr>
            <w:r w:rsidRPr="00363E1C">
              <w:rPr>
                <w:color w:val="000000"/>
                <w:sz w:val="20"/>
                <w:szCs w:val="20"/>
                <w:lang w:val="en-US"/>
              </w:rPr>
              <w:t>1</w:t>
            </w:r>
          </w:p>
        </w:tc>
        <w:tc>
          <w:tcPr>
            <w:tcW w:w="1206" w:type="dxa"/>
            <w:tcBorders>
              <w:top w:val="nil"/>
              <w:left w:val="nil"/>
              <w:bottom w:val="single" w:sz="8" w:space="0" w:color="auto"/>
              <w:right w:val="single" w:sz="8" w:space="0" w:color="auto"/>
            </w:tcBorders>
            <w:shd w:val="clear" w:color="auto" w:fill="auto"/>
            <w:vAlign w:val="center"/>
            <w:hideMark/>
          </w:tcPr>
          <w:p w14:paraId="4A97BF9F" w14:textId="77777777" w:rsidR="00363E1C" w:rsidRPr="00363E1C" w:rsidRDefault="00363E1C" w:rsidP="00363E1C">
            <w:pPr>
              <w:jc w:val="both"/>
              <w:rPr>
                <w:color w:val="000000"/>
                <w:sz w:val="20"/>
                <w:szCs w:val="20"/>
              </w:rPr>
            </w:pPr>
            <w:r w:rsidRPr="00363E1C">
              <w:rPr>
                <w:color w:val="000000"/>
                <w:sz w:val="20"/>
                <w:szCs w:val="20"/>
                <w:lang w:val="en-US"/>
              </w:rPr>
              <w:t> </w:t>
            </w:r>
          </w:p>
        </w:tc>
        <w:tc>
          <w:tcPr>
            <w:tcW w:w="1206" w:type="dxa"/>
            <w:tcBorders>
              <w:top w:val="nil"/>
              <w:left w:val="nil"/>
              <w:bottom w:val="single" w:sz="8" w:space="0" w:color="auto"/>
              <w:right w:val="single" w:sz="8" w:space="0" w:color="auto"/>
            </w:tcBorders>
            <w:shd w:val="clear" w:color="auto" w:fill="auto"/>
            <w:vAlign w:val="center"/>
            <w:hideMark/>
          </w:tcPr>
          <w:p w14:paraId="3A9F0536" w14:textId="77777777" w:rsidR="00363E1C" w:rsidRPr="00363E1C" w:rsidRDefault="00363E1C" w:rsidP="00363E1C">
            <w:pPr>
              <w:jc w:val="both"/>
              <w:rPr>
                <w:color w:val="000000"/>
                <w:sz w:val="20"/>
                <w:szCs w:val="20"/>
              </w:rPr>
            </w:pPr>
            <w:r w:rsidRPr="00363E1C">
              <w:rPr>
                <w:color w:val="000000"/>
                <w:sz w:val="20"/>
                <w:szCs w:val="20"/>
                <w:lang w:val="en-US"/>
              </w:rPr>
              <w:t>1</w:t>
            </w:r>
          </w:p>
        </w:tc>
        <w:tc>
          <w:tcPr>
            <w:tcW w:w="1206" w:type="dxa"/>
            <w:tcBorders>
              <w:top w:val="nil"/>
              <w:left w:val="nil"/>
              <w:bottom w:val="single" w:sz="8" w:space="0" w:color="auto"/>
              <w:right w:val="single" w:sz="8" w:space="0" w:color="auto"/>
            </w:tcBorders>
            <w:shd w:val="clear" w:color="auto" w:fill="auto"/>
            <w:vAlign w:val="center"/>
            <w:hideMark/>
          </w:tcPr>
          <w:p w14:paraId="0197C947" w14:textId="77777777" w:rsidR="00363E1C" w:rsidRPr="00363E1C" w:rsidRDefault="00363E1C" w:rsidP="00363E1C">
            <w:pPr>
              <w:jc w:val="both"/>
              <w:rPr>
                <w:color w:val="000000"/>
                <w:sz w:val="20"/>
                <w:szCs w:val="20"/>
              </w:rPr>
            </w:pPr>
            <w:r w:rsidRPr="00363E1C">
              <w:rPr>
                <w:color w:val="000000"/>
                <w:sz w:val="20"/>
                <w:szCs w:val="20"/>
                <w:lang w:val="en-US"/>
              </w:rPr>
              <w:t> </w:t>
            </w:r>
          </w:p>
        </w:tc>
      </w:tr>
      <w:tr w:rsidR="00363E1C" w:rsidRPr="00363E1C" w14:paraId="2E5F744C" w14:textId="77777777" w:rsidTr="00E761A3">
        <w:trPr>
          <w:trHeight w:val="279"/>
          <w:jc w:val="center"/>
        </w:trPr>
        <w:tc>
          <w:tcPr>
            <w:tcW w:w="3820" w:type="dxa"/>
            <w:tcBorders>
              <w:top w:val="nil"/>
              <w:left w:val="single" w:sz="8" w:space="0" w:color="auto"/>
              <w:bottom w:val="single" w:sz="8" w:space="0" w:color="auto"/>
              <w:right w:val="single" w:sz="8" w:space="0" w:color="auto"/>
            </w:tcBorders>
            <w:shd w:val="clear" w:color="auto" w:fill="auto"/>
            <w:vAlign w:val="center"/>
            <w:hideMark/>
          </w:tcPr>
          <w:p w14:paraId="31DF3FCA" w14:textId="77777777" w:rsidR="00363E1C" w:rsidRPr="00B11F0B" w:rsidRDefault="00363E1C" w:rsidP="00363E1C">
            <w:pPr>
              <w:jc w:val="both"/>
              <w:rPr>
                <w:color w:val="000000"/>
                <w:sz w:val="20"/>
                <w:szCs w:val="20"/>
              </w:rPr>
            </w:pPr>
            <w:r w:rsidRPr="00B11F0B">
              <w:rPr>
                <w:color w:val="000000"/>
                <w:sz w:val="20"/>
                <w:szCs w:val="20"/>
              </w:rPr>
              <w:t>Tarptautinis epistolinio rašinio konkursas</w:t>
            </w:r>
          </w:p>
        </w:tc>
        <w:tc>
          <w:tcPr>
            <w:tcW w:w="1206" w:type="dxa"/>
            <w:tcBorders>
              <w:top w:val="nil"/>
              <w:left w:val="nil"/>
              <w:bottom w:val="single" w:sz="8" w:space="0" w:color="auto"/>
              <w:right w:val="single" w:sz="8" w:space="0" w:color="auto"/>
            </w:tcBorders>
            <w:shd w:val="clear" w:color="auto" w:fill="auto"/>
            <w:vAlign w:val="center"/>
            <w:hideMark/>
          </w:tcPr>
          <w:p w14:paraId="5C9EFDCD" w14:textId="77777777" w:rsidR="00363E1C" w:rsidRPr="00363E1C" w:rsidRDefault="00363E1C" w:rsidP="00363E1C">
            <w:pPr>
              <w:jc w:val="both"/>
              <w:rPr>
                <w:color w:val="000000"/>
                <w:sz w:val="20"/>
                <w:szCs w:val="20"/>
              </w:rPr>
            </w:pPr>
            <w:r w:rsidRPr="00363E1C">
              <w:rPr>
                <w:color w:val="000000"/>
                <w:sz w:val="20"/>
                <w:szCs w:val="20"/>
              </w:rPr>
              <w:t> </w:t>
            </w:r>
          </w:p>
        </w:tc>
        <w:tc>
          <w:tcPr>
            <w:tcW w:w="1206" w:type="dxa"/>
            <w:tcBorders>
              <w:top w:val="nil"/>
              <w:left w:val="nil"/>
              <w:bottom w:val="single" w:sz="8" w:space="0" w:color="auto"/>
              <w:right w:val="single" w:sz="8" w:space="0" w:color="auto"/>
            </w:tcBorders>
            <w:shd w:val="clear" w:color="auto" w:fill="auto"/>
            <w:vAlign w:val="center"/>
            <w:hideMark/>
          </w:tcPr>
          <w:p w14:paraId="5A7B7E02" w14:textId="77777777" w:rsidR="00363E1C" w:rsidRPr="00363E1C" w:rsidRDefault="00363E1C" w:rsidP="00363E1C">
            <w:pPr>
              <w:jc w:val="both"/>
              <w:rPr>
                <w:color w:val="000000"/>
                <w:sz w:val="20"/>
                <w:szCs w:val="20"/>
              </w:rPr>
            </w:pPr>
            <w:r w:rsidRPr="00363E1C">
              <w:rPr>
                <w:color w:val="000000"/>
                <w:sz w:val="20"/>
                <w:szCs w:val="20"/>
              </w:rPr>
              <w:t> </w:t>
            </w:r>
          </w:p>
        </w:tc>
        <w:tc>
          <w:tcPr>
            <w:tcW w:w="1206" w:type="dxa"/>
            <w:tcBorders>
              <w:top w:val="nil"/>
              <w:left w:val="nil"/>
              <w:bottom w:val="single" w:sz="8" w:space="0" w:color="auto"/>
              <w:right w:val="single" w:sz="8" w:space="0" w:color="auto"/>
            </w:tcBorders>
            <w:shd w:val="clear" w:color="auto" w:fill="auto"/>
            <w:vAlign w:val="center"/>
            <w:hideMark/>
          </w:tcPr>
          <w:p w14:paraId="4E9DF914" w14:textId="77777777" w:rsidR="00363E1C" w:rsidRPr="00363E1C" w:rsidRDefault="00363E1C" w:rsidP="00363E1C">
            <w:pPr>
              <w:jc w:val="both"/>
              <w:rPr>
                <w:color w:val="000000"/>
                <w:sz w:val="20"/>
                <w:szCs w:val="20"/>
              </w:rPr>
            </w:pPr>
            <w:r w:rsidRPr="00363E1C">
              <w:rPr>
                <w:color w:val="000000"/>
                <w:sz w:val="20"/>
                <w:szCs w:val="20"/>
              </w:rPr>
              <w:t> </w:t>
            </w:r>
          </w:p>
        </w:tc>
        <w:tc>
          <w:tcPr>
            <w:tcW w:w="1206" w:type="dxa"/>
            <w:tcBorders>
              <w:top w:val="nil"/>
              <w:left w:val="nil"/>
              <w:bottom w:val="single" w:sz="8" w:space="0" w:color="auto"/>
              <w:right w:val="single" w:sz="8" w:space="0" w:color="auto"/>
            </w:tcBorders>
            <w:shd w:val="clear" w:color="auto" w:fill="auto"/>
            <w:vAlign w:val="center"/>
            <w:hideMark/>
          </w:tcPr>
          <w:p w14:paraId="1D6952C1" w14:textId="77777777" w:rsidR="00363E1C" w:rsidRPr="00363E1C" w:rsidRDefault="00363E1C" w:rsidP="00363E1C">
            <w:pPr>
              <w:jc w:val="both"/>
              <w:rPr>
                <w:color w:val="000000"/>
                <w:sz w:val="20"/>
                <w:szCs w:val="20"/>
              </w:rPr>
            </w:pPr>
            <w:r w:rsidRPr="00363E1C">
              <w:rPr>
                <w:color w:val="000000"/>
                <w:sz w:val="20"/>
                <w:szCs w:val="20"/>
              </w:rPr>
              <w:t>1</w:t>
            </w:r>
          </w:p>
        </w:tc>
        <w:tc>
          <w:tcPr>
            <w:tcW w:w="1206" w:type="dxa"/>
            <w:tcBorders>
              <w:top w:val="nil"/>
              <w:left w:val="nil"/>
              <w:bottom w:val="single" w:sz="8" w:space="0" w:color="auto"/>
              <w:right w:val="single" w:sz="8" w:space="0" w:color="auto"/>
            </w:tcBorders>
            <w:shd w:val="clear" w:color="auto" w:fill="auto"/>
            <w:vAlign w:val="center"/>
            <w:hideMark/>
          </w:tcPr>
          <w:p w14:paraId="6C986B76" w14:textId="77777777" w:rsidR="00363E1C" w:rsidRPr="00363E1C" w:rsidRDefault="00363E1C" w:rsidP="00363E1C">
            <w:pPr>
              <w:jc w:val="both"/>
              <w:rPr>
                <w:color w:val="000000"/>
                <w:sz w:val="20"/>
                <w:szCs w:val="20"/>
              </w:rPr>
            </w:pPr>
            <w:r w:rsidRPr="00363E1C">
              <w:rPr>
                <w:color w:val="000000"/>
                <w:sz w:val="20"/>
                <w:szCs w:val="20"/>
              </w:rPr>
              <w:t>1</w:t>
            </w:r>
          </w:p>
        </w:tc>
      </w:tr>
      <w:tr w:rsidR="00363E1C" w:rsidRPr="00363E1C" w14:paraId="30EF15B1" w14:textId="77777777" w:rsidTr="00E761A3">
        <w:trPr>
          <w:trHeight w:val="279"/>
          <w:jc w:val="center"/>
        </w:trPr>
        <w:tc>
          <w:tcPr>
            <w:tcW w:w="3820" w:type="dxa"/>
            <w:tcBorders>
              <w:top w:val="nil"/>
              <w:left w:val="single" w:sz="8" w:space="0" w:color="auto"/>
              <w:bottom w:val="single" w:sz="8" w:space="0" w:color="auto"/>
              <w:right w:val="single" w:sz="8" w:space="0" w:color="auto"/>
            </w:tcBorders>
            <w:shd w:val="clear" w:color="auto" w:fill="auto"/>
            <w:vAlign w:val="center"/>
            <w:hideMark/>
          </w:tcPr>
          <w:p w14:paraId="1EFD46C7" w14:textId="77777777" w:rsidR="00363E1C" w:rsidRPr="00B11F0B" w:rsidRDefault="00363E1C" w:rsidP="00363E1C">
            <w:pPr>
              <w:jc w:val="both"/>
              <w:rPr>
                <w:color w:val="000000"/>
                <w:sz w:val="20"/>
                <w:szCs w:val="20"/>
              </w:rPr>
            </w:pPr>
            <w:r w:rsidRPr="00B11F0B">
              <w:rPr>
                <w:color w:val="000000"/>
                <w:sz w:val="20"/>
                <w:szCs w:val="20"/>
              </w:rPr>
              <w:t>Respublikinė etninės kultūros olimpiada</w:t>
            </w:r>
          </w:p>
        </w:tc>
        <w:tc>
          <w:tcPr>
            <w:tcW w:w="1206" w:type="dxa"/>
            <w:tcBorders>
              <w:top w:val="nil"/>
              <w:left w:val="nil"/>
              <w:bottom w:val="single" w:sz="8" w:space="0" w:color="auto"/>
              <w:right w:val="single" w:sz="8" w:space="0" w:color="auto"/>
            </w:tcBorders>
            <w:shd w:val="clear" w:color="auto" w:fill="auto"/>
            <w:vAlign w:val="center"/>
            <w:hideMark/>
          </w:tcPr>
          <w:p w14:paraId="7590F87C" w14:textId="77777777" w:rsidR="00363E1C" w:rsidRPr="00363E1C" w:rsidRDefault="00363E1C" w:rsidP="00363E1C">
            <w:pPr>
              <w:jc w:val="both"/>
              <w:rPr>
                <w:color w:val="000000"/>
                <w:sz w:val="20"/>
                <w:szCs w:val="20"/>
              </w:rPr>
            </w:pPr>
            <w:r w:rsidRPr="00363E1C">
              <w:rPr>
                <w:color w:val="000000"/>
                <w:sz w:val="20"/>
                <w:szCs w:val="20"/>
              </w:rPr>
              <w:t> </w:t>
            </w:r>
          </w:p>
        </w:tc>
        <w:tc>
          <w:tcPr>
            <w:tcW w:w="1206" w:type="dxa"/>
            <w:tcBorders>
              <w:top w:val="nil"/>
              <w:left w:val="nil"/>
              <w:bottom w:val="single" w:sz="8" w:space="0" w:color="auto"/>
              <w:right w:val="single" w:sz="8" w:space="0" w:color="auto"/>
            </w:tcBorders>
            <w:shd w:val="clear" w:color="auto" w:fill="auto"/>
            <w:vAlign w:val="center"/>
            <w:hideMark/>
          </w:tcPr>
          <w:p w14:paraId="5599B617" w14:textId="77777777" w:rsidR="00363E1C" w:rsidRPr="00363E1C" w:rsidRDefault="00363E1C" w:rsidP="00363E1C">
            <w:pPr>
              <w:jc w:val="both"/>
              <w:rPr>
                <w:color w:val="000000"/>
                <w:sz w:val="20"/>
                <w:szCs w:val="20"/>
              </w:rPr>
            </w:pPr>
            <w:r w:rsidRPr="00363E1C">
              <w:rPr>
                <w:color w:val="000000"/>
                <w:sz w:val="20"/>
                <w:szCs w:val="20"/>
              </w:rPr>
              <w:t> </w:t>
            </w:r>
          </w:p>
        </w:tc>
        <w:tc>
          <w:tcPr>
            <w:tcW w:w="1206" w:type="dxa"/>
            <w:tcBorders>
              <w:top w:val="nil"/>
              <w:left w:val="nil"/>
              <w:bottom w:val="single" w:sz="8" w:space="0" w:color="auto"/>
              <w:right w:val="single" w:sz="8" w:space="0" w:color="auto"/>
            </w:tcBorders>
            <w:shd w:val="clear" w:color="auto" w:fill="auto"/>
            <w:vAlign w:val="center"/>
            <w:hideMark/>
          </w:tcPr>
          <w:p w14:paraId="04EB72BE" w14:textId="77777777" w:rsidR="00363E1C" w:rsidRPr="00363E1C" w:rsidRDefault="00363E1C" w:rsidP="00363E1C">
            <w:pPr>
              <w:jc w:val="both"/>
              <w:rPr>
                <w:color w:val="000000"/>
                <w:sz w:val="20"/>
                <w:szCs w:val="20"/>
              </w:rPr>
            </w:pPr>
            <w:r w:rsidRPr="00363E1C">
              <w:rPr>
                <w:color w:val="000000"/>
                <w:sz w:val="20"/>
                <w:szCs w:val="20"/>
              </w:rPr>
              <w:t> </w:t>
            </w:r>
          </w:p>
        </w:tc>
        <w:tc>
          <w:tcPr>
            <w:tcW w:w="1206" w:type="dxa"/>
            <w:tcBorders>
              <w:top w:val="nil"/>
              <w:left w:val="nil"/>
              <w:bottom w:val="single" w:sz="8" w:space="0" w:color="auto"/>
              <w:right w:val="single" w:sz="8" w:space="0" w:color="auto"/>
            </w:tcBorders>
            <w:shd w:val="clear" w:color="auto" w:fill="auto"/>
            <w:vAlign w:val="center"/>
            <w:hideMark/>
          </w:tcPr>
          <w:p w14:paraId="579D8317" w14:textId="77777777" w:rsidR="00363E1C" w:rsidRPr="00363E1C" w:rsidRDefault="00363E1C" w:rsidP="00363E1C">
            <w:pPr>
              <w:jc w:val="both"/>
              <w:rPr>
                <w:color w:val="000000"/>
                <w:sz w:val="20"/>
                <w:szCs w:val="20"/>
              </w:rPr>
            </w:pPr>
            <w:r w:rsidRPr="00363E1C">
              <w:rPr>
                <w:color w:val="000000"/>
                <w:sz w:val="20"/>
                <w:szCs w:val="20"/>
              </w:rPr>
              <w:t>1</w:t>
            </w:r>
          </w:p>
        </w:tc>
        <w:tc>
          <w:tcPr>
            <w:tcW w:w="1206" w:type="dxa"/>
            <w:tcBorders>
              <w:top w:val="nil"/>
              <w:left w:val="nil"/>
              <w:bottom w:val="single" w:sz="8" w:space="0" w:color="auto"/>
              <w:right w:val="single" w:sz="8" w:space="0" w:color="auto"/>
            </w:tcBorders>
            <w:shd w:val="clear" w:color="auto" w:fill="auto"/>
            <w:vAlign w:val="center"/>
            <w:hideMark/>
          </w:tcPr>
          <w:p w14:paraId="50BAFFAB" w14:textId="77777777" w:rsidR="00363E1C" w:rsidRPr="00363E1C" w:rsidRDefault="00363E1C" w:rsidP="00363E1C">
            <w:pPr>
              <w:jc w:val="both"/>
              <w:rPr>
                <w:color w:val="000000"/>
                <w:sz w:val="20"/>
                <w:szCs w:val="20"/>
              </w:rPr>
            </w:pPr>
            <w:r w:rsidRPr="00363E1C">
              <w:rPr>
                <w:color w:val="000000"/>
                <w:sz w:val="20"/>
                <w:szCs w:val="20"/>
              </w:rPr>
              <w:t> </w:t>
            </w:r>
          </w:p>
        </w:tc>
      </w:tr>
      <w:tr w:rsidR="00363E1C" w:rsidRPr="00363E1C" w14:paraId="1ADF0211" w14:textId="77777777" w:rsidTr="00E761A3">
        <w:trPr>
          <w:trHeight w:val="279"/>
          <w:jc w:val="center"/>
        </w:trPr>
        <w:tc>
          <w:tcPr>
            <w:tcW w:w="3820" w:type="dxa"/>
            <w:tcBorders>
              <w:top w:val="nil"/>
              <w:left w:val="single" w:sz="8" w:space="0" w:color="auto"/>
              <w:bottom w:val="single" w:sz="8" w:space="0" w:color="auto"/>
              <w:right w:val="single" w:sz="8" w:space="0" w:color="auto"/>
            </w:tcBorders>
            <w:shd w:val="clear" w:color="auto" w:fill="auto"/>
            <w:vAlign w:val="center"/>
            <w:hideMark/>
          </w:tcPr>
          <w:p w14:paraId="5F200795" w14:textId="77777777" w:rsidR="00363E1C" w:rsidRPr="00B11F0B" w:rsidRDefault="00363E1C" w:rsidP="00363E1C">
            <w:pPr>
              <w:jc w:val="both"/>
              <w:rPr>
                <w:color w:val="000000"/>
                <w:sz w:val="20"/>
                <w:szCs w:val="20"/>
              </w:rPr>
            </w:pPr>
            <w:r w:rsidRPr="00B11F0B">
              <w:rPr>
                <w:color w:val="000000"/>
                <w:sz w:val="20"/>
                <w:szCs w:val="20"/>
              </w:rPr>
              <w:t>Respublikinis meninio skaitymo konkursas</w:t>
            </w:r>
          </w:p>
        </w:tc>
        <w:tc>
          <w:tcPr>
            <w:tcW w:w="1206" w:type="dxa"/>
            <w:tcBorders>
              <w:top w:val="nil"/>
              <w:left w:val="nil"/>
              <w:bottom w:val="single" w:sz="8" w:space="0" w:color="auto"/>
              <w:right w:val="single" w:sz="8" w:space="0" w:color="auto"/>
            </w:tcBorders>
            <w:shd w:val="clear" w:color="auto" w:fill="auto"/>
            <w:vAlign w:val="center"/>
            <w:hideMark/>
          </w:tcPr>
          <w:p w14:paraId="6ACFC8A0" w14:textId="77777777" w:rsidR="00363E1C" w:rsidRPr="00363E1C" w:rsidRDefault="00363E1C" w:rsidP="00363E1C">
            <w:pPr>
              <w:jc w:val="both"/>
              <w:rPr>
                <w:color w:val="000000"/>
                <w:sz w:val="20"/>
                <w:szCs w:val="20"/>
              </w:rPr>
            </w:pPr>
            <w:r w:rsidRPr="00363E1C">
              <w:rPr>
                <w:color w:val="000000"/>
                <w:sz w:val="20"/>
                <w:szCs w:val="20"/>
                <w:lang w:val="en-US"/>
              </w:rPr>
              <w:t>4</w:t>
            </w:r>
          </w:p>
        </w:tc>
        <w:tc>
          <w:tcPr>
            <w:tcW w:w="1206" w:type="dxa"/>
            <w:tcBorders>
              <w:top w:val="nil"/>
              <w:left w:val="nil"/>
              <w:bottom w:val="single" w:sz="8" w:space="0" w:color="auto"/>
              <w:right w:val="single" w:sz="8" w:space="0" w:color="auto"/>
            </w:tcBorders>
            <w:shd w:val="clear" w:color="auto" w:fill="auto"/>
            <w:vAlign w:val="center"/>
            <w:hideMark/>
          </w:tcPr>
          <w:p w14:paraId="405098BD" w14:textId="77777777" w:rsidR="00363E1C" w:rsidRPr="00363E1C" w:rsidRDefault="00363E1C" w:rsidP="00363E1C">
            <w:pPr>
              <w:jc w:val="both"/>
              <w:rPr>
                <w:color w:val="000000"/>
                <w:sz w:val="20"/>
                <w:szCs w:val="20"/>
              </w:rPr>
            </w:pPr>
            <w:r w:rsidRPr="00363E1C">
              <w:rPr>
                <w:color w:val="000000"/>
                <w:sz w:val="20"/>
                <w:szCs w:val="20"/>
                <w:lang w:val="en-US"/>
              </w:rPr>
              <w:t> </w:t>
            </w:r>
          </w:p>
        </w:tc>
        <w:tc>
          <w:tcPr>
            <w:tcW w:w="1206" w:type="dxa"/>
            <w:tcBorders>
              <w:top w:val="nil"/>
              <w:left w:val="nil"/>
              <w:bottom w:val="single" w:sz="8" w:space="0" w:color="auto"/>
              <w:right w:val="single" w:sz="8" w:space="0" w:color="auto"/>
            </w:tcBorders>
            <w:shd w:val="clear" w:color="auto" w:fill="auto"/>
            <w:vAlign w:val="center"/>
            <w:hideMark/>
          </w:tcPr>
          <w:p w14:paraId="6F0052D0" w14:textId="77777777" w:rsidR="00363E1C" w:rsidRPr="00363E1C" w:rsidRDefault="00363E1C" w:rsidP="00363E1C">
            <w:pPr>
              <w:jc w:val="both"/>
              <w:rPr>
                <w:color w:val="000000"/>
                <w:sz w:val="20"/>
                <w:szCs w:val="20"/>
              </w:rPr>
            </w:pPr>
            <w:r w:rsidRPr="00363E1C">
              <w:rPr>
                <w:color w:val="000000"/>
                <w:sz w:val="20"/>
                <w:szCs w:val="20"/>
                <w:lang w:val="en-US"/>
              </w:rPr>
              <w:t>4</w:t>
            </w:r>
          </w:p>
        </w:tc>
        <w:tc>
          <w:tcPr>
            <w:tcW w:w="1206" w:type="dxa"/>
            <w:tcBorders>
              <w:top w:val="nil"/>
              <w:left w:val="nil"/>
              <w:bottom w:val="single" w:sz="8" w:space="0" w:color="auto"/>
              <w:right w:val="single" w:sz="8" w:space="0" w:color="auto"/>
            </w:tcBorders>
            <w:shd w:val="clear" w:color="auto" w:fill="auto"/>
            <w:vAlign w:val="center"/>
            <w:hideMark/>
          </w:tcPr>
          <w:p w14:paraId="7A75F2B1" w14:textId="77777777" w:rsidR="00363E1C" w:rsidRPr="00363E1C" w:rsidRDefault="00363E1C" w:rsidP="00363E1C">
            <w:pPr>
              <w:jc w:val="both"/>
              <w:rPr>
                <w:color w:val="000000"/>
                <w:sz w:val="20"/>
                <w:szCs w:val="20"/>
              </w:rPr>
            </w:pPr>
            <w:r w:rsidRPr="00363E1C">
              <w:rPr>
                <w:color w:val="000000"/>
                <w:sz w:val="20"/>
                <w:szCs w:val="20"/>
                <w:lang w:val="en-US"/>
              </w:rPr>
              <w:t> </w:t>
            </w:r>
          </w:p>
        </w:tc>
        <w:tc>
          <w:tcPr>
            <w:tcW w:w="1206" w:type="dxa"/>
            <w:tcBorders>
              <w:top w:val="nil"/>
              <w:left w:val="nil"/>
              <w:bottom w:val="single" w:sz="8" w:space="0" w:color="auto"/>
              <w:right w:val="single" w:sz="8" w:space="0" w:color="auto"/>
            </w:tcBorders>
            <w:shd w:val="clear" w:color="auto" w:fill="auto"/>
            <w:vAlign w:val="center"/>
            <w:hideMark/>
          </w:tcPr>
          <w:p w14:paraId="19EC5754" w14:textId="77777777" w:rsidR="00363E1C" w:rsidRPr="00363E1C" w:rsidRDefault="00363E1C" w:rsidP="00363E1C">
            <w:pPr>
              <w:jc w:val="both"/>
              <w:rPr>
                <w:color w:val="000000"/>
                <w:sz w:val="20"/>
                <w:szCs w:val="20"/>
              </w:rPr>
            </w:pPr>
            <w:r w:rsidRPr="00363E1C">
              <w:rPr>
                <w:color w:val="000000"/>
                <w:sz w:val="20"/>
                <w:szCs w:val="20"/>
                <w:lang w:val="en-US"/>
              </w:rPr>
              <w:t> </w:t>
            </w:r>
          </w:p>
        </w:tc>
      </w:tr>
      <w:tr w:rsidR="00363E1C" w:rsidRPr="00363E1C" w14:paraId="519295FA" w14:textId="77777777" w:rsidTr="00E761A3">
        <w:trPr>
          <w:trHeight w:val="279"/>
          <w:jc w:val="center"/>
        </w:trPr>
        <w:tc>
          <w:tcPr>
            <w:tcW w:w="3820" w:type="dxa"/>
            <w:tcBorders>
              <w:top w:val="nil"/>
              <w:left w:val="single" w:sz="8" w:space="0" w:color="auto"/>
              <w:bottom w:val="single" w:sz="8" w:space="0" w:color="auto"/>
              <w:right w:val="single" w:sz="8" w:space="0" w:color="auto"/>
            </w:tcBorders>
            <w:shd w:val="clear" w:color="auto" w:fill="auto"/>
            <w:vAlign w:val="center"/>
            <w:hideMark/>
          </w:tcPr>
          <w:p w14:paraId="785F03C4" w14:textId="77777777" w:rsidR="00363E1C" w:rsidRPr="00B11F0B" w:rsidRDefault="00363E1C" w:rsidP="00363E1C">
            <w:pPr>
              <w:jc w:val="both"/>
              <w:rPr>
                <w:color w:val="000000"/>
                <w:sz w:val="20"/>
                <w:szCs w:val="20"/>
              </w:rPr>
            </w:pPr>
            <w:r w:rsidRPr="00B11F0B">
              <w:rPr>
                <w:color w:val="000000"/>
                <w:sz w:val="20"/>
                <w:szCs w:val="20"/>
              </w:rPr>
              <w:t>Respublikinis jaunųjų filologų konkursas</w:t>
            </w:r>
          </w:p>
        </w:tc>
        <w:tc>
          <w:tcPr>
            <w:tcW w:w="1206" w:type="dxa"/>
            <w:tcBorders>
              <w:top w:val="nil"/>
              <w:left w:val="nil"/>
              <w:bottom w:val="single" w:sz="8" w:space="0" w:color="auto"/>
              <w:right w:val="single" w:sz="8" w:space="0" w:color="auto"/>
            </w:tcBorders>
            <w:shd w:val="clear" w:color="auto" w:fill="auto"/>
            <w:vAlign w:val="center"/>
            <w:hideMark/>
          </w:tcPr>
          <w:p w14:paraId="70205BE1" w14:textId="77777777" w:rsidR="00363E1C" w:rsidRPr="00363E1C" w:rsidRDefault="00363E1C" w:rsidP="00363E1C">
            <w:pPr>
              <w:jc w:val="both"/>
              <w:rPr>
                <w:color w:val="000000"/>
                <w:sz w:val="20"/>
                <w:szCs w:val="20"/>
              </w:rPr>
            </w:pPr>
            <w:r w:rsidRPr="00363E1C">
              <w:rPr>
                <w:color w:val="000000"/>
                <w:sz w:val="20"/>
                <w:szCs w:val="20"/>
                <w:lang w:val="en-US"/>
              </w:rPr>
              <w:t>2</w:t>
            </w:r>
          </w:p>
        </w:tc>
        <w:tc>
          <w:tcPr>
            <w:tcW w:w="1206" w:type="dxa"/>
            <w:tcBorders>
              <w:top w:val="nil"/>
              <w:left w:val="nil"/>
              <w:bottom w:val="single" w:sz="8" w:space="0" w:color="auto"/>
              <w:right w:val="single" w:sz="8" w:space="0" w:color="auto"/>
            </w:tcBorders>
            <w:shd w:val="clear" w:color="auto" w:fill="auto"/>
            <w:vAlign w:val="center"/>
            <w:hideMark/>
          </w:tcPr>
          <w:p w14:paraId="2471B350" w14:textId="77777777" w:rsidR="00363E1C" w:rsidRPr="00363E1C" w:rsidRDefault="00363E1C" w:rsidP="00363E1C">
            <w:pPr>
              <w:jc w:val="both"/>
              <w:rPr>
                <w:color w:val="000000"/>
                <w:sz w:val="20"/>
                <w:szCs w:val="20"/>
              </w:rPr>
            </w:pPr>
            <w:r w:rsidRPr="00363E1C">
              <w:rPr>
                <w:color w:val="000000"/>
                <w:sz w:val="20"/>
                <w:szCs w:val="20"/>
                <w:lang w:val="en-US"/>
              </w:rPr>
              <w:t>2</w:t>
            </w:r>
          </w:p>
        </w:tc>
        <w:tc>
          <w:tcPr>
            <w:tcW w:w="1206" w:type="dxa"/>
            <w:tcBorders>
              <w:top w:val="nil"/>
              <w:left w:val="nil"/>
              <w:bottom w:val="single" w:sz="8" w:space="0" w:color="auto"/>
              <w:right w:val="single" w:sz="8" w:space="0" w:color="auto"/>
            </w:tcBorders>
            <w:shd w:val="clear" w:color="auto" w:fill="auto"/>
            <w:vAlign w:val="center"/>
            <w:hideMark/>
          </w:tcPr>
          <w:p w14:paraId="38F8BF2F" w14:textId="77777777" w:rsidR="00363E1C" w:rsidRPr="00363E1C" w:rsidRDefault="00363E1C" w:rsidP="00363E1C">
            <w:pPr>
              <w:jc w:val="both"/>
              <w:rPr>
                <w:color w:val="000000"/>
                <w:sz w:val="20"/>
                <w:szCs w:val="20"/>
              </w:rPr>
            </w:pPr>
            <w:r w:rsidRPr="00363E1C">
              <w:rPr>
                <w:color w:val="000000"/>
                <w:sz w:val="20"/>
                <w:szCs w:val="20"/>
                <w:lang w:val="en-US"/>
              </w:rPr>
              <w:t>1</w:t>
            </w:r>
          </w:p>
        </w:tc>
        <w:tc>
          <w:tcPr>
            <w:tcW w:w="1206" w:type="dxa"/>
            <w:tcBorders>
              <w:top w:val="nil"/>
              <w:left w:val="nil"/>
              <w:bottom w:val="single" w:sz="8" w:space="0" w:color="auto"/>
              <w:right w:val="single" w:sz="8" w:space="0" w:color="auto"/>
            </w:tcBorders>
            <w:shd w:val="clear" w:color="auto" w:fill="auto"/>
            <w:vAlign w:val="center"/>
            <w:hideMark/>
          </w:tcPr>
          <w:p w14:paraId="39CB2D9D" w14:textId="77777777" w:rsidR="00363E1C" w:rsidRPr="00363E1C" w:rsidRDefault="00363E1C" w:rsidP="00363E1C">
            <w:pPr>
              <w:jc w:val="both"/>
              <w:rPr>
                <w:color w:val="000000"/>
                <w:sz w:val="20"/>
                <w:szCs w:val="20"/>
              </w:rPr>
            </w:pPr>
            <w:r w:rsidRPr="00363E1C">
              <w:rPr>
                <w:color w:val="000000"/>
                <w:sz w:val="20"/>
                <w:szCs w:val="20"/>
              </w:rPr>
              <w:t>3</w:t>
            </w:r>
          </w:p>
        </w:tc>
        <w:tc>
          <w:tcPr>
            <w:tcW w:w="1206" w:type="dxa"/>
            <w:tcBorders>
              <w:top w:val="nil"/>
              <w:left w:val="nil"/>
              <w:bottom w:val="single" w:sz="8" w:space="0" w:color="auto"/>
              <w:right w:val="single" w:sz="8" w:space="0" w:color="auto"/>
            </w:tcBorders>
            <w:shd w:val="clear" w:color="auto" w:fill="auto"/>
            <w:vAlign w:val="center"/>
            <w:hideMark/>
          </w:tcPr>
          <w:p w14:paraId="42A1BB13" w14:textId="77777777" w:rsidR="00363E1C" w:rsidRPr="00363E1C" w:rsidRDefault="00363E1C" w:rsidP="00363E1C">
            <w:pPr>
              <w:jc w:val="both"/>
              <w:rPr>
                <w:color w:val="000000"/>
                <w:sz w:val="20"/>
                <w:szCs w:val="20"/>
              </w:rPr>
            </w:pPr>
            <w:r w:rsidRPr="00363E1C">
              <w:rPr>
                <w:color w:val="000000"/>
                <w:sz w:val="20"/>
                <w:szCs w:val="20"/>
                <w:lang w:val="en-US"/>
              </w:rPr>
              <w:t>3</w:t>
            </w:r>
          </w:p>
        </w:tc>
      </w:tr>
      <w:tr w:rsidR="00363E1C" w:rsidRPr="00363E1C" w14:paraId="0F440711" w14:textId="77777777" w:rsidTr="00E761A3">
        <w:trPr>
          <w:trHeight w:val="155"/>
          <w:jc w:val="center"/>
        </w:trPr>
        <w:tc>
          <w:tcPr>
            <w:tcW w:w="3820" w:type="dxa"/>
            <w:tcBorders>
              <w:top w:val="nil"/>
              <w:left w:val="single" w:sz="8" w:space="0" w:color="auto"/>
              <w:bottom w:val="single" w:sz="8" w:space="0" w:color="auto"/>
              <w:right w:val="single" w:sz="8" w:space="0" w:color="auto"/>
            </w:tcBorders>
            <w:shd w:val="clear" w:color="auto" w:fill="auto"/>
            <w:vAlign w:val="center"/>
            <w:hideMark/>
          </w:tcPr>
          <w:p w14:paraId="7F907BFF" w14:textId="77777777" w:rsidR="00363E1C" w:rsidRPr="00B11F0B" w:rsidRDefault="00363E1C" w:rsidP="00363E1C">
            <w:pPr>
              <w:jc w:val="both"/>
              <w:rPr>
                <w:color w:val="000000"/>
                <w:sz w:val="20"/>
                <w:szCs w:val="20"/>
              </w:rPr>
            </w:pPr>
            <w:r w:rsidRPr="00B11F0B">
              <w:rPr>
                <w:color w:val="000000"/>
                <w:sz w:val="20"/>
                <w:szCs w:val="20"/>
              </w:rPr>
              <w:t>ES gamtos mokslų olimpiada</w:t>
            </w:r>
          </w:p>
        </w:tc>
        <w:tc>
          <w:tcPr>
            <w:tcW w:w="1206" w:type="dxa"/>
            <w:tcBorders>
              <w:top w:val="nil"/>
              <w:left w:val="nil"/>
              <w:bottom w:val="single" w:sz="8" w:space="0" w:color="auto"/>
              <w:right w:val="single" w:sz="8" w:space="0" w:color="auto"/>
            </w:tcBorders>
            <w:shd w:val="clear" w:color="auto" w:fill="auto"/>
            <w:vAlign w:val="center"/>
            <w:hideMark/>
          </w:tcPr>
          <w:p w14:paraId="64F1E038" w14:textId="77777777" w:rsidR="00363E1C" w:rsidRPr="00363E1C" w:rsidRDefault="00363E1C" w:rsidP="00363E1C">
            <w:pPr>
              <w:jc w:val="both"/>
              <w:rPr>
                <w:color w:val="000000"/>
                <w:sz w:val="20"/>
                <w:szCs w:val="20"/>
              </w:rPr>
            </w:pPr>
            <w:r w:rsidRPr="00363E1C">
              <w:rPr>
                <w:color w:val="000000"/>
                <w:sz w:val="20"/>
                <w:szCs w:val="20"/>
                <w:lang w:val="en-US"/>
              </w:rPr>
              <w:t>1</w:t>
            </w:r>
          </w:p>
        </w:tc>
        <w:tc>
          <w:tcPr>
            <w:tcW w:w="1206" w:type="dxa"/>
            <w:tcBorders>
              <w:top w:val="nil"/>
              <w:left w:val="nil"/>
              <w:bottom w:val="single" w:sz="8" w:space="0" w:color="auto"/>
              <w:right w:val="single" w:sz="8" w:space="0" w:color="auto"/>
            </w:tcBorders>
            <w:shd w:val="clear" w:color="auto" w:fill="auto"/>
            <w:vAlign w:val="center"/>
            <w:hideMark/>
          </w:tcPr>
          <w:p w14:paraId="2E33A47A" w14:textId="77777777" w:rsidR="00363E1C" w:rsidRPr="00363E1C" w:rsidRDefault="00363E1C" w:rsidP="00363E1C">
            <w:pPr>
              <w:jc w:val="both"/>
              <w:rPr>
                <w:color w:val="000000"/>
                <w:sz w:val="20"/>
                <w:szCs w:val="20"/>
              </w:rPr>
            </w:pPr>
            <w:r w:rsidRPr="00363E1C">
              <w:rPr>
                <w:color w:val="000000"/>
                <w:sz w:val="20"/>
                <w:szCs w:val="20"/>
                <w:lang w:val="en-US"/>
              </w:rPr>
              <w:t> </w:t>
            </w:r>
          </w:p>
        </w:tc>
        <w:tc>
          <w:tcPr>
            <w:tcW w:w="1206" w:type="dxa"/>
            <w:tcBorders>
              <w:top w:val="nil"/>
              <w:left w:val="nil"/>
              <w:bottom w:val="single" w:sz="8" w:space="0" w:color="auto"/>
              <w:right w:val="single" w:sz="8" w:space="0" w:color="auto"/>
            </w:tcBorders>
            <w:shd w:val="clear" w:color="auto" w:fill="auto"/>
            <w:vAlign w:val="center"/>
            <w:hideMark/>
          </w:tcPr>
          <w:p w14:paraId="0E39B7E3" w14:textId="77777777" w:rsidR="00363E1C" w:rsidRPr="00363E1C" w:rsidRDefault="00363E1C" w:rsidP="00363E1C">
            <w:pPr>
              <w:jc w:val="both"/>
              <w:rPr>
                <w:color w:val="000000"/>
                <w:sz w:val="20"/>
                <w:szCs w:val="20"/>
              </w:rPr>
            </w:pPr>
            <w:r w:rsidRPr="00363E1C">
              <w:rPr>
                <w:color w:val="000000"/>
                <w:sz w:val="20"/>
                <w:szCs w:val="20"/>
                <w:lang w:val="en-US"/>
              </w:rPr>
              <w:t>2</w:t>
            </w:r>
          </w:p>
        </w:tc>
        <w:tc>
          <w:tcPr>
            <w:tcW w:w="1206" w:type="dxa"/>
            <w:tcBorders>
              <w:top w:val="nil"/>
              <w:left w:val="nil"/>
              <w:bottom w:val="single" w:sz="8" w:space="0" w:color="auto"/>
              <w:right w:val="single" w:sz="8" w:space="0" w:color="auto"/>
            </w:tcBorders>
            <w:shd w:val="clear" w:color="auto" w:fill="auto"/>
            <w:vAlign w:val="center"/>
            <w:hideMark/>
          </w:tcPr>
          <w:p w14:paraId="57503197" w14:textId="77777777" w:rsidR="00363E1C" w:rsidRPr="00363E1C" w:rsidRDefault="00363E1C" w:rsidP="00363E1C">
            <w:pPr>
              <w:jc w:val="both"/>
              <w:rPr>
                <w:color w:val="000000"/>
                <w:sz w:val="20"/>
                <w:szCs w:val="20"/>
              </w:rPr>
            </w:pPr>
            <w:r w:rsidRPr="00363E1C">
              <w:rPr>
                <w:color w:val="000000"/>
                <w:sz w:val="20"/>
                <w:szCs w:val="20"/>
                <w:lang w:val="en-US"/>
              </w:rPr>
              <w:t> </w:t>
            </w:r>
          </w:p>
        </w:tc>
        <w:tc>
          <w:tcPr>
            <w:tcW w:w="1206" w:type="dxa"/>
            <w:tcBorders>
              <w:top w:val="nil"/>
              <w:left w:val="nil"/>
              <w:bottom w:val="single" w:sz="8" w:space="0" w:color="auto"/>
              <w:right w:val="single" w:sz="8" w:space="0" w:color="auto"/>
            </w:tcBorders>
            <w:shd w:val="clear" w:color="auto" w:fill="auto"/>
            <w:vAlign w:val="center"/>
            <w:hideMark/>
          </w:tcPr>
          <w:p w14:paraId="3A8B5B8D" w14:textId="77777777" w:rsidR="00363E1C" w:rsidRPr="00363E1C" w:rsidRDefault="00363E1C" w:rsidP="00363E1C">
            <w:pPr>
              <w:jc w:val="both"/>
              <w:rPr>
                <w:color w:val="000000"/>
                <w:sz w:val="20"/>
                <w:szCs w:val="20"/>
              </w:rPr>
            </w:pPr>
            <w:r w:rsidRPr="00363E1C">
              <w:rPr>
                <w:color w:val="000000"/>
                <w:sz w:val="20"/>
                <w:szCs w:val="20"/>
                <w:lang w:val="en-US"/>
              </w:rPr>
              <w:t> </w:t>
            </w:r>
          </w:p>
        </w:tc>
      </w:tr>
      <w:tr w:rsidR="00363E1C" w:rsidRPr="00363E1C" w14:paraId="772CEBCB" w14:textId="77777777" w:rsidTr="00E761A3">
        <w:trPr>
          <w:trHeight w:val="155"/>
          <w:jc w:val="center"/>
        </w:trPr>
        <w:tc>
          <w:tcPr>
            <w:tcW w:w="3820" w:type="dxa"/>
            <w:tcBorders>
              <w:top w:val="nil"/>
              <w:left w:val="single" w:sz="8" w:space="0" w:color="auto"/>
              <w:bottom w:val="single" w:sz="8" w:space="0" w:color="auto"/>
              <w:right w:val="single" w:sz="8" w:space="0" w:color="auto"/>
            </w:tcBorders>
            <w:shd w:val="clear" w:color="auto" w:fill="auto"/>
            <w:vAlign w:val="center"/>
            <w:hideMark/>
          </w:tcPr>
          <w:p w14:paraId="3FCFDEA8" w14:textId="77777777" w:rsidR="00363E1C" w:rsidRPr="00B11F0B" w:rsidRDefault="00363E1C" w:rsidP="00363E1C">
            <w:pPr>
              <w:jc w:val="both"/>
              <w:rPr>
                <w:color w:val="000000"/>
                <w:sz w:val="20"/>
                <w:szCs w:val="20"/>
              </w:rPr>
            </w:pPr>
            <w:r w:rsidRPr="00B11F0B">
              <w:rPr>
                <w:color w:val="000000"/>
                <w:sz w:val="20"/>
                <w:szCs w:val="20"/>
              </w:rPr>
              <w:t>Tarptautinė fizikos olimpiada</w:t>
            </w:r>
          </w:p>
        </w:tc>
        <w:tc>
          <w:tcPr>
            <w:tcW w:w="1206" w:type="dxa"/>
            <w:tcBorders>
              <w:top w:val="nil"/>
              <w:left w:val="nil"/>
              <w:bottom w:val="single" w:sz="8" w:space="0" w:color="auto"/>
              <w:right w:val="single" w:sz="8" w:space="0" w:color="auto"/>
            </w:tcBorders>
            <w:shd w:val="clear" w:color="auto" w:fill="auto"/>
            <w:vAlign w:val="center"/>
            <w:hideMark/>
          </w:tcPr>
          <w:p w14:paraId="249DB7D0" w14:textId="77777777" w:rsidR="00363E1C" w:rsidRPr="00363E1C" w:rsidRDefault="00363E1C" w:rsidP="00363E1C">
            <w:pPr>
              <w:jc w:val="both"/>
              <w:rPr>
                <w:color w:val="000000"/>
                <w:sz w:val="20"/>
                <w:szCs w:val="20"/>
              </w:rPr>
            </w:pPr>
            <w:r w:rsidRPr="00363E1C">
              <w:rPr>
                <w:color w:val="000000"/>
                <w:sz w:val="20"/>
                <w:szCs w:val="20"/>
                <w:lang w:val="en-US"/>
              </w:rPr>
              <w:t> </w:t>
            </w:r>
          </w:p>
        </w:tc>
        <w:tc>
          <w:tcPr>
            <w:tcW w:w="1206" w:type="dxa"/>
            <w:tcBorders>
              <w:top w:val="nil"/>
              <w:left w:val="nil"/>
              <w:bottom w:val="single" w:sz="8" w:space="0" w:color="auto"/>
              <w:right w:val="single" w:sz="8" w:space="0" w:color="auto"/>
            </w:tcBorders>
            <w:shd w:val="clear" w:color="auto" w:fill="auto"/>
            <w:vAlign w:val="center"/>
            <w:hideMark/>
          </w:tcPr>
          <w:p w14:paraId="51A165CD" w14:textId="77777777" w:rsidR="00363E1C" w:rsidRPr="00363E1C" w:rsidRDefault="00363E1C" w:rsidP="00363E1C">
            <w:pPr>
              <w:jc w:val="both"/>
              <w:rPr>
                <w:color w:val="000000"/>
                <w:sz w:val="20"/>
                <w:szCs w:val="20"/>
              </w:rPr>
            </w:pPr>
            <w:r w:rsidRPr="00363E1C">
              <w:rPr>
                <w:color w:val="000000"/>
                <w:sz w:val="20"/>
                <w:szCs w:val="20"/>
                <w:lang w:val="en-US"/>
              </w:rPr>
              <w:t>1</w:t>
            </w:r>
          </w:p>
        </w:tc>
        <w:tc>
          <w:tcPr>
            <w:tcW w:w="1206" w:type="dxa"/>
            <w:tcBorders>
              <w:top w:val="nil"/>
              <w:left w:val="nil"/>
              <w:bottom w:val="single" w:sz="8" w:space="0" w:color="auto"/>
              <w:right w:val="single" w:sz="8" w:space="0" w:color="auto"/>
            </w:tcBorders>
            <w:shd w:val="clear" w:color="auto" w:fill="auto"/>
            <w:vAlign w:val="center"/>
            <w:hideMark/>
          </w:tcPr>
          <w:p w14:paraId="37CB4F00" w14:textId="77777777" w:rsidR="00363E1C" w:rsidRPr="00363E1C" w:rsidRDefault="00363E1C" w:rsidP="00363E1C">
            <w:pPr>
              <w:jc w:val="both"/>
              <w:rPr>
                <w:color w:val="000000"/>
                <w:sz w:val="20"/>
                <w:szCs w:val="20"/>
              </w:rPr>
            </w:pPr>
            <w:r w:rsidRPr="00363E1C">
              <w:rPr>
                <w:color w:val="000000"/>
                <w:sz w:val="20"/>
                <w:szCs w:val="20"/>
                <w:lang w:val="en-US"/>
              </w:rPr>
              <w:t> </w:t>
            </w:r>
          </w:p>
        </w:tc>
        <w:tc>
          <w:tcPr>
            <w:tcW w:w="1206" w:type="dxa"/>
            <w:tcBorders>
              <w:top w:val="nil"/>
              <w:left w:val="nil"/>
              <w:bottom w:val="single" w:sz="8" w:space="0" w:color="auto"/>
              <w:right w:val="single" w:sz="8" w:space="0" w:color="auto"/>
            </w:tcBorders>
            <w:shd w:val="clear" w:color="auto" w:fill="auto"/>
            <w:vAlign w:val="center"/>
            <w:hideMark/>
          </w:tcPr>
          <w:p w14:paraId="0DA29190" w14:textId="77777777" w:rsidR="00363E1C" w:rsidRPr="00363E1C" w:rsidRDefault="00363E1C" w:rsidP="00363E1C">
            <w:pPr>
              <w:jc w:val="both"/>
              <w:rPr>
                <w:color w:val="000000"/>
                <w:sz w:val="20"/>
                <w:szCs w:val="20"/>
              </w:rPr>
            </w:pPr>
            <w:r w:rsidRPr="00363E1C">
              <w:rPr>
                <w:color w:val="000000"/>
                <w:sz w:val="20"/>
                <w:szCs w:val="20"/>
                <w:lang w:val="en-US"/>
              </w:rPr>
              <w:t> </w:t>
            </w:r>
          </w:p>
        </w:tc>
        <w:tc>
          <w:tcPr>
            <w:tcW w:w="1206" w:type="dxa"/>
            <w:tcBorders>
              <w:top w:val="nil"/>
              <w:left w:val="nil"/>
              <w:bottom w:val="single" w:sz="8" w:space="0" w:color="auto"/>
              <w:right w:val="single" w:sz="8" w:space="0" w:color="auto"/>
            </w:tcBorders>
            <w:shd w:val="clear" w:color="auto" w:fill="auto"/>
            <w:vAlign w:val="center"/>
            <w:hideMark/>
          </w:tcPr>
          <w:p w14:paraId="30B6FDA2" w14:textId="77777777" w:rsidR="00363E1C" w:rsidRPr="00363E1C" w:rsidRDefault="00363E1C" w:rsidP="00363E1C">
            <w:pPr>
              <w:jc w:val="both"/>
              <w:rPr>
                <w:color w:val="000000"/>
                <w:sz w:val="20"/>
                <w:szCs w:val="20"/>
              </w:rPr>
            </w:pPr>
            <w:r w:rsidRPr="00363E1C">
              <w:rPr>
                <w:color w:val="000000"/>
                <w:sz w:val="20"/>
                <w:szCs w:val="20"/>
                <w:lang w:val="en-US"/>
              </w:rPr>
              <w:t> </w:t>
            </w:r>
          </w:p>
        </w:tc>
      </w:tr>
      <w:tr w:rsidR="00363E1C" w:rsidRPr="00363E1C" w14:paraId="77F660F5" w14:textId="77777777" w:rsidTr="00E761A3">
        <w:trPr>
          <w:trHeight w:val="155"/>
          <w:jc w:val="center"/>
        </w:trPr>
        <w:tc>
          <w:tcPr>
            <w:tcW w:w="3820" w:type="dxa"/>
            <w:tcBorders>
              <w:top w:val="nil"/>
              <w:left w:val="single" w:sz="8" w:space="0" w:color="auto"/>
              <w:bottom w:val="single" w:sz="8" w:space="0" w:color="auto"/>
              <w:right w:val="single" w:sz="8" w:space="0" w:color="auto"/>
            </w:tcBorders>
            <w:shd w:val="clear" w:color="auto" w:fill="auto"/>
            <w:vAlign w:val="center"/>
            <w:hideMark/>
          </w:tcPr>
          <w:p w14:paraId="115EB094" w14:textId="77777777" w:rsidR="00363E1C" w:rsidRPr="00B11F0B" w:rsidRDefault="00363E1C" w:rsidP="00363E1C">
            <w:pPr>
              <w:jc w:val="both"/>
              <w:rPr>
                <w:color w:val="000000"/>
                <w:sz w:val="20"/>
                <w:szCs w:val="20"/>
              </w:rPr>
            </w:pPr>
            <w:r w:rsidRPr="00B11F0B">
              <w:rPr>
                <w:color w:val="000000"/>
                <w:sz w:val="20"/>
                <w:szCs w:val="20"/>
              </w:rPr>
              <w:t>ES jaunųjų mokslininkų konkursas</w:t>
            </w:r>
          </w:p>
        </w:tc>
        <w:tc>
          <w:tcPr>
            <w:tcW w:w="1206" w:type="dxa"/>
            <w:tcBorders>
              <w:top w:val="nil"/>
              <w:left w:val="nil"/>
              <w:bottom w:val="single" w:sz="8" w:space="0" w:color="auto"/>
              <w:right w:val="single" w:sz="8" w:space="0" w:color="auto"/>
            </w:tcBorders>
            <w:shd w:val="clear" w:color="auto" w:fill="auto"/>
            <w:vAlign w:val="center"/>
            <w:hideMark/>
          </w:tcPr>
          <w:p w14:paraId="78A8CB8B" w14:textId="77777777" w:rsidR="00363E1C" w:rsidRPr="00363E1C" w:rsidRDefault="00363E1C" w:rsidP="00363E1C">
            <w:pPr>
              <w:jc w:val="both"/>
              <w:rPr>
                <w:color w:val="000000"/>
                <w:sz w:val="20"/>
                <w:szCs w:val="20"/>
              </w:rPr>
            </w:pPr>
            <w:r w:rsidRPr="00363E1C">
              <w:rPr>
                <w:color w:val="000000"/>
                <w:sz w:val="20"/>
                <w:szCs w:val="20"/>
                <w:lang w:val="en-US"/>
              </w:rPr>
              <w:t> </w:t>
            </w:r>
          </w:p>
        </w:tc>
        <w:tc>
          <w:tcPr>
            <w:tcW w:w="1206" w:type="dxa"/>
            <w:tcBorders>
              <w:top w:val="nil"/>
              <w:left w:val="nil"/>
              <w:bottom w:val="single" w:sz="8" w:space="0" w:color="auto"/>
              <w:right w:val="single" w:sz="8" w:space="0" w:color="auto"/>
            </w:tcBorders>
            <w:shd w:val="clear" w:color="auto" w:fill="auto"/>
            <w:vAlign w:val="center"/>
            <w:hideMark/>
          </w:tcPr>
          <w:p w14:paraId="7E959305" w14:textId="77777777" w:rsidR="00363E1C" w:rsidRPr="00363E1C" w:rsidRDefault="00363E1C" w:rsidP="00363E1C">
            <w:pPr>
              <w:jc w:val="both"/>
              <w:rPr>
                <w:color w:val="000000"/>
                <w:sz w:val="20"/>
                <w:szCs w:val="20"/>
              </w:rPr>
            </w:pPr>
            <w:r w:rsidRPr="00363E1C">
              <w:rPr>
                <w:color w:val="000000"/>
                <w:sz w:val="20"/>
                <w:szCs w:val="20"/>
                <w:lang w:val="en-US"/>
              </w:rPr>
              <w:t>1</w:t>
            </w:r>
          </w:p>
        </w:tc>
        <w:tc>
          <w:tcPr>
            <w:tcW w:w="1206" w:type="dxa"/>
            <w:tcBorders>
              <w:top w:val="nil"/>
              <w:left w:val="nil"/>
              <w:bottom w:val="single" w:sz="8" w:space="0" w:color="auto"/>
              <w:right w:val="single" w:sz="8" w:space="0" w:color="auto"/>
            </w:tcBorders>
            <w:shd w:val="clear" w:color="auto" w:fill="auto"/>
            <w:vAlign w:val="center"/>
            <w:hideMark/>
          </w:tcPr>
          <w:p w14:paraId="4B362D03" w14:textId="77777777" w:rsidR="00363E1C" w:rsidRPr="00363E1C" w:rsidRDefault="00363E1C" w:rsidP="00363E1C">
            <w:pPr>
              <w:jc w:val="both"/>
              <w:rPr>
                <w:color w:val="000000"/>
                <w:sz w:val="20"/>
                <w:szCs w:val="20"/>
              </w:rPr>
            </w:pPr>
            <w:r w:rsidRPr="00363E1C">
              <w:rPr>
                <w:color w:val="000000"/>
                <w:sz w:val="20"/>
                <w:szCs w:val="20"/>
                <w:lang w:val="en-US"/>
              </w:rPr>
              <w:t> </w:t>
            </w:r>
          </w:p>
        </w:tc>
        <w:tc>
          <w:tcPr>
            <w:tcW w:w="1206" w:type="dxa"/>
            <w:tcBorders>
              <w:top w:val="nil"/>
              <w:left w:val="nil"/>
              <w:bottom w:val="single" w:sz="8" w:space="0" w:color="auto"/>
              <w:right w:val="single" w:sz="8" w:space="0" w:color="auto"/>
            </w:tcBorders>
            <w:shd w:val="clear" w:color="auto" w:fill="auto"/>
            <w:vAlign w:val="center"/>
            <w:hideMark/>
          </w:tcPr>
          <w:p w14:paraId="7869B237" w14:textId="77777777" w:rsidR="00363E1C" w:rsidRPr="00363E1C" w:rsidRDefault="00363E1C" w:rsidP="00363E1C">
            <w:pPr>
              <w:jc w:val="both"/>
              <w:rPr>
                <w:color w:val="000000"/>
                <w:sz w:val="20"/>
                <w:szCs w:val="20"/>
              </w:rPr>
            </w:pPr>
            <w:r w:rsidRPr="00363E1C">
              <w:rPr>
                <w:color w:val="000000"/>
                <w:sz w:val="20"/>
                <w:szCs w:val="20"/>
                <w:lang w:val="en-US"/>
              </w:rPr>
              <w:t>1</w:t>
            </w:r>
          </w:p>
        </w:tc>
        <w:tc>
          <w:tcPr>
            <w:tcW w:w="1206" w:type="dxa"/>
            <w:tcBorders>
              <w:top w:val="nil"/>
              <w:left w:val="nil"/>
              <w:bottom w:val="single" w:sz="8" w:space="0" w:color="auto"/>
              <w:right w:val="single" w:sz="8" w:space="0" w:color="auto"/>
            </w:tcBorders>
            <w:shd w:val="clear" w:color="auto" w:fill="auto"/>
            <w:vAlign w:val="center"/>
            <w:hideMark/>
          </w:tcPr>
          <w:p w14:paraId="09E6D7ED" w14:textId="77777777" w:rsidR="00363E1C" w:rsidRPr="00363E1C" w:rsidRDefault="00363E1C" w:rsidP="00363E1C">
            <w:pPr>
              <w:jc w:val="both"/>
              <w:rPr>
                <w:color w:val="000000"/>
                <w:sz w:val="20"/>
                <w:szCs w:val="20"/>
              </w:rPr>
            </w:pPr>
            <w:r w:rsidRPr="00363E1C">
              <w:rPr>
                <w:color w:val="000000"/>
                <w:sz w:val="20"/>
                <w:szCs w:val="20"/>
                <w:lang w:val="en-US"/>
              </w:rPr>
              <w:t> </w:t>
            </w:r>
          </w:p>
        </w:tc>
      </w:tr>
      <w:tr w:rsidR="00363E1C" w:rsidRPr="00363E1C" w14:paraId="65AE8783" w14:textId="77777777" w:rsidTr="00E761A3">
        <w:trPr>
          <w:trHeight w:val="155"/>
          <w:jc w:val="center"/>
        </w:trPr>
        <w:tc>
          <w:tcPr>
            <w:tcW w:w="3820" w:type="dxa"/>
            <w:tcBorders>
              <w:top w:val="nil"/>
              <w:left w:val="single" w:sz="8" w:space="0" w:color="auto"/>
              <w:bottom w:val="single" w:sz="8" w:space="0" w:color="auto"/>
              <w:right w:val="single" w:sz="8" w:space="0" w:color="auto"/>
            </w:tcBorders>
            <w:shd w:val="clear" w:color="auto" w:fill="auto"/>
            <w:vAlign w:val="center"/>
            <w:hideMark/>
          </w:tcPr>
          <w:p w14:paraId="41F28A3E" w14:textId="77777777" w:rsidR="00363E1C" w:rsidRPr="00B11F0B" w:rsidRDefault="00363E1C" w:rsidP="00363E1C">
            <w:pPr>
              <w:jc w:val="both"/>
              <w:rPr>
                <w:color w:val="000000"/>
                <w:sz w:val="20"/>
                <w:szCs w:val="20"/>
              </w:rPr>
            </w:pPr>
            <w:r w:rsidRPr="00B11F0B">
              <w:rPr>
                <w:color w:val="000000"/>
                <w:sz w:val="20"/>
                <w:szCs w:val="20"/>
              </w:rPr>
              <w:t>Lietuvos gamtos mokslų olimpiada</w:t>
            </w:r>
          </w:p>
        </w:tc>
        <w:tc>
          <w:tcPr>
            <w:tcW w:w="1206" w:type="dxa"/>
            <w:tcBorders>
              <w:top w:val="nil"/>
              <w:left w:val="nil"/>
              <w:bottom w:val="single" w:sz="8" w:space="0" w:color="auto"/>
              <w:right w:val="single" w:sz="8" w:space="0" w:color="auto"/>
            </w:tcBorders>
            <w:shd w:val="clear" w:color="auto" w:fill="auto"/>
            <w:vAlign w:val="center"/>
            <w:hideMark/>
          </w:tcPr>
          <w:p w14:paraId="10AE5474" w14:textId="77777777" w:rsidR="00363E1C" w:rsidRPr="00363E1C" w:rsidRDefault="00363E1C" w:rsidP="00363E1C">
            <w:pPr>
              <w:jc w:val="both"/>
              <w:rPr>
                <w:color w:val="000000"/>
                <w:sz w:val="20"/>
                <w:szCs w:val="20"/>
              </w:rPr>
            </w:pPr>
            <w:r w:rsidRPr="00363E1C">
              <w:rPr>
                <w:color w:val="000000"/>
                <w:sz w:val="20"/>
                <w:szCs w:val="20"/>
                <w:lang w:val="en-US"/>
              </w:rPr>
              <w:t> </w:t>
            </w:r>
          </w:p>
        </w:tc>
        <w:tc>
          <w:tcPr>
            <w:tcW w:w="1206" w:type="dxa"/>
            <w:tcBorders>
              <w:top w:val="nil"/>
              <w:left w:val="nil"/>
              <w:bottom w:val="single" w:sz="8" w:space="0" w:color="auto"/>
              <w:right w:val="single" w:sz="8" w:space="0" w:color="auto"/>
            </w:tcBorders>
            <w:shd w:val="clear" w:color="auto" w:fill="auto"/>
            <w:vAlign w:val="center"/>
            <w:hideMark/>
          </w:tcPr>
          <w:p w14:paraId="0AEA9726" w14:textId="77777777" w:rsidR="00363E1C" w:rsidRPr="00363E1C" w:rsidRDefault="00363E1C" w:rsidP="00363E1C">
            <w:pPr>
              <w:jc w:val="both"/>
              <w:rPr>
                <w:color w:val="000000"/>
                <w:sz w:val="20"/>
                <w:szCs w:val="20"/>
              </w:rPr>
            </w:pPr>
            <w:r w:rsidRPr="00363E1C">
              <w:rPr>
                <w:color w:val="000000"/>
                <w:sz w:val="20"/>
                <w:szCs w:val="20"/>
                <w:lang w:val="en-US"/>
              </w:rPr>
              <w:t>2</w:t>
            </w:r>
          </w:p>
        </w:tc>
        <w:tc>
          <w:tcPr>
            <w:tcW w:w="1206" w:type="dxa"/>
            <w:tcBorders>
              <w:top w:val="nil"/>
              <w:left w:val="nil"/>
              <w:bottom w:val="single" w:sz="8" w:space="0" w:color="auto"/>
              <w:right w:val="single" w:sz="8" w:space="0" w:color="auto"/>
            </w:tcBorders>
            <w:shd w:val="clear" w:color="auto" w:fill="auto"/>
            <w:vAlign w:val="center"/>
            <w:hideMark/>
          </w:tcPr>
          <w:p w14:paraId="64B53856" w14:textId="77777777" w:rsidR="00363E1C" w:rsidRPr="00363E1C" w:rsidRDefault="00363E1C" w:rsidP="00363E1C">
            <w:pPr>
              <w:jc w:val="both"/>
              <w:rPr>
                <w:color w:val="000000"/>
                <w:sz w:val="20"/>
                <w:szCs w:val="20"/>
              </w:rPr>
            </w:pPr>
            <w:r w:rsidRPr="00363E1C">
              <w:rPr>
                <w:color w:val="000000"/>
                <w:sz w:val="20"/>
                <w:szCs w:val="20"/>
                <w:lang w:val="en-US"/>
              </w:rPr>
              <w:t> </w:t>
            </w:r>
          </w:p>
        </w:tc>
        <w:tc>
          <w:tcPr>
            <w:tcW w:w="1206" w:type="dxa"/>
            <w:tcBorders>
              <w:top w:val="nil"/>
              <w:left w:val="nil"/>
              <w:bottom w:val="single" w:sz="8" w:space="0" w:color="auto"/>
              <w:right w:val="single" w:sz="8" w:space="0" w:color="auto"/>
            </w:tcBorders>
            <w:shd w:val="clear" w:color="auto" w:fill="auto"/>
            <w:vAlign w:val="center"/>
            <w:hideMark/>
          </w:tcPr>
          <w:p w14:paraId="173F298A" w14:textId="77777777" w:rsidR="00363E1C" w:rsidRPr="00363E1C" w:rsidRDefault="00363E1C" w:rsidP="00363E1C">
            <w:pPr>
              <w:jc w:val="both"/>
              <w:rPr>
                <w:color w:val="000000"/>
                <w:sz w:val="20"/>
                <w:szCs w:val="20"/>
              </w:rPr>
            </w:pPr>
            <w:r w:rsidRPr="00363E1C">
              <w:rPr>
                <w:color w:val="000000"/>
                <w:sz w:val="20"/>
                <w:szCs w:val="20"/>
                <w:lang w:val="en-US"/>
              </w:rPr>
              <w:t> </w:t>
            </w:r>
          </w:p>
        </w:tc>
        <w:tc>
          <w:tcPr>
            <w:tcW w:w="1206" w:type="dxa"/>
            <w:tcBorders>
              <w:top w:val="nil"/>
              <w:left w:val="nil"/>
              <w:bottom w:val="single" w:sz="8" w:space="0" w:color="auto"/>
              <w:right w:val="single" w:sz="8" w:space="0" w:color="auto"/>
            </w:tcBorders>
            <w:shd w:val="clear" w:color="auto" w:fill="auto"/>
            <w:vAlign w:val="center"/>
            <w:hideMark/>
          </w:tcPr>
          <w:p w14:paraId="6D2954FE" w14:textId="77777777" w:rsidR="00363E1C" w:rsidRPr="00363E1C" w:rsidRDefault="00363E1C" w:rsidP="00363E1C">
            <w:pPr>
              <w:jc w:val="both"/>
              <w:rPr>
                <w:color w:val="000000"/>
                <w:sz w:val="20"/>
                <w:szCs w:val="20"/>
              </w:rPr>
            </w:pPr>
            <w:r w:rsidRPr="00363E1C">
              <w:rPr>
                <w:color w:val="000000"/>
                <w:sz w:val="20"/>
                <w:szCs w:val="20"/>
                <w:lang w:val="en-US"/>
              </w:rPr>
              <w:t>1</w:t>
            </w:r>
          </w:p>
        </w:tc>
      </w:tr>
    </w:tbl>
    <w:p w14:paraId="32FB6352" w14:textId="0D55BFC1" w:rsidR="009B2CF9" w:rsidRDefault="009B2CF9" w:rsidP="00E761A3">
      <w:pPr>
        <w:ind w:firstLine="851"/>
        <w:jc w:val="center"/>
        <w:rPr>
          <w:rFonts w:eastAsia="Calibri"/>
          <w:lang w:eastAsia="en-US"/>
        </w:rPr>
      </w:pPr>
      <w:r w:rsidRPr="009B2CF9">
        <w:rPr>
          <w:rFonts w:eastAsia="Calibri"/>
          <w:lang w:eastAsia="en-US"/>
        </w:rPr>
        <w:lastRenderedPageBreak/>
        <w:t>36 pav. Mokomųjų dalykų tarptautinių ir respublikinių olimpiadų, konkursų nugalėtojų skaičius</w:t>
      </w:r>
    </w:p>
    <w:p w14:paraId="2DAA121A" w14:textId="77777777" w:rsidR="00E761A3" w:rsidRPr="009B2CF9" w:rsidRDefault="00E761A3" w:rsidP="00E761A3">
      <w:pPr>
        <w:ind w:firstLine="851"/>
        <w:jc w:val="center"/>
        <w:rPr>
          <w:rFonts w:eastAsia="Calibri"/>
          <w:lang w:eastAsia="en-US"/>
        </w:rPr>
      </w:pPr>
    </w:p>
    <w:p w14:paraId="711E12D5" w14:textId="22F352E4" w:rsidR="009B2CF9" w:rsidRPr="00363E1C" w:rsidRDefault="009B2CF9" w:rsidP="009B2CF9">
      <w:pPr>
        <w:ind w:firstLine="851"/>
        <w:jc w:val="both"/>
        <w:rPr>
          <w:color w:val="000000"/>
        </w:rPr>
      </w:pPr>
      <w:r w:rsidRPr="00363E1C">
        <w:rPr>
          <w:color w:val="000000"/>
        </w:rPr>
        <w:t>Mokomųjų dalykų tarptautinių ir respublikinių olimpiadų, konkursų nugalėtojų skaičiaus kaita 2016</w:t>
      </w:r>
      <w:r w:rsidR="00B11F0B">
        <w:rPr>
          <w:color w:val="000000"/>
        </w:rPr>
        <w:t>–</w:t>
      </w:r>
      <w:r w:rsidRPr="00363E1C">
        <w:rPr>
          <w:color w:val="000000"/>
        </w:rPr>
        <w:t>2020 m. nedidelė, kasmet įvair</w:t>
      </w:r>
      <w:r w:rsidR="00B11F0B">
        <w:rPr>
          <w:color w:val="000000"/>
        </w:rPr>
        <w:t>i</w:t>
      </w:r>
      <w:r w:rsidRPr="00363E1C">
        <w:rPr>
          <w:color w:val="000000"/>
        </w:rPr>
        <w:t xml:space="preserve">ų dalykų konkursuose prizines vietas užima daugiau nei 10 miesto moksleivių. Daugiausia nugalėtojų </w:t>
      </w:r>
      <w:r w:rsidR="00B11F0B">
        <w:rPr>
          <w:color w:val="000000"/>
        </w:rPr>
        <w:t>r</w:t>
      </w:r>
      <w:r w:rsidRPr="00363E1C">
        <w:rPr>
          <w:color w:val="000000"/>
        </w:rPr>
        <w:t xml:space="preserve">espublikinėje fizikos olimpiadoje ir </w:t>
      </w:r>
      <w:r w:rsidR="00B11F0B">
        <w:rPr>
          <w:color w:val="000000"/>
        </w:rPr>
        <w:t>r</w:t>
      </w:r>
      <w:r w:rsidRPr="00363E1C">
        <w:rPr>
          <w:color w:val="000000"/>
        </w:rPr>
        <w:t>espublikiniame jaunųjų filologų konkurse.</w:t>
      </w:r>
    </w:p>
    <w:p w14:paraId="29C5719D" w14:textId="77777777" w:rsidR="009B2CF9" w:rsidRPr="00363E1C" w:rsidRDefault="009B2CF9" w:rsidP="00363E1C">
      <w:pPr>
        <w:spacing w:line="360" w:lineRule="auto"/>
        <w:ind w:firstLine="851"/>
        <w:jc w:val="both"/>
        <w:rPr>
          <w:rFonts w:eastAsia="Calibri"/>
          <w:sz w:val="20"/>
          <w:szCs w:val="20"/>
          <w:lang w:eastAsia="en-US"/>
        </w:rPr>
      </w:pPr>
    </w:p>
    <w:p w14:paraId="16A44DCF" w14:textId="5CC36D4F" w:rsidR="0055313F" w:rsidRDefault="00ED1D0D" w:rsidP="00B11F0B">
      <w:pPr>
        <w:rPr>
          <w:b/>
          <w:bCs/>
          <w:color w:val="000000"/>
        </w:rPr>
      </w:pPr>
      <w:r w:rsidRPr="00ED1D0D">
        <w:rPr>
          <w:b/>
          <w:bCs/>
          <w:color w:val="000000"/>
        </w:rPr>
        <w:t>6. Švietimo aprūpinimo ir mok</w:t>
      </w:r>
      <w:r w:rsidR="009B2CF9">
        <w:rPr>
          <w:b/>
          <w:bCs/>
          <w:color w:val="000000"/>
        </w:rPr>
        <w:t>ymosi sąlygų sudarymo rodikliai</w:t>
      </w:r>
      <w:r w:rsidR="00B11F0B">
        <w:rPr>
          <w:b/>
          <w:bCs/>
          <w:color w:val="000000"/>
        </w:rPr>
        <w:t>.</w:t>
      </w:r>
    </w:p>
    <w:p w14:paraId="3849B366" w14:textId="77777777" w:rsidR="0055313F" w:rsidRPr="009B2CF9" w:rsidRDefault="00ED1D0D" w:rsidP="00B11F0B">
      <w:pPr>
        <w:rPr>
          <w:b/>
          <w:bCs/>
          <w:color w:val="000000"/>
        </w:rPr>
      </w:pPr>
      <w:r>
        <w:rPr>
          <w:b/>
          <w:bCs/>
          <w:color w:val="000000"/>
        </w:rPr>
        <w:t>6.1. Vidutinė mokyklos aplinkai skirtų lėšų suma, tenkanti vienam mokiniui per me</w:t>
      </w:r>
      <w:r w:rsidR="009B2CF9">
        <w:rPr>
          <w:b/>
          <w:bCs/>
          <w:color w:val="000000"/>
        </w:rPr>
        <w:t>tus, pagal įstaigų tipus (Eur).</w:t>
      </w:r>
    </w:p>
    <w:p w14:paraId="452035B1" w14:textId="77777777" w:rsidR="00131693" w:rsidRDefault="00131693" w:rsidP="00DE284F">
      <w:pPr>
        <w:jc w:val="center"/>
        <w:rPr>
          <w:b/>
          <w:szCs w:val="20"/>
          <w:lang w:eastAsia="en-US"/>
        </w:rPr>
      </w:pPr>
      <w:r>
        <w:rPr>
          <w:noProof/>
        </w:rPr>
        <w:drawing>
          <wp:inline distT="0" distB="0" distL="0" distR="0" wp14:anchorId="54B999E1" wp14:editId="704D92E2">
            <wp:extent cx="6120130" cy="3448050"/>
            <wp:effectExtent l="0" t="0" r="13970" b="0"/>
            <wp:docPr id="91" name="Diagrama 9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CBAF59E6-AE1B-4290-9BB5-527E5F1966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7FB8ACD3" w14:textId="77777777" w:rsidR="00131693" w:rsidRDefault="00131693" w:rsidP="00DE284F">
      <w:pPr>
        <w:jc w:val="center"/>
        <w:rPr>
          <w:b/>
          <w:szCs w:val="20"/>
          <w:lang w:eastAsia="en-US"/>
        </w:rPr>
      </w:pPr>
    </w:p>
    <w:p w14:paraId="0D872D3C" w14:textId="77777777" w:rsidR="009B2CF9" w:rsidRDefault="009B2CF9" w:rsidP="00DE284F">
      <w:pPr>
        <w:jc w:val="center"/>
        <w:rPr>
          <w:bCs/>
          <w:color w:val="000000"/>
        </w:rPr>
      </w:pPr>
      <w:r w:rsidRPr="009B2CF9">
        <w:rPr>
          <w:szCs w:val="20"/>
          <w:lang w:eastAsia="en-US"/>
        </w:rPr>
        <w:t xml:space="preserve">37 pav. </w:t>
      </w:r>
      <w:r w:rsidRPr="009B2CF9">
        <w:rPr>
          <w:bCs/>
          <w:color w:val="000000"/>
        </w:rPr>
        <w:t>Vidutinė mokyklos aplinkai skirtų lėšų suma, tenkanti vienam mokiniui per metus, pagal įstaigų tipus</w:t>
      </w:r>
    </w:p>
    <w:p w14:paraId="15DF20C1" w14:textId="77777777" w:rsidR="005C45DB" w:rsidRDefault="005C45DB" w:rsidP="005C45DB">
      <w:pPr>
        <w:rPr>
          <w:bCs/>
          <w:color w:val="000000"/>
        </w:rPr>
      </w:pPr>
    </w:p>
    <w:p w14:paraId="2BF84A4E" w14:textId="56E58A47" w:rsidR="00195558" w:rsidRPr="00195558" w:rsidRDefault="00195558" w:rsidP="00195558">
      <w:pPr>
        <w:ind w:firstLine="851"/>
        <w:jc w:val="both"/>
        <w:rPr>
          <w:rFonts w:eastAsia="Calibri"/>
          <w:lang w:eastAsia="en-US"/>
        </w:rPr>
      </w:pPr>
      <w:r w:rsidRPr="00195558">
        <w:rPr>
          <w:rFonts w:eastAsia="Calibri"/>
          <w:lang w:eastAsia="en-US"/>
        </w:rPr>
        <w:t>Kasmet didėja vieno mokinio išlaikymo išlaidos Savivaldybei</w:t>
      </w:r>
      <w:r>
        <w:rPr>
          <w:rFonts w:eastAsia="Calibri"/>
          <w:lang w:eastAsia="en-US"/>
        </w:rPr>
        <w:t xml:space="preserve"> (2020 m. truputį sumažėjo)</w:t>
      </w:r>
      <w:r w:rsidRPr="00195558">
        <w:rPr>
          <w:rFonts w:eastAsia="Calibri"/>
          <w:lang w:eastAsia="en-US"/>
        </w:rPr>
        <w:t xml:space="preserve">. </w:t>
      </w:r>
      <w:r>
        <w:rPr>
          <w:rFonts w:eastAsia="Calibri"/>
          <w:lang w:eastAsia="en-US"/>
        </w:rPr>
        <w:t xml:space="preserve">Ženkliai skiriasi 1 mokinio išlaikymo kaštai gimnazijose ir progimnazijose. </w:t>
      </w:r>
      <w:r w:rsidRPr="00195558">
        <w:rPr>
          <w:rFonts w:eastAsia="Calibri"/>
          <w:lang w:eastAsia="en-US"/>
        </w:rPr>
        <w:t xml:space="preserve">Brangiausiai išlaikomi iš Savivaldybės biudžeto mokiniai mokosi </w:t>
      </w:r>
      <w:r>
        <w:rPr>
          <w:rFonts w:eastAsia="Calibri"/>
          <w:lang w:eastAsia="en-US"/>
        </w:rPr>
        <w:t xml:space="preserve">Beržų, </w:t>
      </w:r>
      <w:r w:rsidR="00B11F0B">
        <w:rPr>
          <w:rFonts w:eastAsia="Calibri"/>
          <w:lang w:eastAsia="en-US"/>
        </w:rPr>
        <w:t>„</w:t>
      </w:r>
      <w:r>
        <w:rPr>
          <w:rFonts w:eastAsia="Calibri"/>
          <w:lang w:eastAsia="en-US"/>
        </w:rPr>
        <w:t>Aušros“, Alfonso Lipniūno progimnazijose.</w:t>
      </w:r>
    </w:p>
    <w:p w14:paraId="6F476308" w14:textId="77777777" w:rsidR="00195558" w:rsidRPr="00195558" w:rsidRDefault="00195558" w:rsidP="00195558">
      <w:pPr>
        <w:rPr>
          <w:rFonts w:eastAsia="Calibri"/>
          <w:lang w:eastAsia="en-US"/>
        </w:rPr>
      </w:pPr>
    </w:p>
    <w:p w14:paraId="221ECCEA" w14:textId="77777777" w:rsidR="00057E30" w:rsidRDefault="00057E30" w:rsidP="005C45DB">
      <w:pPr>
        <w:rPr>
          <w:b/>
          <w:szCs w:val="20"/>
          <w:lang w:eastAsia="en-US"/>
        </w:rPr>
      </w:pPr>
    </w:p>
    <w:p w14:paraId="4FC2EB0B" w14:textId="77777777" w:rsidR="00057E30" w:rsidRDefault="00057E30" w:rsidP="005C45DB">
      <w:pPr>
        <w:rPr>
          <w:b/>
          <w:szCs w:val="20"/>
          <w:lang w:eastAsia="en-US"/>
        </w:rPr>
      </w:pPr>
    </w:p>
    <w:p w14:paraId="72D48969" w14:textId="77777777" w:rsidR="00057E30" w:rsidRDefault="00057E30" w:rsidP="005C45DB">
      <w:pPr>
        <w:rPr>
          <w:b/>
          <w:szCs w:val="20"/>
          <w:lang w:eastAsia="en-US"/>
        </w:rPr>
      </w:pPr>
    </w:p>
    <w:p w14:paraId="0165C5DC" w14:textId="77777777" w:rsidR="00057E30" w:rsidRDefault="00057E30" w:rsidP="005C45DB">
      <w:pPr>
        <w:rPr>
          <w:b/>
          <w:szCs w:val="20"/>
          <w:lang w:eastAsia="en-US"/>
        </w:rPr>
      </w:pPr>
    </w:p>
    <w:p w14:paraId="775CD303" w14:textId="77777777" w:rsidR="00057E30" w:rsidRDefault="00057E30" w:rsidP="005C45DB">
      <w:pPr>
        <w:rPr>
          <w:b/>
          <w:szCs w:val="20"/>
          <w:lang w:eastAsia="en-US"/>
        </w:rPr>
      </w:pPr>
    </w:p>
    <w:p w14:paraId="17CA229F" w14:textId="77777777" w:rsidR="00057E30" w:rsidRDefault="00057E30" w:rsidP="005C45DB">
      <w:pPr>
        <w:rPr>
          <w:b/>
          <w:szCs w:val="20"/>
          <w:lang w:eastAsia="en-US"/>
        </w:rPr>
      </w:pPr>
    </w:p>
    <w:p w14:paraId="2AC64C3D" w14:textId="77777777" w:rsidR="00057E30" w:rsidRDefault="00057E30" w:rsidP="005C45DB">
      <w:pPr>
        <w:rPr>
          <w:b/>
          <w:szCs w:val="20"/>
          <w:lang w:eastAsia="en-US"/>
        </w:rPr>
      </w:pPr>
    </w:p>
    <w:p w14:paraId="62BA4421" w14:textId="77777777" w:rsidR="00057E30" w:rsidRDefault="00057E30" w:rsidP="005C45DB">
      <w:pPr>
        <w:rPr>
          <w:b/>
          <w:szCs w:val="20"/>
          <w:lang w:eastAsia="en-US"/>
        </w:rPr>
      </w:pPr>
    </w:p>
    <w:p w14:paraId="5EB09AB4" w14:textId="77777777" w:rsidR="00057E30" w:rsidRDefault="00057E30" w:rsidP="005C45DB">
      <w:pPr>
        <w:rPr>
          <w:b/>
          <w:szCs w:val="20"/>
          <w:lang w:eastAsia="en-US"/>
        </w:rPr>
      </w:pPr>
    </w:p>
    <w:p w14:paraId="0619ED7E" w14:textId="77777777" w:rsidR="00057E30" w:rsidRDefault="00057E30" w:rsidP="005C45DB">
      <w:pPr>
        <w:rPr>
          <w:b/>
          <w:szCs w:val="20"/>
          <w:lang w:eastAsia="en-US"/>
        </w:rPr>
      </w:pPr>
    </w:p>
    <w:p w14:paraId="669743B4" w14:textId="77777777" w:rsidR="00057E30" w:rsidRDefault="00057E30" w:rsidP="005C45DB">
      <w:pPr>
        <w:rPr>
          <w:b/>
          <w:szCs w:val="20"/>
          <w:lang w:eastAsia="en-US"/>
        </w:rPr>
      </w:pPr>
    </w:p>
    <w:p w14:paraId="78CA3E8B" w14:textId="2BB8AB7A" w:rsidR="00131693" w:rsidRDefault="00131693" w:rsidP="005C45DB">
      <w:pPr>
        <w:rPr>
          <w:b/>
          <w:szCs w:val="20"/>
          <w:lang w:eastAsia="en-US"/>
        </w:rPr>
      </w:pPr>
      <w:r>
        <w:rPr>
          <w:b/>
          <w:szCs w:val="20"/>
          <w:lang w:eastAsia="en-US"/>
        </w:rPr>
        <w:lastRenderedPageBreak/>
        <w:t xml:space="preserve">6.2. </w:t>
      </w:r>
      <w:r w:rsidR="00894A33">
        <w:rPr>
          <w:b/>
          <w:szCs w:val="20"/>
          <w:lang w:eastAsia="en-US"/>
        </w:rPr>
        <w:t>Ugdymo reikmėms naudojamas plotas (kv. m)</w:t>
      </w:r>
      <w:r w:rsidR="00B11F0B">
        <w:rPr>
          <w:b/>
          <w:szCs w:val="20"/>
          <w:lang w:eastAsia="en-US"/>
        </w:rPr>
        <w:t>,</w:t>
      </w:r>
      <w:r w:rsidR="00894A33">
        <w:rPr>
          <w:b/>
          <w:szCs w:val="20"/>
          <w:lang w:eastAsia="en-US"/>
        </w:rPr>
        <w:t xml:space="preserve"> tenkantis 1 mokiniui.</w:t>
      </w:r>
    </w:p>
    <w:p w14:paraId="48CC03D3" w14:textId="1DA30B5A" w:rsidR="00131693" w:rsidRDefault="00057E30" w:rsidP="00DE284F">
      <w:pPr>
        <w:jc w:val="center"/>
        <w:rPr>
          <w:b/>
          <w:szCs w:val="20"/>
          <w:lang w:eastAsia="en-US"/>
        </w:rPr>
      </w:pPr>
      <w:r w:rsidRPr="00D242C7">
        <w:object w:dxaOrig="2588" w:dyaOrig="1945" w14:anchorId="198953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9.5pt;height:193.5pt" o:ole="">
            <v:imagedata r:id="rId45" o:title=""/>
          </v:shape>
          <o:OLEObject Type="Embed" ProgID="PowerPoint.Slide.12" ShapeID="_x0000_i1025" DrawAspect="Content" ObjectID="_1679921201" r:id="rId46"/>
        </w:object>
      </w:r>
    </w:p>
    <w:p w14:paraId="55BB8094" w14:textId="77777777" w:rsidR="00894A33" w:rsidRDefault="00894A33" w:rsidP="00DE284F">
      <w:pPr>
        <w:jc w:val="center"/>
        <w:rPr>
          <w:b/>
          <w:szCs w:val="20"/>
          <w:lang w:eastAsia="en-US"/>
        </w:rPr>
      </w:pPr>
    </w:p>
    <w:p w14:paraId="1540A02F" w14:textId="045F1291" w:rsidR="005C45DB" w:rsidRPr="005C45DB" w:rsidRDefault="005C45DB" w:rsidP="00057E30">
      <w:pPr>
        <w:jc w:val="center"/>
        <w:rPr>
          <w:szCs w:val="20"/>
          <w:lang w:eastAsia="en-US"/>
        </w:rPr>
      </w:pPr>
      <w:r w:rsidRPr="005C45DB">
        <w:rPr>
          <w:szCs w:val="20"/>
          <w:lang w:eastAsia="en-US"/>
        </w:rPr>
        <w:t>38 pav. Ugdymo reikmėms naudojamas plotas (kv. m)</w:t>
      </w:r>
      <w:r w:rsidR="00057E30">
        <w:rPr>
          <w:szCs w:val="20"/>
          <w:lang w:eastAsia="en-US"/>
        </w:rPr>
        <w:t>,</w:t>
      </w:r>
      <w:r w:rsidRPr="005C45DB">
        <w:rPr>
          <w:szCs w:val="20"/>
          <w:lang w:eastAsia="en-US"/>
        </w:rPr>
        <w:t xml:space="preserve"> tenkantis 1 mokiniui</w:t>
      </w:r>
    </w:p>
    <w:p w14:paraId="6B4DEC8F" w14:textId="77777777" w:rsidR="005C45DB" w:rsidRDefault="005C45DB" w:rsidP="00DE284F">
      <w:pPr>
        <w:jc w:val="center"/>
        <w:rPr>
          <w:b/>
          <w:szCs w:val="20"/>
          <w:lang w:eastAsia="en-US"/>
        </w:rPr>
      </w:pPr>
    </w:p>
    <w:p w14:paraId="277920B6" w14:textId="718C9F52" w:rsidR="00894A33" w:rsidRPr="00894A33" w:rsidRDefault="00894A33" w:rsidP="00057E30">
      <w:pPr>
        <w:widowControl w:val="0"/>
        <w:tabs>
          <w:tab w:val="left" w:pos="5925"/>
        </w:tabs>
        <w:autoSpaceDE w:val="0"/>
        <w:autoSpaceDN w:val="0"/>
        <w:adjustRightInd w:val="0"/>
        <w:ind w:firstLine="851"/>
        <w:jc w:val="both"/>
        <w:rPr>
          <w:lang w:eastAsia="en-US"/>
        </w:rPr>
      </w:pPr>
      <w:r w:rsidRPr="00894A33">
        <w:rPr>
          <w:lang w:eastAsia="en-US"/>
        </w:rPr>
        <w:t xml:space="preserve">Panevėžio miesto savivaldybės </w:t>
      </w:r>
      <w:r w:rsidR="00057E30" w:rsidRPr="00894A33">
        <w:rPr>
          <w:lang w:eastAsia="en-US"/>
        </w:rPr>
        <w:t xml:space="preserve">švietimo įstaigose </w:t>
      </w:r>
      <w:r w:rsidRPr="00894A33">
        <w:rPr>
          <w:lang w:eastAsia="en-US"/>
        </w:rPr>
        <w:t>bendras ugdymo reikmėms naudojam</w:t>
      </w:r>
      <w:r w:rsidR="00057E30">
        <w:rPr>
          <w:lang w:eastAsia="en-US"/>
        </w:rPr>
        <w:t>o</w:t>
      </w:r>
      <w:r w:rsidRPr="00894A33">
        <w:rPr>
          <w:lang w:eastAsia="en-US"/>
        </w:rPr>
        <w:t xml:space="preserve"> ploto vidurkis</w:t>
      </w:r>
      <w:r w:rsidR="00057E30">
        <w:rPr>
          <w:lang w:eastAsia="en-US"/>
        </w:rPr>
        <w:t>,</w:t>
      </w:r>
      <w:r w:rsidRPr="00894A33">
        <w:rPr>
          <w:lang w:eastAsia="en-US"/>
        </w:rPr>
        <w:t xml:space="preserve"> tenkantis vienam mokiniui</w:t>
      </w:r>
      <w:r w:rsidR="00057E30">
        <w:rPr>
          <w:lang w:eastAsia="en-US"/>
        </w:rPr>
        <w:t>,</w:t>
      </w:r>
      <w:r w:rsidRPr="00894A33">
        <w:rPr>
          <w:lang w:eastAsia="en-US"/>
        </w:rPr>
        <w:t xml:space="preserve"> 2020</w:t>
      </w:r>
      <w:r w:rsidR="00057E30">
        <w:rPr>
          <w:lang w:eastAsia="en-US"/>
        </w:rPr>
        <w:t>–</w:t>
      </w:r>
      <w:r w:rsidRPr="00894A33">
        <w:rPr>
          <w:lang w:eastAsia="en-US"/>
        </w:rPr>
        <w:t>2021 m.</w:t>
      </w:r>
      <w:r w:rsidR="00057E30">
        <w:rPr>
          <w:lang w:eastAsia="en-US"/>
        </w:rPr>
        <w:t xml:space="preserve"> </w:t>
      </w:r>
      <w:r w:rsidRPr="00894A33">
        <w:rPr>
          <w:lang w:eastAsia="en-US"/>
        </w:rPr>
        <w:t>m. yra 4,97 (kv.</w:t>
      </w:r>
      <w:r w:rsidR="00057E30">
        <w:rPr>
          <w:lang w:eastAsia="en-US"/>
        </w:rPr>
        <w:t xml:space="preserve"> </w:t>
      </w:r>
      <w:r w:rsidRPr="00894A33">
        <w:rPr>
          <w:lang w:eastAsia="en-US"/>
        </w:rPr>
        <w:t xml:space="preserve">m). Gimnazijose </w:t>
      </w:r>
      <w:r w:rsidR="00057E30">
        <w:rPr>
          <w:lang w:eastAsia="en-US"/>
        </w:rPr>
        <w:t>–</w:t>
      </w:r>
      <w:r w:rsidRPr="00894A33">
        <w:rPr>
          <w:lang w:eastAsia="en-US"/>
        </w:rPr>
        <w:t xml:space="preserve"> 3,65 (kv.</w:t>
      </w:r>
      <w:r w:rsidR="00057E30">
        <w:rPr>
          <w:lang w:eastAsia="en-US"/>
        </w:rPr>
        <w:t xml:space="preserve"> </w:t>
      </w:r>
      <w:r w:rsidRPr="00894A33">
        <w:rPr>
          <w:lang w:eastAsia="en-US"/>
        </w:rPr>
        <w:t xml:space="preserve">m), progimnazijose </w:t>
      </w:r>
      <w:r w:rsidR="00057E30">
        <w:rPr>
          <w:lang w:eastAsia="en-US"/>
        </w:rPr>
        <w:t>–</w:t>
      </w:r>
      <w:r w:rsidRPr="00894A33">
        <w:rPr>
          <w:lang w:eastAsia="en-US"/>
        </w:rPr>
        <w:t xml:space="preserve"> 5,54 (kv.</w:t>
      </w:r>
      <w:r w:rsidR="00057E30">
        <w:rPr>
          <w:lang w:eastAsia="en-US"/>
        </w:rPr>
        <w:t xml:space="preserve"> </w:t>
      </w:r>
      <w:r w:rsidRPr="00894A33">
        <w:rPr>
          <w:lang w:eastAsia="en-US"/>
        </w:rPr>
        <w:t>m), o kitose mokyklose, net 6,06 (kv.</w:t>
      </w:r>
      <w:r w:rsidR="00057E30">
        <w:rPr>
          <w:lang w:eastAsia="en-US"/>
        </w:rPr>
        <w:t xml:space="preserve"> </w:t>
      </w:r>
      <w:r w:rsidRPr="00894A33">
        <w:rPr>
          <w:lang w:eastAsia="en-US"/>
        </w:rPr>
        <w:t>m)</w:t>
      </w:r>
      <w:r w:rsidR="00057E30">
        <w:rPr>
          <w:lang w:eastAsia="en-US"/>
        </w:rPr>
        <w:t>.</w:t>
      </w:r>
      <w:r w:rsidRPr="00894A33">
        <w:rPr>
          <w:lang w:eastAsia="en-US"/>
        </w:rPr>
        <w:t xml:space="preserve"> </w:t>
      </w:r>
      <w:r w:rsidR="00057E30">
        <w:rPr>
          <w:lang w:eastAsia="en-US"/>
        </w:rPr>
        <w:t>T</w:t>
      </w:r>
      <w:r w:rsidRPr="00894A33">
        <w:rPr>
          <w:lang w:eastAsia="en-US"/>
        </w:rPr>
        <w:t>aip yra todėl, kad kitos</w:t>
      </w:r>
      <w:r w:rsidR="00057E30">
        <w:rPr>
          <w:lang w:eastAsia="en-US"/>
        </w:rPr>
        <w:t>e</w:t>
      </w:r>
      <w:r w:rsidRPr="00894A33">
        <w:rPr>
          <w:lang w:eastAsia="en-US"/>
        </w:rPr>
        <w:t xml:space="preserve"> mokyklos</w:t>
      </w:r>
      <w:r w:rsidR="00057E30">
        <w:rPr>
          <w:lang w:eastAsia="en-US"/>
        </w:rPr>
        <w:t>e</w:t>
      </w:r>
      <w:r w:rsidRPr="00894A33">
        <w:rPr>
          <w:lang w:eastAsia="en-US"/>
        </w:rPr>
        <w:t xml:space="preserve"> (į kurias įeina specialiosios mokyklos) yra mažesnis vaikų skaičius.</w:t>
      </w:r>
    </w:p>
    <w:p w14:paraId="6CE8BC35" w14:textId="77777777" w:rsidR="00894A33" w:rsidRPr="00894A33" w:rsidRDefault="00894A33" w:rsidP="00894A33">
      <w:pPr>
        <w:widowControl w:val="0"/>
        <w:tabs>
          <w:tab w:val="left" w:pos="5925"/>
        </w:tabs>
        <w:autoSpaceDE w:val="0"/>
        <w:autoSpaceDN w:val="0"/>
        <w:adjustRightInd w:val="0"/>
        <w:spacing w:line="360" w:lineRule="auto"/>
        <w:ind w:left="360"/>
        <w:rPr>
          <w:lang w:eastAsia="en-US"/>
        </w:rPr>
      </w:pPr>
    </w:p>
    <w:p w14:paraId="37893225" w14:textId="6A8A841D" w:rsidR="00894A33" w:rsidRPr="00894A33" w:rsidRDefault="00894A33" w:rsidP="00057E30">
      <w:pPr>
        <w:widowControl w:val="0"/>
        <w:autoSpaceDE w:val="0"/>
        <w:autoSpaceDN w:val="0"/>
        <w:adjustRightInd w:val="0"/>
        <w:jc w:val="both"/>
        <w:rPr>
          <w:b/>
          <w:lang w:val="en-US" w:eastAsia="en-US"/>
        </w:rPr>
      </w:pPr>
      <w:r w:rsidRPr="00E05FBE">
        <w:rPr>
          <w:b/>
          <w:lang w:val="en-US" w:eastAsia="en-US"/>
        </w:rPr>
        <w:t>6.3</w:t>
      </w:r>
      <w:r w:rsidR="005C45DB">
        <w:rPr>
          <w:b/>
          <w:lang w:val="en-US" w:eastAsia="en-US"/>
        </w:rPr>
        <w:t xml:space="preserve">. </w:t>
      </w:r>
      <w:r w:rsidR="005C45DB" w:rsidRPr="00057E30">
        <w:rPr>
          <w:b/>
          <w:lang w:eastAsia="en-US"/>
        </w:rPr>
        <w:t xml:space="preserve">Naudojamų kompiuterių </w:t>
      </w:r>
      <w:r w:rsidRPr="00057E30">
        <w:rPr>
          <w:b/>
          <w:lang w:eastAsia="en-US"/>
        </w:rPr>
        <w:t xml:space="preserve">santykis </w:t>
      </w:r>
      <w:r w:rsidR="00E05FBE" w:rsidRPr="00057E30">
        <w:rPr>
          <w:b/>
          <w:lang w:eastAsia="en-US"/>
        </w:rPr>
        <w:t>su</w:t>
      </w:r>
      <w:r w:rsidR="005C45DB" w:rsidRPr="00057E30">
        <w:rPr>
          <w:b/>
          <w:lang w:eastAsia="en-US"/>
        </w:rPr>
        <w:t xml:space="preserve"> </w:t>
      </w:r>
      <w:r w:rsidR="00E05FBE" w:rsidRPr="00057E30">
        <w:rPr>
          <w:b/>
          <w:lang w:eastAsia="en-US"/>
        </w:rPr>
        <w:t>mokinių skaičiumi (100 mokinių tenkančių kompiuterių</w:t>
      </w:r>
      <w:r w:rsidR="00057E30">
        <w:rPr>
          <w:b/>
          <w:lang w:eastAsia="en-US"/>
        </w:rPr>
        <w:t xml:space="preserve"> skaičius</w:t>
      </w:r>
      <w:r w:rsidR="00E05FBE" w:rsidRPr="00057E30">
        <w:rPr>
          <w:b/>
          <w:lang w:eastAsia="en-US"/>
        </w:rPr>
        <w:t>).</w:t>
      </w:r>
    </w:p>
    <w:p w14:paraId="2AB4C15A" w14:textId="77777777" w:rsidR="00894A33" w:rsidRPr="00894A33" w:rsidRDefault="003351C0" w:rsidP="00E761A3">
      <w:pPr>
        <w:widowControl w:val="0"/>
        <w:tabs>
          <w:tab w:val="left" w:pos="5925"/>
        </w:tabs>
        <w:autoSpaceDE w:val="0"/>
        <w:autoSpaceDN w:val="0"/>
        <w:adjustRightInd w:val="0"/>
        <w:ind w:left="360"/>
        <w:jc w:val="center"/>
        <w:rPr>
          <w:lang w:eastAsia="en-US"/>
        </w:rPr>
      </w:pPr>
      <w:r w:rsidRPr="00894A33">
        <w:rPr>
          <w:lang w:eastAsia="en-US"/>
        </w:rPr>
        <w:object w:dxaOrig="4192" w:dyaOrig="3155" w14:anchorId="444912F5">
          <v:shape id="_x0000_i1026" type="#_x0000_t75" style="width:5in;height:252pt" o:ole="">
            <v:imagedata r:id="rId47" o:title=""/>
          </v:shape>
          <o:OLEObject Type="Embed" ProgID="PowerPoint.Slide.12" ShapeID="_x0000_i1026" DrawAspect="Content" ObjectID="_1679921202" r:id="rId48"/>
        </w:object>
      </w:r>
    </w:p>
    <w:p w14:paraId="736A539D" w14:textId="77777777" w:rsidR="00894A33" w:rsidRPr="00894A33" w:rsidRDefault="00894A33" w:rsidP="00894A33">
      <w:pPr>
        <w:widowControl w:val="0"/>
        <w:tabs>
          <w:tab w:val="left" w:pos="5925"/>
        </w:tabs>
        <w:autoSpaceDE w:val="0"/>
        <w:autoSpaceDN w:val="0"/>
        <w:adjustRightInd w:val="0"/>
        <w:ind w:left="360"/>
        <w:rPr>
          <w:lang w:eastAsia="en-US"/>
        </w:rPr>
      </w:pPr>
    </w:p>
    <w:p w14:paraId="51169789" w14:textId="5EFB41B9" w:rsidR="00894A33" w:rsidRDefault="005C45DB" w:rsidP="00E761A3">
      <w:pPr>
        <w:jc w:val="center"/>
        <w:rPr>
          <w:rFonts w:eastAsia="+mj-ea"/>
          <w:color w:val="000000"/>
          <w:kern w:val="24"/>
        </w:rPr>
      </w:pPr>
      <w:r w:rsidRPr="005C45DB">
        <w:rPr>
          <w:lang w:eastAsia="en-US"/>
        </w:rPr>
        <w:t>39 pav</w:t>
      </w:r>
      <w:r w:rsidRPr="003351C0">
        <w:rPr>
          <w:lang w:eastAsia="en-US"/>
        </w:rPr>
        <w:t xml:space="preserve">. </w:t>
      </w:r>
      <w:r w:rsidR="003351C0" w:rsidRPr="003351C0">
        <w:rPr>
          <w:rFonts w:eastAsia="+mj-ea"/>
          <w:color w:val="000000"/>
          <w:kern w:val="24"/>
          <w:lang w:val="en-US"/>
        </w:rPr>
        <w:t>Kompiuteri</w:t>
      </w:r>
      <w:r w:rsidR="003351C0" w:rsidRPr="003351C0">
        <w:rPr>
          <w:rFonts w:eastAsia="+mj-ea"/>
          <w:color w:val="000000"/>
          <w:kern w:val="24"/>
        </w:rPr>
        <w:t>ų, tenkančių 100 mokinių, švietimo įstaigose skaičius</w:t>
      </w:r>
    </w:p>
    <w:p w14:paraId="6AC03304" w14:textId="77777777" w:rsidR="003351C0" w:rsidRPr="005C45DB" w:rsidRDefault="003351C0" w:rsidP="003351C0">
      <w:pPr>
        <w:rPr>
          <w:lang w:eastAsia="en-US"/>
        </w:rPr>
      </w:pPr>
    </w:p>
    <w:p w14:paraId="6A720EE5" w14:textId="35EFB3A9" w:rsidR="00C13E2D" w:rsidRPr="00894A33" w:rsidRDefault="00C13E2D" w:rsidP="00E761A3">
      <w:pPr>
        <w:widowControl w:val="0"/>
        <w:autoSpaceDE w:val="0"/>
        <w:autoSpaceDN w:val="0"/>
        <w:adjustRightInd w:val="0"/>
        <w:ind w:firstLine="851"/>
        <w:jc w:val="both"/>
        <w:rPr>
          <w:lang w:eastAsia="en-US"/>
        </w:rPr>
      </w:pPr>
      <w:r w:rsidRPr="00894A33">
        <w:rPr>
          <w:lang w:eastAsia="en-US"/>
        </w:rPr>
        <w:t>Kompiuterizavimo lygis įvairiose mokyklose nevienodas.</w:t>
      </w:r>
      <w:r>
        <w:rPr>
          <w:lang w:eastAsia="en-US"/>
        </w:rPr>
        <w:t xml:space="preserve"> </w:t>
      </w:r>
      <w:r w:rsidRPr="00894A33">
        <w:rPr>
          <w:lang w:eastAsia="en-US"/>
        </w:rPr>
        <w:t>2020</w:t>
      </w:r>
      <w:r w:rsidR="00EB1C3D">
        <w:rPr>
          <w:lang w:eastAsia="en-US"/>
        </w:rPr>
        <w:t>–</w:t>
      </w:r>
      <w:r w:rsidRPr="00894A33">
        <w:rPr>
          <w:lang w:eastAsia="en-US"/>
        </w:rPr>
        <w:t xml:space="preserve">2021 </w:t>
      </w:r>
      <w:r w:rsidR="00EB1C3D">
        <w:rPr>
          <w:lang w:eastAsia="en-US"/>
        </w:rPr>
        <w:t>m. m.</w:t>
      </w:r>
      <w:r w:rsidRPr="00894A33">
        <w:rPr>
          <w:lang w:eastAsia="en-US"/>
        </w:rPr>
        <w:t xml:space="preserve"> gimnazijose iš viso yra 1041 vnt., progimnazijose</w:t>
      </w:r>
      <w:r w:rsidR="00EB1C3D">
        <w:rPr>
          <w:lang w:eastAsia="en-US"/>
        </w:rPr>
        <w:t xml:space="preserve"> –</w:t>
      </w:r>
      <w:r w:rsidRPr="00894A33">
        <w:rPr>
          <w:lang w:eastAsia="en-US"/>
        </w:rPr>
        <w:t xml:space="preserve"> 1868 vnt., o kitos</w:t>
      </w:r>
      <w:r w:rsidR="00EB1C3D">
        <w:rPr>
          <w:lang w:eastAsia="en-US"/>
        </w:rPr>
        <w:t>e</w:t>
      </w:r>
      <w:r w:rsidRPr="00894A33">
        <w:rPr>
          <w:lang w:eastAsia="en-US"/>
        </w:rPr>
        <w:t xml:space="preserve"> mokyklos</w:t>
      </w:r>
      <w:r w:rsidR="00EB1C3D">
        <w:rPr>
          <w:lang w:eastAsia="en-US"/>
        </w:rPr>
        <w:t>e</w:t>
      </w:r>
      <w:r w:rsidRPr="00894A33">
        <w:rPr>
          <w:lang w:eastAsia="en-US"/>
        </w:rPr>
        <w:t xml:space="preserve"> </w:t>
      </w:r>
      <w:r w:rsidR="00EB1C3D">
        <w:rPr>
          <w:lang w:eastAsia="en-US"/>
        </w:rPr>
        <w:t>–</w:t>
      </w:r>
      <w:r w:rsidR="00EB1C3D">
        <w:t xml:space="preserve"> </w:t>
      </w:r>
      <w:r w:rsidRPr="00894A33">
        <w:rPr>
          <w:lang w:eastAsia="en-US"/>
        </w:rPr>
        <w:t>687 vnt. kompiuterių. 2020</w:t>
      </w:r>
      <w:r w:rsidR="00EB1C3D">
        <w:rPr>
          <w:lang w:eastAsia="en-US"/>
        </w:rPr>
        <w:t>–</w:t>
      </w:r>
      <w:r w:rsidRPr="00894A33">
        <w:rPr>
          <w:lang w:eastAsia="en-US"/>
        </w:rPr>
        <w:t xml:space="preserve">2021 </w:t>
      </w:r>
      <w:r w:rsidR="00EB1C3D">
        <w:rPr>
          <w:lang w:eastAsia="en-US"/>
        </w:rPr>
        <w:t>m. m.</w:t>
      </w:r>
      <w:r w:rsidRPr="00894A33">
        <w:rPr>
          <w:lang w:eastAsia="en-US"/>
        </w:rPr>
        <w:t xml:space="preserve"> visose Panevėžio miesto bendrojo ugdymo mokyklose </w:t>
      </w:r>
      <w:r w:rsidR="00EB1C3D">
        <w:rPr>
          <w:lang w:eastAsia="en-US"/>
        </w:rPr>
        <w:t xml:space="preserve">iš </w:t>
      </w:r>
      <w:r w:rsidRPr="00894A33">
        <w:rPr>
          <w:lang w:eastAsia="en-US"/>
        </w:rPr>
        <w:t xml:space="preserve">viso yra 3596 vnt. kompiuterių, </w:t>
      </w:r>
      <w:r w:rsidR="00EB1C3D">
        <w:rPr>
          <w:lang w:eastAsia="en-US"/>
        </w:rPr>
        <w:lastRenderedPageBreak/>
        <w:t xml:space="preserve">t. y. </w:t>
      </w:r>
      <w:r w:rsidRPr="00894A33">
        <w:rPr>
          <w:lang w:eastAsia="en-US"/>
        </w:rPr>
        <w:t xml:space="preserve">507 vnt. </w:t>
      </w:r>
      <w:r w:rsidR="00EB1C3D" w:rsidRPr="00894A33">
        <w:rPr>
          <w:lang w:eastAsia="en-US"/>
        </w:rPr>
        <w:t xml:space="preserve">kompiuterių </w:t>
      </w:r>
      <w:r w:rsidRPr="00894A33">
        <w:rPr>
          <w:lang w:eastAsia="en-US"/>
        </w:rPr>
        <w:t>daugiau nei 201</w:t>
      </w:r>
      <w:r w:rsidR="00EB1C3D">
        <w:rPr>
          <w:lang w:eastAsia="en-US"/>
        </w:rPr>
        <w:t>9–</w:t>
      </w:r>
      <w:r w:rsidRPr="00894A33">
        <w:rPr>
          <w:lang w:eastAsia="en-US"/>
        </w:rPr>
        <w:t>2020 mokslo metais.</w:t>
      </w:r>
    </w:p>
    <w:p w14:paraId="34B25D5B" w14:textId="52C6FBE2" w:rsidR="00894A33" w:rsidRPr="00894A33" w:rsidRDefault="00894A33" w:rsidP="00E761A3">
      <w:pPr>
        <w:widowControl w:val="0"/>
        <w:autoSpaceDE w:val="0"/>
        <w:autoSpaceDN w:val="0"/>
        <w:adjustRightInd w:val="0"/>
        <w:ind w:firstLine="851"/>
        <w:jc w:val="both"/>
        <w:rPr>
          <w:lang w:eastAsia="en-US"/>
        </w:rPr>
      </w:pPr>
      <w:r w:rsidRPr="00894A33">
        <w:rPr>
          <w:lang w:eastAsia="en-US"/>
        </w:rPr>
        <w:t>Analizuojant</w:t>
      </w:r>
      <w:r w:rsidR="00EB1C3D">
        <w:rPr>
          <w:lang w:eastAsia="en-US"/>
        </w:rPr>
        <w:t>,</w:t>
      </w:r>
      <w:r w:rsidRPr="00894A33">
        <w:rPr>
          <w:lang w:eastAsia="en-US"/>
        </w:rPr>
        <w:t xml:space="preserve"> kiek kompiuterių </w:t>
      </w:r>
      <w:r w:rsidR="00EB1C3D" w:rsidRPr="00894A33">
        <w:rPr>
          <w:lang w:eastAsia="en-US"/>
        </w:rPr>
        <w:t xml:space="preserve">švietimo įstaigose </w:t>
      </w:r>
      <w:r w:rsidRPr="00894A33">
        <w:rPr>
          <w:lang w:eastAsia="en-US"/>
        </w:rPr>
        <w:t>tenka 100 mokinių, mat</w:t>
      </w:r>
      <w:r w:rsidR="00EB1C3D">
        <w:rPr>
          <w:lang w:eastAsia="en-US"/>
        </w:rPr>
        <w:t>yti,</w:t>
      </w:r>
      <w:r w:rsidRPr="00894A33">
        <w:rPr>
          <w:lang w:eastAsia="en-US"/>
        </w:rPr>
        <w:t xml:space="preserve"> kad 2020</w:t>
      </w:r>
      <w:r w:rsidR="00EB1C3D">
        <w:rPr>
          <w:lang w:eastAsia="en-US"/>
        </w:rPr>
        <w:t>–</w:t>
      </w:r>
      <w:r w:rsidRPr="00894A33">
        <w:rPr>
          <w:lang w:eastAsia="en-US"/>
        </w:rPr>
        <w:t>2021 m.</w:t>
      </w:r>
      <w:r w:rsidR="00057E30">
        <w:rPr>
          <w:lang w:eastAsia="en-US"/>
        </w:rPr>
        <w:t xml:space="preserve"> </w:t>
      </w:r>
      <w:r w:rsidRPr="00894A33">
        <w:rPr>
          <w:lang w:eastAsia="en-US"/>
        </w:rPr>
        <w:t>m. kompiuterių skaičius padidėjo visose bendrojo ugdymo įstaigose.</w:t>
      </w:r>
    </w:p>
    <w:p w14:paraId="3092D41F" w14:textId="77777777" w:rsidR="00894A33" w:rsidRPr="00894A33" w:rsidRDefault="00894A33" w:rsidP="00894A33">
      <w:pPr>
        <w:widowControl w:val="0"/>
        <w:autoSpaceDE w:val="0"/>
        <w:autoSpaceDN w:val="0"/>
        <w:adjustRightInd w:val="0"/>
        <w:spacing w:line="360" w:lineRule="auto"/>
        <w:rPr>
          <w:lang w:eastAsia="en-US"/>
        </w:rPr>
      </w:pPr>
    </w:p>
    <w:p w14:paraId="3E0CB9E3" w14:textId="77777777" w:rsidR="00E05FBE" w:rsidRPr="00E05FBE" w:rsidRDefault="00E05FBE" w:rsidP="00E05FBE">
      <w:pPr>
        <w:widowControl w:val="0"/>
        <w:autoSpaceDE w:val="0"/>
        <w:autoSpaceDN w:val="0"/>
        <w:adjustRightInd w:val="0"/>
        <w:rPr>
          <w:b/>
          <w:lang w:val="en-US" w:eastAsia="en-US"/>
        </w:rPr>
      </w:pPr>
      <w:r w:rsidRPr="00E05FBE">
        <w:rPr>
          <w:b/>
          <w:lang w:val="en-US" w:eastAsia="en-US"/>
        </w:rPr>
        <w:t>6.4. Finansuojamų proj</w:t>
      </w:r>
      <w:r>
        <w:rPr>
          <w:b/>
          <w:lang w:val="en-US" w:eastAsia="en-US"/>
        </w:rPr>
        <w:t xml:space="preserve">ektų skaičius ir bendra pritrauktų </w:t>
      </w:r>
      <w:r w:rsidRPr="00E05FBE">
        <w:rPr>
          <w:b/>
          <w:lang w:val="en-US" w:eastAsia="en-US"/>
        </w:rPr>
        <w:t>lėšų suma.</w:t>
      </w:r>
    </w:p>
    <w:p w14:paraId="09440A3E" w14:textId="4B31E3C7" w:rsidR="00E05FBE" w:rsidRPr="00E05FBE" w:rsidRDefault="00EB1C3D" w:rsidP="00E761A3">
      <w:pPr>
        <w:widowControl w:val="0"/>
        <w:autoSpaceDE w:val="0"/>
        <w:autoSpaceDN w:val="0"/>
        <w:adjustRightInd w:val="0"/>
        <w:jc w:val="center"/>
        <w:rPr>
          <w:lang w:val="en-US" w:eastAsia="en-US"/>
        </w:rPr>
      </w:pPr>
      <w:r w:rsidRPr="00E05FBE">
        <w:rPr>
          <w:lang w:eastAsia="en-US"/>
        </w:rPr>
        <w:object w:dxaOrig="2744" w:dyaOrig="2062" w14:anchorId="42691586">
          <v:shape id="_x0000_i1027" type="#_x0000_t75" style="width:366pt;height:197.25pt" o:ole="">
            <v:imagedata r:id="rId49" o:title=""/>
          </v:shape>
          <o:OLEObject Type="Embed" ProgID="PowerPoint.Slide.12" ShapeID="_x0000_i1027" DrawAspect="Content" ObjectID="_1679921203" r:id="rId50"/>
        </w:object>
      </w:r>
    </w:p>
    <w:p w14:paraId="2C723E59" w14:textId="367767A3" w:rsidR="00C75CC7" w:rsidRPr="00C75CC7" w:rsidRDefault="00C13E2D" w:rsidP="00E761A3">
      <w:pPr>
        <w:widowControl w:val="0"/>
        <w:autoSpaceDE w:val="0"/>
        <w:autoSpaceDN w:val="0"/>
        <w:adjustRightInd w:val="0"/>
        <w:jc w:val="center"/>
        <w:rPr>
          <w:lang w:val="en-US" w:eastAsia="en-US"/>
        </w:rPr>
      </w:pPr>
      <w:r w:rsidRPr="00C75CC7">
        <w:rPr>
          <w:lang w:val="en-US" w:eastAsia="en-US"/>
        </w:rPr>
        <w:t xml:space="preserve">40 pav.  </w:t>
      </w:r>
      <w:r w:rsidR="00C75CC7" w:rsidRPr="00C75CC7">
        <w:rPr>
          <w:lang w:val="en-US" w:eastAsia="en-US"/>
        </w:rPr>
        <w:t>Finansuojamų projektų pritrauktų lėšų suma.</w:t>
      </w:r>
    </w:p>
    <w:p w14:paraId="5366A7BA" w14:textId="77777777" w:rsidR="00C75CC7" w:rsidRPr="00C75CC7" w:rsidRDefault="00C75CC7" w:rsidP="00E05FBE">
      <w:pPr>
        <w:widowControl w:val="0"/>
        <w:autoSpaceDE w:val="0"/>
        <w:autoSpaceDN w:val="0"/>
        <w:adjustRightInd w:val="0"/>
        <w:rPr>
          <w:lang w:val="en-US" w:eastAsia="en-US"/>
        </w:rPr>
      </w:pPr>
    </w:p>
    <w:p w14:paraId="243D7C8A" w14:textId="716B4FF3" w:rsidR="00E05FBE" w:rsidRPr="00E05FBE" w:rsidRDefault="00E05FBE" w:rsidP="00C13E2D">
      <w:pPr>
        <w:widowControl w:val="0"/>
        <w:autoSpaceDE w:val="0"/>
        <w:autoSpaceDN w:val="0"/>
        <w:adjustRightInd w:val="0"/>
        <w:ind w:firstLine="720"/>
        <w:jc w:val="both"/>
        <w:rPr>
          <w:lang w:eastAsia="en-US"/>
        </w:rPr>
      </w:pPr>
      <w:r w:rsidRPr="00E05FBE">
        <w:rPr>
          <w:lang w:eastAsia="en-US"/>
        </w:rPr>
        <w:t>Panevėžio miesto savivaldybės bendrojo ugdymo mokyklos per projektinę veiklą per 3 metus pritraukė beveik milijon</w:t>
      </w:r>
      <w:r w:rsidR="00BD57F4">
        <w:rPr>
          <w:lang w:eastAsia="en-US"/>
        </w:rPr>
        <w:t>ą</w:t>
      </w:r>
      <w:r w:rsidRPr="00E05FBE">
        <w:rPr>
          <w:lang w:eastAsia="en-US"/>
        </w:rPr>
        <w:t xml:space="preserve"> eurų. Kasmet </w:t>
      </w:r>
      <w:r w:rsidR="00BD57F4" w:rsidRPr="00E05FBE">
        <w:rPr>
          <w:lang w:eastAsia="en-US"/>
        </w:rPr>
        <w:t xml:space="preserve">vienam mokiniui </w:t>
      </w:r>
      <w:r w:rsidRPr="00E05FBE">
        <w:rPr>
          <w:lang w:eastAsia="en-US"/>
        </w:rPr>
        <w:t>vidutiniškai tenkanti pritrauktų lėšų suma siekia apie 200</w:t>
      </w:r>
      <w:r w:rsidR="00BD57F4">
        <w:rPr>
          <w:lang w:eastAsia="en-US"/>
        </w:rPr>
        <w:t>–</w:t>
      </w:r>
      <w:r w:rsidRPr="00E05FBE">
        <w:rPr>
          <w:lang w:eastAsia="en-US"/>
        </w:rPr>
        <w:t xml:space="preserve">300 Eur. Miesto mokyklos aktyviai dalyvauja tiek miesto, tiek respublikiniuose </w:t>
      </w:r>
      <w:r w:rsidR="00BD57F4">
        <w:rPr>
          <w:lang w:eastAsia="en-US"/>
        </w:rPr>
        <w:t>ir</w:t>
      </w:r>
      <w:r w:rsidRPr="00E05FBE">
        <w:rPr>
          <w:lang w:eastAsia="en-US"/>
        </w:rPr>
        <w:t xml:space="preserve"> tarptautiniuose projektuose. Įgyvendindami tarptautinius projektus bendradarbiauja su įvairiomis Europos ir </w:t>
      </w:r>
      <w:r w:rsidR="00BD57F4">
        <w:rPr>
          <w:lang w:eastAsia="en-US"/>
        </w:rPr>
        <w:t>kitomis</w:t>
      </w:r>
      <w:r w:rsidRPr="00E05FBE">
        <w:rPr>
          <w:lang w:eastAsia="en-US"/>
        </w:rPr>
        <w:t xml:space="preserve"> šalimis. </w:t>
      </w:r>
    </w:p>
    <w:p w14:paraId="65DF782C" w14:textId="011826FD" w:rsidR="00E05FBE" w:rsidRPr="00E05FBE" w:rsidRDefault="00EB1C3D" w:rsidP="00BD57F4">
      <w:pPr>
        <w:widowControl w:val="0"/>
        <w:autoSpaceDE w:val="0"/>
        <w:autoSpaceDN w:val="0"/>
        <w:adjustRightInd w:val="0"/>
        <w:jc w:val="center"/>
        <w:rPr>
          <w:lang w:eastAsia="en-US"/>
        </w:rPr>
      </w:pPr>
      <w:r w:rsidRPr="00E05FBE">
        <w:rPr>
          <w:lang w:eastAsia="en-US"/>
        </w:rPr>
        <w:object w:dxaOrig="2688" w:dyaOrig="2022" w14:anchorId="546B8B52">
          <v:shape id="_x0000_i1028" type="#_x0000_t75" style="width:403.5pt;height:291pt" o:ole="">
            <v:imagedata r:id="rId51" o:title=""/>
          </v:shape>
          <o:OLEObject Type="Embed" ProgID="PowerPoint.Slide.12" ShapeID="_x0000_i1028" DrawAspect="Content" ObjectID="_1679921204" r:id="rId52"/>
        </w:object>
      </w:r>
    </w:p>
    <w:p w14:paraId="59C86C3C" w14:textId="777F59E8" w:rsidR="00E05FBE" w:rsidRPr="00C13E2D" w:rsidRDefault="00C13E2D" w:rsidP="00E761A3">
      <w:pPr>
        <w:widowControl w:val="0"/>
        <w:autoSpaceDE w:val="0"/>
        <w:autoSpaceDN w:val="0"/>
        <w:adjustRightInd w:val="0"/>
        <w:jc w:val="center"/>
        <w:rPr>
          <w:lang w:eastAsia="en-US"/>
        </w:rPr>
      </w:pPr>
      <w:r w:rsidRPr="00C13E2D">
        <w:rPr>
          <w:lang w:eastAsia="en-US"/>
        </w:rPr>
        <w:t xml:space="preserve">41 pav. </w:t>
      </w:r>
      <w:r w:rsidRPr="00C13E2D">
        <w:rPr>
          <w:lang w:val="en-US" w:eastAsia="en-US"/>
        </w:rPr>
        <w:t>Finansuojamų projektų skaičius</w:t>
      </w:r>
    </w:p>
    <w:p w14:paraId="78ED2E15" w14:textId="77777777" w:rsidR="00E05FBE" w:rsidRPr="00E05FBE" w:rsidRDefault="00E05FBE" w:rsidP="00E05FBE">
      <w:pPr>
        <w:widowControl w:val="0"/>
        <w:autoSpaceDE w:val="0"/>
        <w:autoSpaceDN w:val="0"/>
        <w:adjustRightInd w:val="0"/>
        <w:spacing w:line="360" w:lineRule="auto"/>
        <w:rPr>
          <w:lang w:eastAsia="en-US"/>
        </w:rPr>
      </w:pPr>
    </w:p>
    <w:p w14:paraId="3E0DD83C" w14:textId="0713F293" w:rsidR="00E05FBE" w:rsidRPr="00E05FBE" w:rsidRDefault="00E05FBE" w:rsidP="00E761A3">
      <w:pPr>
        <w:widowControl w:val="0"/>
        <w:autoSpaceDE w:val="0"/>
        <w:autoSpaceDN w:val="0"/>
        <w:adjustRightInd w:val="0"/>
        <w:ind w:firstLine="851"/>
        <w:jc w:val="both"/>
        <w:rPr>
          <w:lang w:eastAsia="en-US"/>
        </w:rPr>
      </w:pPr>
      <w:r w:rsidRPr="00E05FBE">
        <w:rPr>
          <w:lang w:eastAsia="en-US"/>
        </w:rPr>
        <w:lastRenderedPageBreak/>
        <w:t xml:space="preserve">Per 2019 metus mokyklos įgyvendino 152 projektus, daugiausia per </w:t>
      </w:r>
      <w:r w:rsidR="00F96595">
        <w:rPr>
          <w:lang w:eastAsia="en-US"/>
        </w:rPr>
        <w:t>trejus</w:t>
      </w:r>
      <w:r w:rsidRPr="00E05FBE">
        <w:rPr>
          <w:lang w:eastAsia="en-US"/>
        </w:rPr>
        <w:t xml:space="preserve"> metus. Panevėžio mieste yra 10 progimnazijų, todėl diagramose mat</w:t>
      </w:r>
      <w:r w:rsidR="00F96595">
        <w:rPr>
          <w:lang w:eastAsia="en-US"/>
        </w:rPr>
        <w:t>yti</w:t>
      </w:r>
      <w:r w:rsidRPr="00E05FBE">
        <w:rPr>
          <w:lang w:eastAsia="en-US"/>
        </w:rPr>
        <w:t xml:space="preserve">, kad per </w:t>
      </w:r>
      <w:r w:rsidR="00F96595">
        <w:rPr>
          <w:lang w:eastAsia="en-US"/>
        </w:rPr>
        <w:t>trejus</w:t>
      </w:r>
      <w:r w:rsidRPr="00E05FBE">
        <w:rPr>
          <w:lang w:eastAsia="en-US"/>
        </w:rPr>
        <w:t xml:space="preserve"> metus progimnazijos daugiausia pritraukė projektų. 2020 metais populiariausi įgyvendinami sveikatos, ekologijos, pilietiškumo projektai. Aktyviausia</w:t>
      </w:r>
      <w:r w:rsidR="00F96595">
        <w:rPr>
          <w:lang w:eastAsia="en-US"/>
        </w:rPr>
        <w:t>i</w:t>
      </w:r>
      <w:r w:rsidRPr="00E05FBE">
        <w:rPr>
          <w:lang w:eastAsia="en-US"/>
        </w:rPr>
        <w:t xml:space="preserve"> dalyvauta respublikiniuose projektuose.</w:t>
      </w:r>
    </w:p>
    <w:p w14:paraId="342D5256" w14:textId="77777777" w:rsidR="00E05FBE" w:rsidRPr="00E05FBE" w:rsidRDefault="00E05FBE" w:rsidP="00E05FBE">
      <w:pPr>
        <w:widowControl w:val="0"/>
        <w:autoSpaceDE w:val="0"/>
        <w:autoSpaceDN w:val="0"/>
        <w:adjustRightInd w:val="0"/>
        <w:rPr>
          <w:lang w:eastAsia="en-US"/>
        </w:rPr>
      </w:pPr>
    </w:p>
    <w:p w14:paraId="49BC6D3B" w14:textId="3E600877" w:rsidR="000D4CF5" w:rsidRPr="000D4CF5" w:rsidRDefault="000D4CF5" w:rsidP="000D4CF5">
      <w:pPr>
        <w:spacing w:after="160" w:line="259" w:lineRule="auto"/>
        <w:rPr>
          <w:rFonts w:eastAsia="Calibri"/>
          <w:b/>
          <w:bCs/>
          <w:lang w:eastAsia="en-US"/>
        </w:rPr>
      </w:pPr>
      <w:r w:rsidRPr="000D4CF5">
        <w:rPr>
          <w:rFonts w:eastAsia="Calibri"/>
          <w:b/>
          <w:bCs/>
          <w:lang w:eastAsia="en-US"/>
        </w:rPr>
        <w:t>6.5. Modernizuotų, renovuotų ar remontuotų</w:t>
      </w:r>
      <w:r w:rsidR="00960AB2">
        <w:rPr>
          <w:rFonts w:eastAsia="Calibri"/>
          <w:b/>
          <w:bCs/>
          <w:lang w:eastAsia="en-US"/>
        </w:rPr>
        <w:t xml:space="preserve"> mokyklų</w:t>
      </w:r>
      <w:r w:rsidRPr="000D4CF5">
        <w:rPr>
          <w:rFonts w:eastAsia="Calibri"/>
          <w:b/>
          <w:bCs/>
          <w:lang w:eastAsia="en-US"/>
        </w:rPr>
        <w:t xml:space="preserve"> ne mažiau kaip už 300 tūkst. Eur per </w:t>
      </w:r>
      <w:r w:rsidR="00F96595">
        <w:rPr>
          <w:rFonts w:eastAsia="Calibri"/>
          <w:b/>
          <w:bCs/>
          <w:lang w:eastAsia="en-US"/>
        </w:rPr>
        <w:t>pastaruosius</w:t>
      </w:r>
      <w:r w:rsidRPr="000D4CF5">
        <w:rPr>
          <w:rFonts w:eastAsia="Calibri"/>
          <w:b/>
          <w:bCs/>
          <w:lang w:eastAsia="en-US"/>
        </w:rPr>
        <w:t xml:space="preserve"> 10 m. </w:t>
      </w:r>
    </w:p>
    <w:tbl>
      <w:tblPr>
        <w:tblW w:w="8140" w:type="dxa"/>
        <w:jc w:val="center"/>
        <w:tblLook w:val="04A0" w:firstRow="1" w:lastRow="0" w:firstColumn="1" w:lastColumn="0" w:noHBand="0" w:noVBand="1"/>
      </w:tblPr>
      <w:tblGrid>
        <w:gridCol w:w="2060"/>
        <w:gridCol w:w="1440"/>
        <w:gridCol w:w="4640"/>
      </w:tblGrid>
      <w:tr w:rsidR="000D4CF5" w:rsidRPr="000D4CF5" w14:paraId="23F5CB9E" w14:textId="77777777" w:rsidTr="00E761A3">
        <w:trPr>
          <w:trHeight w:val="315"/>
          <w:jc w:val="center"/>
        </w:trPr>
        <w:tc>
          <w:tcPr>
            <w:tcW w:w="20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B74EEB" w14:textId="77777777" w:rsidR="000D4CF5" w:rsidRPr="000D4CF5" w:rsidRDefault="000D4CF5" w:rsidP="000D4CF5">
            <w:pPr>
              <w:rPr>
                <w:b/>
                <w:bCs/>
                <w:color w:val="000000"/>
              </w:rPr>
            </w:pPr>
            <w:r w:rsidRPr="000D4CF5">
              <w:rPr>
                <w:b/>
                <w:bCs/>
                <w:color w:val="000000"/>
              </w:rPr>
              <w:t>Mokykla</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7F5B6914" w14:textId="77777777" w:rsidR="000D4CF5" w:rsidRPr="000D4CF5" w:rsidRDefault="000D4CF5" w:rsidP="000D4CF5">
            <w:pPr>
              <w:rPr>
                <w:b/>
                <w:bCs/>
                <w:color w:val="000000"/>
              </w:rPr>
            </w:pPr>
            <w:r w:rsidRPr="000D4CF5">
              <w:rPr>
                <w:b/>
                <w:bCs/>
                <w:color w:val="000000"/>
              </w:rPr>
              <w:t>Suma (Eur)</w:t>
            </w:r>
          </w:p>
        </w:tc>
        <w:tc>
          <w:tcPr>
            <w:tcW w:w="4640" w:type="dxa"/>
            <w:tcBorders>
              <w:top w:val="single" w:sz="4" w:space="0" w:color="auto"/>
              <w:left w:val="nil"/>
              <w:bottom w:val="single" w:sz="4" w:space="0" w:color="auto"/>
              <w:right w:val="single" w:sz="4" w:space="0" w:color="auto"/>
            </w:tcBorders>
            <w:shd w:val="clear" w:color="auto" w:fill="auto"/>
            <w:noWrap/>
            <w:vAlign w:val="bottom"/>
            <w:hideMark/>
          </w:tcPr>
          <w:p w14:paraId="70DB310E" w14:textId="77777777" w:rsidR="000D4CF5" w:rsidRPr="000D4CF5" w:rsidRDefault="000D4CF5" w:rsidP="000D4CF5">
            <w:pPr>
              <w:rPr>
                <w:b/>
                <w:bCs/>
                <w:color w:val="000000"/>
              </w:rPr>
            </w:pPr>
            <w:r w:rsidRPr="000D4CF5">
              <w:rPr>
                <w:b/>
                <w:bCs/>
                <w:color w:val="000000"/>
              </w:rPr>
              <w:t>Atlikti darbai</w:t>
            </w:r>
          </w:p>
        </w:tc>
      </w:tr>
      <w:tr w:rsidR="000D4CF5" w:rsidRPr="000D4CF5" w14:paraId="159DE7F5" w14:textId="77777777" w:rsidTr="00E761A3">
        <w:trPr>
          <w:trHeight w:val="1635"/>
          <w:jc w:val="center"/>
        </w:trPr>
        <w:tc>
          <w:tcPr>
            <w:tcW w:w="2060" w:type="dxa"/>
            <w:tcBorders>
              <w:top w:val="nil"/>
              <w:left w:val="single" w:sz="4" w:space="0" w:color="auto"/>
              <w:bottom w:val="single" w:sz="4" w:space="0" w:color="auto"/>
              <w:right w:val="single" w:sz="4" w:space="0" w:color="auto"/>
            </w:tcBorders>
            <w:shd w:val="clear" w:color="auto" w:fill="auto"/>
            <w:vAlign w:val="bottom"/>
            <w:hideMark/>
          </w:tcPr>
          <w:p w14:paraId="279124AC" w14:textId="77777777" w:rsidR="000D4CF5" w:rsidRPr="000D4CF5" w:rsidRDefault="000D4CF5" w:rsidP="000D4CF5">
            <w:pPr>
              <w:rPr>
                <w:b/>
                <w:bCs/>
                <w:color w:val="000000"/>
              </w:rPr>
            </w:pPr>
            <w:r w:rsidRPr="000D4CF5">
              <w:rPr>
                <w:b/>
                <w:bCs/>
                <w:color w:val="000000"/>
              </w:rPr>
              <w:t>Rožyno progimnazija</w:t>
            </w:r>
          </w:p>
        </w:tc>
        <w:tc>
          <w:tcPr>
            <w:tcW w:w="1440" w:type="dxa"/>
            <w:tcBorders>
              <w:top w:val="nil"/>
              <w:left w:val="nil"/>
              <w:bottom w:val="single" w:sz="4" w:space="0" w:color="auto"/>
              <w:right w:val="single" w:sz="4" w:space="0" w:color="auto"/>
            </w:tcBorders>
            <w:shd w:val="clear" w:color="auto" w:fill="auto"/>
            <w:noWrap/>
            <w:vAlign w:val="bottom"/>
            <w:hideMark/>
          </w:tcPr>
          <w:p w14:paraId="06389DC6" w14:textId="77777777" w:rsidR="000D4CF5" w:rsidRPr="000D4CF5" w:rsidRDefault="000D4CF5" w:rsidP="000D4CF5">
            <w:pPr>
              <w:jc w:val="right"/>
              <w:rPr>
                <w:color w:val="000000"/>
              </w:rPr>
            </w:pPr>
            <w:r w:rsidRPr="000D4CF5">
              <w:rPr>
                <w:color w:val="000000"/>
              </w:rPr>
              <w:t>371936,4</w:t>
            </w:r>
          </w:p>
        </w:tc>
        <w:tc>
          <w:tcPr>
            <w:tcW w:w="4640" w:type="dxa"/>
            <w:tcBorders>
              <w:top w:val="nil"/>
              <w:left w:val="nil"/>
              <w:bottom w:val="single" w:sz="4" w:space="0" w:color="auto"/>
              <w:right w:val="single" w:sz="4" w:space="0" w:color="auto"/>
            </w:tcBorders>
            <w:shd w:val="clear" w:color="auto" w:fill="auto"/>
            <w:vAlign w:val="bottom"/>
            <w:hideMark/>
          </w:tcPr>
          <w:p w14:paraId="45096CC0" w14:textId="54ABAE89" w:rsidR="000D4CF5" w:rsidRPr="000D4CF5" w:rsidRDefault="000D4CF5" w:rsidP="000D4CF5">
            <w:pPr>
              <w:rPr>
                <w:color w:val="000000"/>
              </w:rPr>
            </w:pPr>
            <w:r w:rsidRPr="000D4CF5">
              <w:rPr>
                <w:color w:val="000000"/>
              </w:rPr>
              <w:t>2011</w:t>
            </w:r>
            <w:r w:rsidR="00F96595">
              <w:rPr>
                <w:color w:val="000000"/>
              </w:rPr>
              <w:t xml:space="preserve"> </w:t>
            </w:r>
            <w:r w:rsidRPr="000D4CF5">
              <w:rPr>
                <w:color w:val="000000"/>
              </w:rPr>
              <w:t>m. stogo remontas; 2014</w:t>
            </w:r>
            <w:r w:rsidR="00F96595">
              <w:rPr>
                <w:color w:val="000000"/>
              </w:rPr>
              <w:t xml:space="preserve"> </w:t>
            </w:r>
            <w:r w:rsidRPr="000D4CF5">
              <w:rPr>
                <w:color w:val="000000"/>
              </w:rPr>
              <w:t>m.</w:t>
            </w:r>
            <w:r w:rsidR="00F96595">
              <w:rPr>
                <w:color w:val="000000"/>
              </w:rPr>
              <w:t xml:space="preserve"> </w:t>
            </w:r>
            <w:r w:rsidRPr="000D4CF5">
              <w:rPr>
                <w:color w:val="000000"/>
              </w:rPr>
              <w:t>vamzdyno remontas, šildytuvo keitimas, į</w:t>
            </w:r>
            <w:r w:rsidR="00F96595">
              <w:rPr>
                <w:color w:val="000000"/>
              </w:rPr>
              <w:t>ė</w:t>
            </w:r>
            <w:r w:rsidRPr="000D4CF5">
              <w:rPr>
                <w:color w:val="000000"/>
              </w:rPr>
              <w:t>j</w:t>
            </w:r>
            <w:r w:rsidR="00F96595">
              <w:rPr>
                <w:color w:val="000000"/>
              </w:rPr>
              <w:t>imo</w:t>
            </w:r>
            <w:r w:rsidRPr="000D4CF5">
              <w:rPr>
                <w:color w:val="000000"/>
              </w:rPr>
              <w:t xml:space="preserve"> stogelių remontas; 2015</w:t>
            </w:r>
            <w:r w:rsidR="00F96595">
              <w:rPr>
                <w:color w:val="000000"/>
              </w:rPr>
              <w:t xml:space="preserve"> </w:t>
            </w:r>
            <w:r w:rsidRPr="000D4CF5">
              <w:rPr>
                <w:color w:val="000000"/>
              </w:rPr>
              <w:t>m.</w:t>
            </w:r>
            <w:r w:rsidR="00F96595">
              <w:rPr>
                <w:color w:val="000000"/>
              </w:rPr>
              <w:t xml:space="preserve"> </w:t>
            </w:r>
            <w:r w:rsidRPr="000D4CF5">
              <w:rPr>
                <w:color w:val="000000"/>
              </w:rPr>
              <w:t>šiluminio punkto remontas; 2015</w:t>
            </w:r>
            <w:r w:rsidR="00F96595">
              <w:rPr>
                <w:color w:val="000000"/>
              </w:rPr>
              <w:t xml:space="preserve"> </w:t>
            </w:r>
            <w:r w:rsidRPr="000D4CF5">
              <w:rPr>
                <w:color w:val="000000"/>
              </w:rPr>
              <w:t>m.</w:t>
            </w:r>
            <w:r w:rsidR="00F96595">
              <w:rPr>
                <w:color w:val="000000"/>
              </w:rPr>
              <w:t xml:space="preserve"> </w:t>
            </w:r>
            <w:r w:rsidRPr="000D4CF5">
              <w:rPr>
                <w:color w:val="000000"/>
              </w:rPr>
              <w:t>stadiono rekonstravimas; 2016</w:t>
            </w:r>
            <w:r w:rsidR="00F96595">
              <w:rPr>
                <w:color w:val="000000"/>
              </w:rPr>
              <w:t xml:space="preserve"> </w:t>
            </w:r>
            <w:r w:rsidRPr="000D4CF5">
              <w:rPr>
                <w:color w:val="000000"/>
              </w:rPr>
              <w:t>m.</w:t>
            </w:r>
            <w:r w:rsidR="00F96595">
              <w:rPr>
                <w:color w:val="000000"/>
              </w:rPr>
              <w:t xml:space="preserve"> </w:t>
            </w:r>
            <w:r w:rsidRPr="000D4CF5">
              <w:rPr>
                <w:color w:val="000000"/>
              </w:rPr>
              <w:t>įvažos projektas ir darbai</w:t>
            </w:r>
          </w:p>
        </w:tc>
      </w:tr>
      <w:tr w:rsidR="000D4CF5" w:rsidRPr="000D4CF5" w14:paraId="759925DB" w14:textId="77777777" w:rsidTr="00E761A3">
        <w:trPr>
          <w:trHeight w:val="1575"/>
          <w:jc w:val="center"/>
        </w:trPr>
        <w:tc>
          <w:tcPr>
            <w:tcW w:w="2060" w:type="dxa"/>
            <w:tcBorders>
              <w:top w:val="nil"/>
              <w:left w:val="single" w:sz="4" w:space="0" w:color="auto"/>
              <w:bottom w:val="single" w:sz="4" w:space="0" w:color="auto"/>
              <w:right w:val="single" w:sz="4" w:space="0" w:color="auto"/>
            </w:tcBorders>
            <w:shd w:val="clear" w:color="auto" w:fill="auto"/>
            <w:vAlign w:val="bottom"/>
            <w:hideMark/>
          </w:tcPr>
          <w:p w14:paraId="65D84C30" w14:textId="77777777" w:rsidR="000D4CF5" w:rsidRPr="000D4CF5" w:rsidRDefault="000D4CF5" w:rsidP="000D4CF5">
            <w:pPr>
              <w:rPr>
                <w:b/>
                <w:bCs/>
                <w:color w:val="000000"/>
              </w:rPr>
            </w:pPr>
            <w:r w:rsidRPr="000D4CF5">
              <w:rPr>
                <w:b/>
                <w:bCs/>
                <w:color w:val="000000"/>
              </w:rPr>
              <w:t>Mykolo Karkos pagrindinė mokykla</w:t>
            </w:r>
          </w:p>
        </w:tc>
        <w:tc>
          <w:tcPr>
            <w:tcW w:w="1440" w:type="dxa"/>
            <w:tcBorders>
              <w:top w:val="nil"/>
              <w:left w:val="nil"/>
              <w:bottom w:val="single" w:sz="4" w:space="0" w:color="auto"/>
              <w:right w:val="single" w:sz="4" w:space="0" w:color="auto"/>
            </w:tcBorders>
            <w:shd w:val="clear" w:color="auto" w:fill="auto"/>
            <w:noWrap/>
            <w:vAlign w:val="bottom"/>
            <w:hideMark/>
          </w:tcPr>
          <w:p w14:paraId="35EFB165" w14:textId="77777777" w:rsidR="000D4CF5" w:rsidRPr="000D4CF5" w:rsidRDefault="000D4CF5" w:rsidP="000D4CF5">
            <w:pPr>
              <w:jc w:val="right"/>
              <w:rPr>
                <w:color w:val="000000"/>
              </w:rPr>
            </w:pPr>
            <w:r w:rsidRPr="000D4CF5">
              <w:rPr>
                <w:color w:val="000000"/>
              </w:rPr>
              <w:t>947535,8</w:t>
            </w:r>
          </w:p>
        </w:tc>
        <w:tc>
          <w:tcPr>
            <w:tcW w:w="4640" w:type="dxa"/>
            <w:tcBorders>
              <w:top w:val="nil"/>
              <w:left w:val="nil"/>
              <w:bottom w:val="single" w:sz="4" w:space="0" w:color="auto"/>
              <w:right w:val="single" w:sz="4" w:space="0" w:color="auto"/>
            </w:tcBorders>
            <w:shd w:val="clear" w:color="auto" w:fill="auto"/>
            <w:vAlign w:val="bottom"/>
            <w:hideMark/>
          </w:tcPr>
          <w:p w14:paraId="47752F01" w14:textId="580E81D9" w:rsidR="000D4CF5" w:rsidRPr="000D4CF5" w:rsidRDefault="000D4CF5" w:rsidP="000D4CF5">
            <w:r w:rsidRPr="000D4CF5">
              <w:t>2010</w:t>
            </w:r>
            <w:r w:rsidR="00F96595">
              <w:t xml:space="preserve"> </w:t>
            </w:r>
            <w:r w:rsidRPr="000D4CF5">
              <w:t>m. išorinių laiptų aptvėrimas, rekonstrukcija; 2011</w:t>
            </w:r>
            <w:r w:rsidR="00F96595">
              <w:t xml:space="preserve"> </w:t>
            </w:r>
            <w:r w:rsidRPr="000D4CF5">
              <w:t>m. priešgaisrinių reikalavimų įvykdymas, kadastriniai matavimai; 2013</w:t>
            </w:r>
            <w:r w:rsidR="00F96595">
              <w:t xml:space="preserve"> </w:t>
            </w:r>
            <w:r w:rsidRPr="000D4CF5">
              <w:t>m. renovacija; 2015</w:t>
            </w:r>
            <w:r w:rsidR="00F96595">
              <w:t xml:space="preserve"> </w:t>
            </w:r>
            <w:r w:rsidRPr="000D4CF5">
              <w:t>m.</w:t>
            </w:r>
            <w:r w:rsidR="00F96595">
              <w:t xml:space="preserve"> </w:t>
            </w:r>
            <w:r w:rsidRPr="000D4CF5">
              <w:t>Verdenės šiluminio punkto remontas</w:t>
            </w:r>
          </w:p>
        </w:tc>
      </w:tr>
      <w:tr w:rsidR="000D4CF5" w:rsidRPr="000D4CF5" w14:paraId="7A3ECCEB" w14:textId="77777777" w:rsidTr="00E761A3">
        <w:trPr>
          <w:trHeight w:val="2835"/>
          <w:jc w:val="center"/>
        </w:trPr>
        <w:tc>
          <w:tcPr>
            <w:tcW w:w="2060" w:type="dxa"/>
            <w:tcBorders>
              <w:top w:val="nil"/>
              <w:left w:val="single" w:sz="4" w:space="0" w:color="auto"/>
              <w:bottom w:val="single" w:sz="4" w:space="0" w:color="auto"/>
              <w:right w:val="single" w:sz="4" w:space="0" w:color="auto"/>
            </w:tcBorders>
            <w:shd w:val="clear" w:color="auto" w:fill="auto"/>
            <w:vAlign w:val="bottom"/>
            <w:hideMark/>
          </w:tcPr>
          <w:p w14:paraId="0F4E435D" w14:textId="77777777" w:rsidR="000D4CF5" w:rsidRPr="000D4CF5" w:rsidRDefault="000D4CF5" w:rsidP="000D4CF5">
            <w:pPr>
              <w:rPr>
                <w:b/>
                <w:bCs/>
                <w:color w:val="000000"/>
              </w:rPr>
            </w:pPr>
            <w:r w:rsidRPr="000D4CF5">
              <w:rPr>
                <w:b/>
                <w:bCs/>
                <w:color w:val="000000"/>
              </w:rPr>
              <w:t>„Žemynos“ progimnazija</w:t>
            </w:r>
          </w:p>
        </w:tc>
        <w:tc>
          <w:tcPr>
            <w:tcW w:w="1440" w:type="dxa"/>
            <w:tcBorders>
              <w:top w:val="nil"/>
              <w:left w:val="nil"/>
              <w:bottom w:val="single" w:sz="4" w:space="0" w:color="auto"/>
              <w:right w:val="single" w:sz="4" w:space="0" w:color="auto"/>
            </w:tcBorders>
            <w:shd w:val="clear" w:color="auto" w:fill="auto"/>
            <w:noWrap/>
            <w:vAlign w:val="bottom"/>
            <w:hideMark/>
          </w:tcPr>
          <w:p w14:paraId="487B038D" w14:textId="77777777" w:rsidR="000D4CF5" w:rsidRPr="000D4CF5" w:rsidRDefault="000D4CF5" w:rsidP="000D4CF5">
            <w:pPr>
              <w:jc w:val="right"/>
              <w:rPr>
                <w:color w:val="000000"/>
              </w:rPr>
            </w:pPr>
            <w:r w:rsidRPr="000D4CF5">
              <w:rPr>
                <w:color w:val="000000"/>
              </w:rPr>
              <w:t>351297,8</w:t>
            </w:r>
          </w:p>
        </w:tc>
        <w:tc>
          <w:tcPr>
            <w:tcW w:w="4640" w:type="dxa"/>
            <w:tcBorders>
              <w:top w:val="nil"/>
              <w:left w:val="nil"/>
              <w:bottom w:val="single" w:sz="4" w:space="0" w:color="auto"/>
              <w:right w:val="single" w:sz="4" w:space="0" w:color="auto"/>
            </w:tcBorders>
            <w:shd w:val="clear" w:color="auto" w:fill="auto"/>
            <w:vAlign w:val="bottom"/>
            <w:hideMark/>
          </w:tcPr>
          <w:p w14:paraId="32441DFA" w14:textId="433677B0" w:rsidR="000D4CF5" w:rsidRPr="000D4CF5" w:rsidRDefault="000D4CF5" w:rsidP="000D4CF5">
            <w:pPr>
              <w:rPr>
                <w:color w:val="000000"/>
              </w:rPr>
            </w:pPr>
            <w:r w:rsidRPr="000D4CF5">
              <w:rPr>
                <w:color w:val="000000"/>
              </w:rPr>
              <w:t>2010</w:t>
            </w:r>
            <w:r w:rsidR="00F96595">
              <w:rPr>
                <w:color w:val="000000"/>
              </w:rPr>
              <w:t xml:space="preserve"> </w:t>
            </w:r>
            <w:r w:rsidRPr="000D4CF5">
              <w:rPr>
                <w:color w:val="000000"/>
              </w:rPr>
              <w:t>m. vamzdynų remontas; 2011</w:t>
            </w:r>
            <w:r w:rsidR="00F96595">
              <w:rPr>
                <w:color w:val="000000"/>
              </w:rPr>
              <w:t xml:space="preserve"> </w:t>
            </w:r>
            <w:r w:rsidRPr="000D4CF5">
              <w:rPr>
                <w:color w:val="000000"/>
              </w:rPr>
              <w:t>m. baseino vamzdyno remontas, šilumokaičio keitimas; 2012</w:t>
            </w:r>
            <w:r w:rsidR="00F96595">
              <w:rPr>
                <w:color w:val="000000"/>
              </w:rPr>
              <w:t xml:space="preserve"> </w:t>
            </w:r>
            <w:r w:rsidRPr="000D4CF5">
              <w:rPr>
                <w:color w:val="000000"/>
              </w:rPr>
              <w:t>m.</w:t>
            </w:r>
            <w:r w:rsidR="00F96595">
              <w:rPr>
                <w:color w:val="000000"/>
              </w:rPr>
              <w:t xml:space="preserve"> </w:t>
            </w:r>
            <w:r w:rsidRPr="000D4CF5">
              <w:rPr>
                <w:color w:val="000000"/>
              </w:rPr>
              <w:t>slėginio indo keitimas; 2013</w:t>
            </w:r>
            <w:r w:rsidR="00F96595">
              <w:rPr>
                <w:color w:val="000000"/>
              </w:rPr>
              <w:t xml:space="preserve"> </w:t>
            </w:r>
            <w:r w:rsidRPr="000D4CF5">
              <w:rPr>
                <w:color w:val="000000"/>
              </w:rPr>
              <w:t>m. stoglangių, baseino filtrų, kanalizacijos, šildymo vamzdynų remontas; 2014</w:t>
            </w:r>
            <w:r w:rsidR="00F96595">
              <w:rPr>
                <w:color w:val="000000"/>
              </w:rPr>
              <w:t xml:space="preserve"> </w:t>
            </w:r>
            <w:r w:rsidRPr="000D4CF5">
              <w:rPr>
                <w:color w:val="000000"/>
              </w:rPr>
              <w:t>m.</w:t>
            </w:r>
            <w:r w:rsidR="00F96595">
              <w:rPr>
                <w:color w:val="000000"/>
              </w:rPr>
              <w:t xml:space="preserve"> </w:t>
            </w:r>
            <w:r w:rsidRPr="000D4CF5">
              <w:rPr>
                <w:color w:val="000000"/>
              </w:rPr>
              <w:t>statinio dalies (baseino) modernizavimas, vamzdyno remontas; 2015</w:t>
            </w:r>
            <w:r w:rsidR="00F96595">
              <w:rPr>
                <w:color w:val="000000"/>
              </w:rPr>
              <w:t xml:space="preserve"> </w:t>
            </w:r>
            <w:r w:rsidRPr="000D4CF5">
              <w:rPr>
                <w:color w:val="000000"/>
              </w:rPr>
              <w:t>m.</w:t>
            </w:r>
            <w:r w:rsidR="00F96595">
              <w:rPr>
                <w:color w:val="000000"/>
              </w:rPr>
              <w:t xml:space="preserve"> </w:t>
            </w:r>
            <w:r w:rsidRPr="000D4CF5">
              <w:rPr>
                <w:color w:val="000000"/>
              </w:rPr>
              <w:t>šiluminio punkto remontas; 2018</w:t>
            </w:r>
            <w:r w:rsidR="00F96595">
              <w:rPr>
                <w:color w:val="000000"/>
              </w:rPr>
              <w:t xml:space="preserve"> </w:t>
            </w:r>
            <w:r w:rsidRPr="000D4CF5">
              <w:rPr>
                <w:color w:val="000000"/>
              </w:rPr>
              <w:t>m.</w:t>
            </w:r>
            <w:r w:rsidR="00F96595">
              <w:rPr>
                <w:color w:val="000000"/>
              </w:rPr>
              <w:t xml:space="preserve"> </w:t>
            </w:r>
            <w:r w:rsidRPr="000D4CF5">
              <w:rPr>
                <w:color w:val="000000"/>
              </w:rPr>
              <w:t>sporto aikštyno rekonstrukcija; 2019</w:t>
            </w:r>
            <w:r w:rsidR="00F96595">
              <w:rPr>
                <w:color w:val="000000"/>
              </w:rPr>
              <w:t xml:space="preserve"> </w:t>
            </w:r>
            <w:r w:rsidRPr="000D4CF5">
              <w:rPr>
                <w:color w:val="000000"/>
              </w:rPr>
              <w:t>m. bėgimo takų padengimas.</w:t>
            </w:r>
          </w:p>
        </w:tc>
      </w:tr>
      <w:tr w:rsidR="000D4CF5" w:rsidRPr="000D4CF5" w14:paraId="3207FBF1" w14:textId="77777777" w:rsidTr="00E761A3">
        <w:trPr>
          <w:trHeight w:val="1575"/>
          <w:jc w:val="center"/>
        </w:trPr>
        <w:tc>
          <w:tcPr>
            <w:tcW w:w="2060" w:type="dxa"/>
            <w:tcBorders>
              <w:top w:val="nil"/>
              <w:left w:val="single" w:sz="4" w:space="0" w:color="auto"/>
              <w:bottom w:val="single" w:sz="4" w:space="0" w:color="auto"/>
              <w:right w:val="single" w:sz="4" w:space="0" w:color="auto"/>
            </w:tcBorders>
            <w:shd w:val="clear" w:color="auto" w:fill="auto"/>
            <w:vAlign w:val="bottom"/>
            <w:hideMark/>
          </w:tcPr>
          <w:p w14:paraId="5648500D" w14:textId="77777777" w:rsidR="000D4CF5" w:rsidRPr="000D4CF5" w:rsidRDefault="000D4CF5" w:rsidP="000D4CF5">
            <w:pPr>
              <w:rPr>
                <w:b/>
                <w:bCs/>
                <w:color w:val="000000"/>
              </w:rPr>
            </w:pPr>
            <w:r w:rsidRPr="000D4CF5">
              <w:rPr>
                <w:b/>
                <w:bCs/>
                <w:color w:val="000000"/>
              </w:rPr>
              <w:t>„Vyturio“ progimnazija</w:t>
            </w:r>
          </w:p>
        </w:tc>
        <w:tc>
          <w:tcPr>
            <w:tcW w:w="1440" w:type="dxa"/>
            <w:tcBorders>
              <w:top w:val="nil"/>
              <w:left w:val="nil"/>
              <w:bottom w:val="single" w:sz="4" w:space="0" w:color="auto"/>
              <w:right w:val="single" w:sz="4" w:space="0" w:color="auto"/>
            </w:tcBorders>
            <w:shd w:val="clear" w:color="auto" w:fill="auto"/>
            <w:noWrap/>
            <w:vAlign w:val="bottom"/>
            <w:hideMark/>
          </w:tcPr>
          <w:p w14:paraId="2F33E627" w14:textId="77777777" w:rsidR="000D4CF5" w:rsidRPr="000D4CF5" w:rsidRDefault="000D4CF5" w:rsidP="000D4CF5">
            <w:pPr>
              <w:jc w:val="right"/>
              <w:rPr>
                <w:color w:val="000000"/>
              </w:rPr>
            </w:pPr>
            <w:r w:rsidRPr="000D4CF5">
              <w:rPr>
                <w:color w:val="000000"/>
              </w:rPr>
              <w:t>1544711,5</w:t>
            </w:r>
          </w:p>
        </w:tc>
        <w:tc>
          <w:tcPr>
            <w:tcW w:w="4640" w:type="dxa"/>
            <w:tcBorders>
              <w:top w:val="nil"/>
              <w:left w:val="nil"/>
              <w:bottom w:val="single" w:sz="4" w:space="0" w:color="auto"/>
              <w:right w:val="single" w:sz="4" w:space="0" w:color="auto"/>
            </w:tcBorders>
            <w:shd w:val="clear" w:color="auto" w:fill="auto"/>
            <w:vAlign w:val="bottom"/>
            <w:hideMark/>
          </w:tcPr>
          <w:p w14:paraId="7511416D" w14:textId="56E6C1BA" w:rsidR="000D4CF5" w:rsidRPr="000D4CF5" w:rsidRDefault="000D4CF5" w:rsidP="000D4CF5">
            <w:pPr>
              <w:rPr>
                <w:color w:val="000000"/>
              </w:rPr>
            </w:pPr>
            <w:r w:rsidRPr="000D4CF5">
              <w:rPr>
                <w:color w:val="000000"/>
              </w:rPr>
              <w:t>2010</w:t>
            </w:r>
            <w:r w:rsidR="00F96595">
              <w:rPr>
                <w:color w:val="000000"/>
              </w:rPr>
              <w:t xml:space="preserve"> </w:t>
            </w:r>
            <w:r w:rsidRPr="000D4CF5">
              <w:rPr>
                <w:color w:val="000000"/>
              </w:rPr>
              <w:t>m. techninis darbo projektas, projekto ekspertizė; 2012</w:t>
            </w:r>
            <w:r w:rsidR="00F96595">
              <w:rPr>
                <w:color w:val="000000"/>
              </w:rPr>
              <w:t xml:space="preserve"> </w:t>
            </w:r>
            <w:r w:rsidRPr="000D4CF5">
              <w:rPr>
                <w:color w:val="000000"/>
              </w:rPr>
              <w:t xml:space="preserve">m. </w:t>
            </w:r>
            <w:r w:rsidR="00F96595">
              <w:rPr>
                <w:color w:val="000000"/>
              </w:rPr>
              <w:t>t</w:t>
            </w:r>
            <w:r w:rsidRPr="000D4CF5">
              <w:rPr>
                <w:color w:val="000000"/>
              </w:rPr>
              <w:t>echninio darbo projekto papildymas; 2013</w:t>
            </w:r>
            <w:r w:rsidR="00F96595">
              <w:rPr>
                <w:color w:val="000000"/>
              </w:rPr>
              <w:t>–</w:t>
            </w:r>
            <w:r w:rsidRPr="000D4CF5">
              <w:rPr>
                <w:color w:val="000000"/>
              </w:rPr>
              <w:t>14 m. I etapo rekonstrukcija; 2014</w:t>
            </w:r>
            <w:r w:rsidR="00F96595">
              <w:rPr>
                <w:color w:val="000000"/>
              </w:rPr>
              <w:t>–</w:t>
            </w:r>
            <w:r w:rsidRPr="000D4CF5">
              <w:rPr>
                <w:color w:val="000000"/>
              </w:rPr>
              <w:t>15</w:t>
            </w:r>
            <w:r w:rsidR="00F96595">
              <w:rPr>
                <w:color w:val="000000"/>
              </w:rPr>
              <w:t xml:space="preserve"> </w:t>
            </w:r>
            <w:r w:rsidRPr="000D4CF5">
              <w:rPr>
                <w:color w:val="000000"/>
              </w:rPr>
              <w:t>m. II etapo rekonstrukcija</w:t>
            </w:r>
            <w:r w:rsidR="00F96595">
              <w:rPr>
                <w:color w:val="000000"/>
              </w:rPr>
              <w:t>.</w:t>
            </w:r>
          </w:p>
        </w:tc>
      </w:tr>
      <w:tr w:rsidR="000D4CF5" w:rsidRPr="000D4CF5" w14:paraId="4F94F648" w14:textId="77777777" w:rsidTr="00E761A3">
        <w:trPr>
          <w:trHeight w:val="630"/>
          <w:jc w:val="center"/>
        </w:trPr>
        <w:tc>
          <w:tcPr>
            <w:tcW w:w="2060" w:type="dxa"/>
            <w:tcBorders>
              <w:top w:val="nil"/>
              <w:left w:val="single" w:sz="4" w:space="0" w:color="auto"/>
              <w:bottom w:val="single" w:sz="4" w:space="0" w:color="auto"/>
              <w:right w:val="single" w:sz="4" w:space="0" w:color="auto"/>
            </w:tcBorders>
            <w:shd w:val="clear" w:color="auto" w:fill="auto"/>
            <w:vAlign w:val="bottom"/>
            <w:hideMark/>
          </w:tcPr>
          <w:p w14:paraId="77592470" w14:textId="77777777" w:rsidR="000D4CF5" w:rsidRPr="000D4CF5" w:rsidRDefault="000D4CF5" w:rsidP="000D4CF5">
            <w:pPr>
              <w:rPr>
                <w:b/>
                <w:bCs/>
                <w:color w:val="000000"/>
              </w:rPr>
            </w:pPr>
            <w:r w:rsidRPr="000D4CF5">
              <w:rPr>
                <w:b/>
                <w:bCs/>
                <w:color w:val="000000"/>
              </w:rPr>
              <w:t>„Ąžuolo“ progimnazija</w:t>
            </w:r>
          </w:p>
        </w:tc>
        <w:tc>
          <w:tcPr>
            <w:tcW w:w="1440" w:type="dxa"/>
            <w:tcBorders>
              <w:top w:val="nil"/>
              <w:left w:val="nil"/>
              <w:bottom w:val="single" w:sz="4" w:space="0" w:color="auto"/>
              <w:right w:val="single" w:sz="4" w:space="0" w:color="auto"/>
            </w:tcBorders>
            <w:shd w:val="clear" w:color="auto" w:fill="auto"/>
            <w:noWrap/>
            <w:vAlign w:val="bottom"/>
            <w:hideMark/>
          </w:tcPr>
          <w:p w14:paraId="31D7DF5D" w14:textId="77777777" w:rsidR="000D4CF5" w:rsidRPr="000D4CF5" w:rsidRDefault="000D4CF5" w:rsidP="000D4CF5">
            <w:pPr>
              <w:jc w:val="right"/>
              <w:rPr>
                <w:color w:val="000000"/>
              </w:rPr>
            </w:pPr>
            <w:r w:rsidRPr="000D4CF5">
              <w:rPr>
                <w:color w:val="000000"/>
              </w:rPr>
              <w:t>1433763,9</w:t>
            </w:r>
          </w:p>
        </w:tc>
        <w:tc>
          <w:tcPr>
            <w:tcW w:w="4640" w:type="dxa"/>
            <w:tcBorders>
              <w:top w:val="nil"/>
              <w:left w:val="nil"/>
              <w:bottom w:val="single" w:sz="4" w:space="0" w:color="auto"/>
              <w:right w:val="single" w:sz="4" w:space="0" w:color="auto"/>
            </w:tcBorders>
            <w:shd w:val="clear" w:color="auto" w:fill="auto"/>
            <w:vAlign w:val="bottom"/>
            <w:hideMark/>
          </w:tcPr>
          <w:p w14:paraId="41A0C43C" w14:textId="0661E9E9" w:rsidR="000D4CF5" w:rsidRPr="000D4CF5" w:rsidRDefault="000D4CF5" w:rsidP="000D4CF5">
            <w:pPr>
              <w:rPr>
                <w:color w:val="000000"/>
              </w:rPr>
            </w:pPr>
            <w:r w:rsidRPr="000D4CF5">
              <w:rPr>
                <w:color w:val="000000"/>
              </w:rPr>
              <w:t>2013</w:t>
            </w:r>
            <w:r w:rsidR="00F96595">
              <w:rPr>
                <w:color w:val="000000"/>
              </w:rPr>
              <w:t>–</w:t>
            </w:r>
            <w:r w:rsidRPr="000D4CF5">
              <w:rPr>
                <w:color w:val="000000"/>
              </w:rPr>
              <w:t>14 m. rekonstrukcija; 2015</w:t>
            </w:r>
            <w:r w:rsidR="00F96595">
              <w:rPr>
                <w:color w:val="000000"/>
              </w:rPr>
              <w:t xml:space="preserve"> </w:t>
            </w:r>
            <w:r w:rsidRPr="000D4CF5">
              <w:rPr>
                <w:color w:val="000000"/>
              </w:rPr>
              <w:t>m. renovacija</w:t>
            </w:r>
          </w:p>
        </w:tc>
      </w:tr>
      <w:tr w:rsidR="000D4CF5" w:rsidRPr="000D4CF5" w14:paraId="3D819FAF" w14:textId="77777777" w:rsidTr="00E761A3">
        <w:trPr>
          <w:trHeight w:val="945"/>
          <w:jc w:val="center"/>
        </w:trPr>
        <w:tc>
          <w:tcPr>
            <w:tcW w:w="2060" w:type="dxa"/>
            <w:tcBorders>
              <w:top w:val="nil"/>
              <w:left w:val="single" w:sz="4" w:space="0" w:color="auto"/>
              <w:bottom w:val="single" w:sz="4" w:space="0" w:color="auto"/>
              <w:right w:val="single" w:sz="4" w:space="0" w:color="auto"/>
            </w:tcBorders>
            <w:shd w:val="clear" w:color="auto" w:fill="auto"/>
            <w:vAlign w:val="bottom"/>
            <w:hideMark/>
          </w:tcPr>
          <w:p w14:paraId="20B902BF" w14:textId="77777777" w:rsidR="000D4CF5" w:rsidRPr="000D4CF5" w:rsidRDefault="000D4CF5" w:rsidP="000D4CF5">
            <w:pPr>
              <w:rPr>
                <w:b/>
                <w:bCs/>
                <w:color w:val="000000"/>
              </w:rPr>
            </w:pPr>
            <w:r w:rsidRPr="000D4CF5">
              <w:rPr>
                <w:b/>
                <w:bCs/>
                <w:color w:val="000000"/>
              </w:rPr>
              <w:t>K. Paltaroko gimnazija</w:t>
            </w:r>
          </w:p>
        </w:tc>
        <w:tc>
          <w:tcPr>
            <w:tcW w:w="1440" w:type="dxa"/>
            <w:tcBorders>
              <w:top w:val="nil"/>
              <w:left w:val="nil"/>
              <w:bottom w:val="single" w:sz="4" w:space="0" w:color="auto"/>
              <w:right w:val="single" w:sz="4" w:space="0" w:color="auto"/>
            </w:tcBorders>
            <w:shd w:val="clear" w:color="auto" w:fill="auto"/>
            <w:noWrap/>
            <w:vAlign w:val="bottom"/>
            <w:hideMark/>
          </w:tcPr>
          <w:p w14:paraId="74AB2403" w14:textId="77777777" w:rsidR="000D4CF5" w:rsidRPr="000D4CF5" w:rsidRDefault="000D4CF5" w:rsidP="000D4CF5">
            <w:pPr>
              <w:jc w:val="right"/>
              <w:rPr>
                <w:color w:val="000000"/>
              </w:rPr>
            </w:pPr>
            <w:r w:rsidRPr="000D4CF5">
              <w:rPr>
                <w:color w:val="000000"/>
              </w:rPr>
              <w:t>921075,6</w:t>
            </w:r>
          </w:p>
        </w:tc>
        <w:tc>
          <w:tcPr>
            <w:tcW w:w="4640" w:type="dxa"/>
            <w:tcBorders>
              <w:top w:val="nil"/>
              <w:left w:val="nil"/>
              <w:bottom w:val="single" w:sz="4" w:space="0" w:color="auto"/>
              <w:right w:val="single" w:sz="4" w:space="0" w:color="auto"/>
            </w:tcBorders>
            <w:shd w:val="clear" w:color="auto" w:fill="auto"/>
            <w:vAlign w:val="bottom"/>
            <w:hideMark/>
          </w:tcPr>
          <w:p w14:paraId="649183FE" w14:textId="4EF60469" w:rsidR="000D4CF5" w:rsidRPr="000D4CF5" w:rsidRDefault="000D4CF5" w:rsidP="000D4CF5">
            <w:pPr>
              <w:rPr>
                <w:color w:val="000000"/>
              </w:rPr>
            </w:pPr>
            <w:r w:rsidRPr="000D4CF5">
              <w:rPr>
                <w:color w:val="000000"/>
              </w:rPr>
              <w:t>2010</w:t>
            </w:r>
            <w:r w:rsidR="00F96595">
              <w:rPr>
                <w:color w:val="000000"/>
              </w:rPr>
              <w:t xml:space="preserve"> </w:t>
            </w:r>
            <w:r w:rsidRPr="000D4CF5">
              <w:rPr>
                <w:color w:val="000000"/>
              </w:rPr>
              <w:t>m. techninis projektas, ekspertizė; 2011</w:t>
            </w:r>
            <w:r w:rsidR="00F96595">
              <w:rPr>
                <w:color w:val="000000"/>
              </w:rPr>
              <w:t xml:space="preserve"> </w:t>
            </w:r>
            <w:r w:rsidRPr="000D4CF5">
              <w:rPr>
                <w:color w:val="000000"/>
              </w:rPr>
              <w:t>m. šilumokaičio keitimas, rekonstrukcija; 2012</w:t>
            </w:r>
            <w:r w:rsidR="00F96595">
              <w:rPr>
                <w:color w:val="000000"/>
              </w:rPr>
              <w:t xml:space="preserve"> </w:t>
            </w:r>
            <w:r w:rsidRPr="000D4CF5">
              <w:rPr>
                <w:color w:val="000000"/>
              </w:rPr>
              <w:t>m. rekonstrukcija</w:t>
            </w:r>
          </w:p>
        </w:tc>
      </w:tr>
    </w:tbl>
    <w:p w14:paraId="62B11908" w14:textId="77777777" w:rsidR="000D4CF5" w:rsidRPr="000D4CF5" w:rsidRDefault="000D4CF5" w:rsidP="000D4CF5">
      <w:pPr>
        <w:spacing w:after="160" w:line="259" w:lineRule="auto"/>
        <w:rPr>
          <w:rFonts w:ascii="Calibri" w:eastAsia="Calibri" w:hAnsi="Calibri"/>
          <w:sz w:val="22"/>
          <w:szCs w:val="22"/>
          <w:lang w:eastAsia="en-US"/>
        </w:rPr>
      </w:pPr>
    </w:p>
    <w:p w14:paraId="3F1A3BE5" w14:textId="77777777" w:rsidR="000D4CF5" w:rsidRPr="000D4CF5" w:rsidRDefault="000D4CF5" w:rsidP="00F96595">
      <w:pPr>
        <w:rPr>
          <w:rFonts w:eastAsia="Calibri"/>
          <w:b/>
          <w:bCs/>
          <w:lang w:eastAsia="en-US"/>
        </w:rPr>
      </w:pPr>
      <w:r w:rsidRPr="000D4CF5">
        <w:rPr>
          <w:rFonts w:eastAsia="Calibri"/>
          <w:b/>
          <w:bCs/>
          <w:lang w:eastAsia="en-US"/>
        </w:rPr>
        <w:t>6.6. Mokyklų, kuriose atnaujintos lauko ir vidaus sporto bazės, skaičius</w:t>
      </w:r>
      <w:r w:rsidR="00960AB2">
        <w:rPr>
          <w:rFonts w:eastAsia="Calibri"/>
          <w:b/>
          <w:bCs/>
          <w:lang w:eastAsia="en-US"/>
        </w:rPr>
        <w:t>.</w:t>
      </w:r>
      <w:r w:rsidRPr="000D4CF5">
        <w:rPr>
          <w:rFonts w:eastAsia="Calibri"/>
          <w:b/>
          <w:bCs/>
          <w:lang w:eastAsia="en-US"/>
        </w:rPr>
        <w:t xml:space="preserve"> </w:t>
      </w:r>
    </w:p>
    <w:p w14:paraId="6C78A0EC" w14:textId="31C72D6F" w:rsidR="000D4CF5" w:rsidRPr="000D4CF5" w:rsidRDefault="000D4CF5" w:rsidP="00F96595">
      <w:pPr>
        <w:ind w:firstLine="851"/>
        <w:jc w:val="both"/>
        <w:rPr>
          <w:lang w:eastAsia="en-US"/>
        </w:rPr>
      </w:pPr>
      <w:r w:rsidRPr="000D4CF5">
        <w:rPr>
          <w:rFonts w:eastAsia="Calibri"/>
          <w:lang w:eastAsia="en-US"/>
        </w:rPr>
        <w:t>Miesto infrastruktūros skyriaus duomenimis</w:t>
      </w:r>
      <w:r w:rsidR="00F96595">
        <w:rPr>
          <w:rFonts w:eastAsia="Calibri"/>
          <w:lang w:eastAsia="en-US"/>
        </w:rPr>
        <w:t>,</w:t>
      </w:r>
      <w:r w:rsidRPr="000D4CF5">
        <w:rPr>
          <w:rFonts w:eastAsia="Calibri"/>
          <w:b/>
          <w:bCs/>
          <w:lang w:eastAsia="en-US"/>
        </w:rPr>
        <w:t xml:space="preserve"> </w:t>
      </w:r>
      <w:r w:rsidRPr="000D4CF5">
        <w:rPr>
          <w:lang w:eastAsia="en-US"/>
        </w:rPr>
        <w:t>lauko stadionai atnaujinti:</w:t>
      </w:r>
    </w:p>
    <w:p w14:paraId="6AC26AAE" w14:textId="77777777" w:rsidR="000D4CF5" w:rsidRPr="000D4CF5" w:rsidRDefault="000D4CF5" w:rsidP="00F96595">
      <w:pPr>
        <w:numPr>
          <w:ilvl w:val="0"/>
          <w:numId w:val="3"/>
        </w:numPr>
        <w:ind w:firstLine="851"/>
        <w:jc w:val="both"/>
        <w:rPr>
          <w:lang w:eastAsia="en-US"/>
        </w:rPr>
      </w:pPr>
      <w:r w:rsidRPr="000D4CF5">
        <w:rPr>
          <w:lang w:eastAsia="en-US"/>
        </w:rPr>
        <w:t>Rožyno progimnazija;</w:t>
      </w:r>
      <w:r w:rsidRPr="000D4CF5">
        <w:t xml:space="preserve"> </w:t>
      </w:r>
    </w:p>
    <w:p w14:paraId="3F83733F" w14:textId="77777777" w:rsidR="000D4CF5" w:rsidRPr="000D4CF5" w:rsidRDefault="000D4CF5" w:rsidP="00F96595">
      <w:pPr>
        <w:numPr>
          <w:ilvl w:val="0"/>
          <w:numId w:val="3"/>
        </w:numPr>
        <w:ind w:firstLine="851"/>
        <w:jc w:val="both"/>
        <w:rPr>
          <w:lang w:eastAsia="en-US"/>
        </w:rPr>
      </w:pPr>
      <w:r w:rsidRPr="000D4CF5">
        <w:rPr>
          <w:lang w:eastAsia="en-US"/>
        </w:rPr>
        <w:t>Žemynos progimnazija;</w:t>
      </w:r>
      <w:r w:rsidRPr="000D4CF5">
        <w:t xml:space="preserve"> </w:t>
      </w:r>
    </w:p>
    <w:p w14:paraId="30E91027" w14:textId="77777777" w:rsidR="000D4CF5" w:rsidRPr="000D4CF5" w:rsidRDefault="000D4CF5" w:rsidP="00F96595">
      <w:pPr>
        <w:numPr>
          <w:ilvl w:val="0"/>
          <w:numId w:val="3"/>
        </w:numPr>
        <w:ind w:firstLine="851"/>
        <w:jc w:val="both"/>
        <w:rPr>
          <w:lang w:eastAsia="en-US"/>
        </w:rPr>
      </w:pPr>
      <w:r w:rsidRPr="000D4CF5">
        <w:rPr>
          <w:lang w:eastAsia="en-US"/>
        </w:rPr>
        <w:t>Miltinio gimnazija.</w:t>
      </w:r>
    </w:p>
    <w:p w14:paraId="781D80F4" w14:textId="77777777" w:rsidR="000D4CF5" w:rsidRPr="000D4CF5" w:rsidRDefault="000D4CF5" w:rsidP="00F96595">
      <w:pPr>
        <w:ind w:firstLine="851"/>
        <w:jc w:val="both"/>
        <w:rPr>
          <w:rFonts w:ascii="Calibri" w:hAnsi="Calibri" w:cs="Calibri"/>
          <w:sz w:val="22"/>
          <w:szCs w:val="22"/>
          <w:lang w:eastAsia="en-US"/>
        </w:rPr>
      </w:pPr>
      <w:r w:rsidRPr="000D4CF5">
        <w:rPr>
          <w:lang w:eastAsia="en-US"/>
        </w:rPr>
        <w:t>Vidaus salė šiuo metu yra atnaujinta „Vilties“ progimnazijoje.</w:t>
      </w:r>
    </w:p>
    <w:p w14:paraId="6F9F4FF9" w14:textId="6F69E3F6" w:rsidR="00DE284F" w:rsidRPr="00195558" w:rsidRDefault="001F1888" w:rsidP="00E761A3">
      <w:pPr>
        <w:tabs>
          <w:tab w:val="left" w:pos="900"/>
        </w:tabs>
        <w:ind w:right="6"/>
        <w:jc w:val="center"/>
      </w:pPr>
      <w:r>
        <w:rPr>
          <w:b/>
          <w:szCs w:val="20"/>
          <w:lang w:eastAsia="en-US"/>
        </w:rPr>
        <w:lastRenderedPageBreak/>
        <w:t>III</w:t>
      </w:r>
      <w:r w:rsidR="00DE284F" w:rsidRPr="00DE284F">
        <w:rPr>
          <w:b/>
          <w:szCs w:val="20"/>
          <w:lang w:eastAsia="en-US"/>
        </w:rPr>
        <w:t xml:space="preserve"> SKYRIUS</w:t>
      </w:r>
    </w:p>
    <w:p w14:paraId="4DCBF2CD" w14:textId="77777777" w:rsidR="00DE284F" w:rsidRPr="00DE284F" w:rsidRDefault="00DE284F" w:rsidP="00E761A3">
      <w:pPr>
        <w:jc w:val="center"/>
        <w:rPr>
          <w:b/>
          <w:szCs w:val="20"/>
          <w:lang w:eastAsia="en-US"/>
        </w:rPr>
      </w:pPr>
      <w:r w:rsidRPr="00DE284F">
        <w:rPr>
          <w:b/>
          <w:szCs w:val="20"/>
          <w:lang w:eastAsia="en-US"/>
        </w:rPr>
        <w:t>ESAMOS ŠVIETIMO BŪKLĖS PRIVALUMAI IR TRŪKUMAI</w:t>
      </w:r>
    </w:p>
    <w:p w14:paraId="242E7951" w14:textId="77777777" w:rsidR="00DE284F" w:rsidRPr="00DE284F" w:rsidRDefault="00DE284F" w:rsidP="00DE284F">
      <w:pPr>
        <w:spacing w:line="360" w:lineRule="auto"/>
        <w:ind w:right="6"/>
        <w:jc w:val="center"/>
      </w:pPr>
    </w:p>
    <w:p w14:paraId="25F0DFE9" w14:textId="77777777" w:rsidR="00DE284F" w:rsidRPr="00DE284F" w:rsidRDefault="00BC4827" w:rsidP="00F96595">
      <w:pPr>
        <w:tabs>
          <w:tab w:val="num" w:pos="720"/>
        </w:tabs>
        <w:ind w:left="720" w:firstLine="180"/>
        <w:jc w:val="both"/>
        <w:rPr>
          <w:b/>
          <w:szCs w:val="20"/>
        </w:rPr>
      </w:pPr>
      <w:r>
        <w:rPr>
          <w:b/>
          <w:szCs w:val="20"/>
        </w:rPr>
        <w:t>7</w:t>
      </w:r>
      <w:r w:rsidR="00DE284F" w:rsidRPr="00DE284F">
        <w:rPr>
          <w:b/>
          <w:szCs w:val="20"/>
        </w:rPr>
        <w:t>. Privalumai:</w:t>
      </w:r>
    </w:p>
    <w:p w14:paraId="24CAAC10" w14:textId="3240DC46" w:rsidR="00DE284F" w:rsidRPr="00DE284F" w:rsidRDefault="00BC4827" w:rsidP="00F96595">
      <w:pPr>
        <w:ind w:firstLine="851"/>
        <w:jc w:val="both"/>
        <w:rPr>
          <w:rFonts w:eastAsia="Calibri"/>
          <w:lang w:eastAsia="en-US"/>
        </w:rPr>
      </w:pPr>
      <w:r>
        <w:rPr>
          <w:rFonts w:eastAsia="Calibri"/>
          <w:lang w:eastAsia="en-US"/>
        </w:rPr>
        <w:t>7</w:t>
      </w:r>
      <w:r w:rsidR="003842F6">
        <w:rPr>
          <w:rFonts w:eastAsia="Calibri"/>
          <w:lang w:eastAsia="en-US"/>
        </w:rPr>
        <w:t>.1. Įgyvendintas Panevėžio</w:t>
      </w:r>
      <w:r w:rsidR="00DE284F" w:rsidRPr="00DE284F">
        <w:rPr>
          <w:rFonts w:eastAsia="Calibri"/>
          <w:lang w:eastAsia="en-US"/>
        </w:rPr>
        <w:t xml:space="preserve"> miesto savivaldybės bendrojo ugdymo mokyklų tinklo pertvarkos </w:t>
      </w:r>
      <w:r w:rsidR="00F320B9">
        <w:rPr>
          <w:rFonts w:eastAsia="Calibri"/>
          <w:lang w:eastAsia="en-US"/>
        </w:rPr>
        <w:t>2016–2020 metų bendrasis planas;</w:t>
      </w:r>
    </w:p>
    <w:p w14:paraId="0E37A10E" w14:textId="2F3B987A" w:rsidR="00DE284F" w:rsidRPr="00DE284F" w:rsidRDefault="00BC4827" w:rsidP="00F96595">
      <w:pPr>
        <w:tabs>
          <w:tab w:val="left" w:pos="851"/>
        </w:tabs>
        <w:ind w:firstLine="851"/>
        <w:jc w:val="both"/>
      </w:pPr>
      <w:r>
        <w:t>7</w:t>
      </w:r>
      <w:r w:rsidR="00DE284F" w:rsidRPr="00DE284F">
        <w:t>.2. Savivaldybėje sukurtas pakankamas bendrojo ugdymo mo</w:t>
      </w:r>
      <w:r w:rsidR="0086356D">
        <w:t xml:space="preserve">kyklų, vykdančių </w:t>
      </w:r>
      <w:r w:rsidR="00DE284F" w:rsidRPr="00DE284F">
        <w:t>pradinio, pagrindinio ir vidurinio ugdymo programas, tinklas</w:t>
      </w:r>
      <w:r w:rsidR="0086356D">
        <w:t xml:space="preserve">, kuris </w:t>
      </w:r>
      <w:r w:rsidR="0086356D" w:rsidRPr="00DE284F">
        <w:t>atitinka skirtingų gebėjimų, polinkių, socialinių sluoksnių, amžiaus grupių formalio</w:t>
      </w:r>
      <w:r w:rsidR="0086356D">
        <w:t>jo švietimo poreikius:</w:t>
      </w:r>
    </w:p>
    <w:p w14:paraId="072A5541" w14:textId="1087D30C" w:rsidR="00DE284F" w:rsidRPr="00DE284F" w:rsidRDefault="00BC4827" w:rsidP="00E761A3">
      <w:pPr>
        <w:ind w:firstLine="851"/>
        <w:jc w:val="both"/>
      </w:pPr>
      <w:r>
        <w:t>7</w:t>
      </w:r>
      <w:r w:rsidR="006A2650">
        <w:t>.2.1</w:t>
      </w:r>
      <w:r w:rsidR="00181095">
        <w:t>. viena gimnazija įgyvendina</w:t>
      </w:r>
      <w:r w:rsidR="00DE284F" w:rsidRPr="00DE284F">
        <w:t xml:space="preserve"> specializu</w:t>
      </w:r>
      <w:r w:rsidR="006A2650">
        <w:t>oto ugdymo krypties programas,</w:t>
      </w:r>
      <w:r w:rsidR="00F320B9">
        <w:t xml:space="preserve"> </w:t>
      </w:r>
      <w:r w:rsidR="006A2650">
        <w:t>2 gimnazijos ir 2 progimnazijos</w:t>
      </w:r>
      <w:r w:rsidR="00181095">
        <w:t xml:space="preserve"> įgyvendina</w:t>
      </w:r>
      <w:r w:rsidR="00DE284F" w:rsidRPr="00DE284F">
        <w:t xml:space="preserve"> bendrojo ugdymo programas su savitų sampratų elementais;</w:t>
      </w:r>
    </w:p>
    <w:p w14:paraId="7E1556CE" w14:textId="1FCA4728" w:rsidR="00DE284F" w:rsidRPr="00DE284F" w:rsidRDefault="00BC4827" w:rsidP="00E761A3">
      <w:pPr>
        <w:ind w:firstLine="851"/>
        <w:jc w:val="both"/>
      </w:pPr>
      <w:r>
        <w:t>7</w:t>
      </w:r>
      <w:r w:rsidR="00181095">
        <w:t>.2.2</w:t>
      </w:r>
      <w:r w:rsidR="00DE284F" w:rsidRPr="00DE284F">
        <w:t>. sėkmingai veikia ir plėtojamas mokyklų ir klasių tinklas mokiniams, turintiems įgimtų didelių ir labai didelių specialiųjų ugdymosi poreikių;</w:t>
      </w:r>
    </w:p>
    <w:p w14:paraId="13B025E2" w14:textId="2E18943C" w:rsidR="00DE284F" w:rsidRPr="00DE284F" w:rsidRDefault="00BC4827" w:rsidP="00E761A3">
      <w:pPr>
        <w:ind w:firstLine="851"/>
        <w:jc w:val="both"/>
      </w:pPr>
      <w:r>
        <w:t>7</w:t>
      </w:r>
      <w:r w:rsidR="00181095">
        <w:t>.2.3</w:t>
      </w:r>
      <w:r w:rsidR="00DE284F" w:rsidRPr="00DE284F">
        <w:t>. sukurtos sąlygos nuteistiesiems ir asmenims, kuriems laikinai apribota laisvė, mokytis ir įgyti pradinį, pagrindinį ir (ar) vidurinį išsilavinimą;</w:t>
      </w:r>
    </w:p>
    <w:p w14:paraId="67AA0B1E" w14:textId="7FFB9F4E" w:rsidR="00DE284F" w:rsidRDefault="00BC4827" w:rsidP="00E761A3">
      <w:pPr>
        <w:tabs>
          <w:tab w:val="num" w:pos="0"/>
          <w:tab w:val="left" w:pos="540"/>
        </w:tabs>
        <w:ind w:firstLine="851"/>
        <w:jc w:val="both"/>
        <w:rPr>
          <w:color w:val="000000"/>
          <w:szCs w:val="20"/>
        </w:rPr>
      </w:pPr>
      <w:r>
        <w:rPr>
          <w:color w:val="000000"/>
          <w:szCs w:val="20"/>
        </w:rPr>
        <w:t>7</w:t>
      </w:r>
      <w:r w:rsidR="00181095">
        <w:rPr>
          <w:color w:val="000000"/>
          <w:szCs w:val="20"/>
        </w:rPr>
        <w:t>.2.4</w:t>
      </w:r>
      <w:r w:rsidR="00DE284F" w:rsidRPr="00DE284F">
        <w:rPr>
          <w:color w:val="000000"/>
          <w:szCs w:val="20"/>
        </w:rPr>
        <w:t xml:space="preserve">. </w:t>
      </w:r>
      <w:r w:rsidR="00181095">
        <w:rPr>
          <w:szCs w:val="20"/>
        </w:rPr>
        <w:t xml:space="preserve">užtikrinamas </w:t>
      </w:r>
      <w:r w:rsidR="00181095" w:rsidRPr="00DE284F">
        <w:rPr>
          <w:szCs w:val="20"/>
        </w:rPr>
        <w:t xml:space="preserve"> suaugusiųjų ir jaunimo mokymas</w:t>
      </w:r>
      <w:r w:rsidR="00181095">
        <w:rPr>
          <w:color w:val="000000"/>
          <w:szCs w:val="20"/>
        </w:rPr>
        <w:t>;</w:t>
      </w:r>
    </w:p>
    <w:p w14:paraId="01796AB3" w14:textId="7D605B91" w:rsidR="00181095" w:rsidRPr="00DE284F" w:rsidRDefault="00BC4827" w:rsidP="00E761A3">
      <w:pPr>
        <w:ind w:firstLine="851"/>
        <w:jc w:val="both"/>
        <w:rPr>
          <w:color w:val="000000"/>
        </w:rPr>
      </w:pPr>
      <w:r>
        <w:rPr>
          <w:color w:val="000000"/>
        </w:rPr>
        <w:t>7</w:t>
      </w:r>
      <w:r w:rsidR="00181095">
        <w:rPr>
          <w:color w:val="000000"/>
        </w:rPr>
        <w:t>.2.5</w:t>
      </w:r>
      <w:r w:rsidR="00741AF8">
        <w:rPr>
          <w:color w:val="000000"/>
        </w:rPr>
        <w:t>. t</w:t>
      </w:r>
      <w:r w:rsidR="00181095" w:rsidRPr="00DE284F">
        <w:rPr>
          <w:color w:val="000000"/>
        </w:rPr>
        <w:t>eikiama švietimo paga</w:t>
      </w:r>
      <w:r w:rsidR="00F320B9">
        <w:rPr>
          <w:color w:val="000000"/>
        </w:rPr>
        <w:t>lba migruojančių šeimų vaikams;</w:t>
      </w:r>
    </w:p>
    <w:p w14:paraId="29FEFE9D" w14:textId="42EDA5FA" w:rsidR="00DE284F" w:rsidRDefault="00BC4827" w:rsidP="00E761A3">
      <w:pPr>
        <w:tabs>
          <w:tab w:val="left" w:pos="0"/>
        </w:tabs>
        <w:ind w:firstLine="851"/>
        <w:jc w:val="both"/>
        <w:rPr>
          <w:color w:val="000000"/>
        </w:rPr>
      </w:pPr>
      <w:r>
        <w:rPr>
          <w:szCs w:val="20"/>
        </w:rPr>
        <w:t>7</w:t>
      </w:r>
      <w:r w:rsidR="00741AF8">
        <w:rPr>
          <w:szCs w:val="20"/>
        </w:rPr>
        <w:t>.3</w:t>
      </w:r>
      <w:r w:rsidR="00DE284F" w:rsidRPr="00DE284F">
        <w:rPr>
          <w:szCs w:val="20"/>
        </w:rPr>
        <w:t>. mokykloms talkina Pedagoginė</w:t>
      </w:r>
      <w:r w:rsidR="00F96595">
        <w:rPr>
          <w:szCs w:val="20"/>
        </w:rPr>
        <w:t>-</w:t>
      </w:r>
      <w:r w:rsidR="00DE284F" w:rsidRPr="00DE284F">
        <w:rPr>
          <w:szCs w:val="20"/>
        </w:rPr>
        <w:t>psichologinė tarnyba, teikianti mokiniams pedagoginę ir psicho</w:t>
      </w:r>
      <w:r w:rsidR="00181095">
        <w:rPr>
          <w:szCs w:val="20"/>
        </w:rPr>
        <w:t xml:space="preserve">loginę pagalbą, </w:t>
      </w:r>
      <w:r w:rsidR="00181095" w:rsidRPr="006A2650">
        <w:rPr>
          <w:color w:val="000000"/>
        </w:rPr>
        <w:t>bendrojo ugdymo mokyklose</w:t>
      </w:r>
      <w:r w:rsidR="00181095">
        <w:rPr>
          <w:color w:val="000000"/>
        </w:rPr>
        <w:t xml:space="preserve"> </w:t>
      </w:r>
      <w:r w:rsidR="00181095" w:rsidRPr="006A2650">
        <w:rPr>
          <w:color w:val="000000"/>
        </w:rPr>
        <w:t>didėja integruotai ugdomų mokinių, turinčių SUP, dalis</w:t>
      </w:r>
      <w:r w:rsidR="00181095">
        <w:rPr>
          <w:color w:val="000000"/>
        </w:rPr>
        <w:t>;</w:t>
      </w:r>
    </w:p>
    <w:p w14:paraId="367A9F9C" w14:textId="32054448" w:rsidR="007376B9" w:rsidRPr="006A2650" w:rsidRDefault="00BC4827" w:rsidP="00E761A3">
      <w:pPr>
        <w:ind w:firstLine="851"/>
        <w:jc w:val="both"/>
        <w:rPr>
          <w:b/>
        </w:rPr>
      </w:pPr>
      <w:r>
        <w:rPr>
          <w:color w:val="000000"/>
        </w:rPr>
        <w:t>7</w:t>
      </w:r>
      <w:r w:rsidR="007376B9">
        <w:rPr>
          <w:color w:val="000000"/>
        </w:rPr>
        <w:t>.4. miesto mokyklose mažėja</w:t>
      </w:r>
      <w:r w:rsidR="007376B9" w:rsidRPr="006A2650">
        <w:rPr>
          <w:color w:val="000000"/>
        </w:rPr>
        <w:t xml:space="preserve"> mokinių skaičius, tenkantis vienam pagalbą teikiančiam </w:t>
      </w:r>
      <w:r w:rsidR="007376B9">
        <w:rPr>
          <w:color w:val="000000"/>
        </w:rPr>
        <w:t xml:space="preserve">      </w:t>
      </w:r>
      <w:r w:rsidR="00F320B9">
        <w:rPr>
          <w:color w:val="000000"/>
        </w:rPr>
        <w:t>specialistui;</w:t>
      </w:r>
    </w:p>
    <w:p w14:paraId="1949E918" w14:textId="0F195D8B" w:rsidR="00741AF8" w:rsidRPr="006A2650" w:rsidRDefault="00BC4827" w:rsidP="00E761A3">
      <w:pPr>
        <w:ind w:firstLine="851"/>
        <w:jc w:val="both"/>
        <w:rPr>
          <w:b/>
        </w:rPr>
      </w:pPr>
      <w:r>
        <w:rPr>
          <w:szCs w:val="20"/>
        </w:rPr>
        <w:t>7</w:t>
      </w:r>
      <w:r w:rsidR="00741AF8">
        <w:rPr>
          <w:szCs w:val="20"/>
        </w:rPr>
        <w:t>.</w:t>
      </w:r>
      <w:r w:rsidR="007376B9">
        <w:rPr>
          <w:szCs w:val="20"/>
        </w:rPr>
        <w:t>5</w:t>
      </w:r>
      <w:r w:rsidR="006A2650">
        <w:rPr>
          <w:szCs w:val="20"/>
        </w:rPr>
        <w:t xml:space="preserve">. mokytojams sudarytos </w:t>
      </w:r>
      <w:r w:rsidR="00DE284F" w:rsidRPr="00DE284F">
        <w:rPr>
          <w:szCs w:val="20"/>
        </w:rPr>
        <w:t xml:space="preserve">sąlygos kelti kvalifikaciją, </w:t>
      </w:r>
      <w:r w:rsidR="00741AF8">
        <w:rPr>
          <w:szCs w:val="20"/>
        </w:rPr>
        <w:t xml:space="preserve">didėja </w:t>
      </w:r>
      <w:r w:rsidR="00741AF8">
        <w:rPr>
          <w:color w:val="000000"/>
        </w:rPr>
        <w:t>a</w:t>
      </w:r>
      <w:r w:rsidR="00741AF8" w:rsidRPr="006A2650">
        <w:rPr>
          <w:color w:val="000000"/>
        </w:rPr>
        <w:t>testuotų metodininko ar eksperto kvalifikacinei kategorijai</w:t>
      </w:r>
      <w:r w:rsidR="00741AF8" w:rsidRPr="006A2650">
        <w:rPr>
          <w:rFonts w:ascii="Open Sans" w:hAnsi="Open Sans" w:cs="Open Sans"/>
          <w:b/>
          <w:color w:val="000000"/>
        </w:rPr>
        <w:t xml:space="preserve"> </w:t>
      </w:r>
      <w:r w:rsidR="00741AF8" w:rsidRPr="006A2650">
        <w:rPr>
          <w:rFonts w:eastAsia="Calibri"/>
          <w:szCs w:val="22"/>
          <w:lang w:eastAsia="en-US"/>
        </w:rPr>
        <w:t>miesto bendrojo ugdymo mokyklų mokytojų skaičius</w:t>
      </w:r>
      <w:r w:rsidR="00741AF8">
        <w:rPr>
          <w:rFonts w:eastAsia="Calibri"/>
          <w:szCs w:val="22"/>
          <w:lang w:eastAsia="en-US"/>
        </w:rPr>
        <w:t>;</w:t>
      </w:r>
    </w:p>
    <w:p w14:paraId="43800F8A" w14:textId="067454AB" w:rsidR="00741AF8" w:rsidRPr="006A2650" w:rsidRDefault="00BC4827" w:rsidP="00E761A3">
      <w:pPr>
        <w:ind w:firstLine="851"/>
        <w:jc w:val="both"/>
        <w:rPr>
          <w:b/>
        </w:rPr>
      </w:pPr>
      <w:r>
        <w:rPr>
          <w:szCs w:val="20"/>
        </w:rPr>
        <w:t>7</w:t>
      </w:r>
      <w:r w:rsidR="007376B9">
        <w:rPr>
          <w:szCs w:val="20"/>
        </w:rPr>
        <w:t>.6</w:t>
      </w:r>
      <w:r w:rsidR="00741AF8">
        <w:rPr>
          <w:szCs w:val="20"/>
        </w:rPr>
        <w:t xml:space="preserve">. mažėja </w:t>
      </w:r>
      <w:r w:rsidR="00741AF8">
        <w:rPr>
          <w:rFonts w:eastAsia="Calibri"/>
          <w:lang w:eastAsia="en-US"/>
        </w:rPr>
        <w:t>v</w:t>
      </w:r>
      <w:r w:rsidR="00741AF8" w:rsidRPr="006A2650">
        <w:rPr>
          <w:rFonts w:eastAsia="Calibri"/>
          <w:lang w:eastAsia="en-US"/>
        </w:rPr>
        <w:t xml:space="preserve">idutinis mokinių </w:t>
      </w:r>
      <w:r w:rsidR="00741AF8">
        <w:rPr>
          <w:rFonts w:eastAsia="Calibri"/>
          <w:lang w:eastAsia="en-US"/>
        </w:rPr>
        <w:t>skaičius klasės komplekte;</w:t>
      </w:r>
    </w:p>
    <w:p w14:paraId="22E10876" w14:textId="5DA75A95" w:rsidR="00DE284F" w:rsidRDefault="00BC4827" w:rsidP="00E761A3">
      <w:pPr>
        <w:tabs>
          <w:tab w:val="left" w:pos="0"/>
        </w:tabs>
        <w:ind w:firstLine="851"/>
        <w:jc w:val="both"/>
        <w:rPr>
          <w:rFonts w:eastAsia="Calibri"/>
          <w:noProof/>
          <w:lang w:eastAsia="en-US"/>
        </w:rPr>
      </w:pPr>
      <w:r>
        <w:rPr>
          <w:szCs w:val="20"/>
        </w:rPr>
        <w:t>7</w:t>
      </w:r>
      <w:r w:rsidR="007376B9">
        <w:rPr>
          <w:szCs w:val="20"/>
        </w:rPr>
        <w:t>.7</w:t>
      </w:r>
      <w:r w:rsidR="00741AF8">
        <w:rPr>
          <w:szCs w:val="20"/>
        </w:rPr>
        <w:t xml:space="preserve">. mažėja </w:t>
      </w:r>
      <w:r w:rsidR="00741AF8">
        <w:rPr>
          <w:rFonts w:eastAsia="Calibri"/>
          <w:noProof/>
          <w:lang w:eastAsia="en-US"/>
        </w:rPr>
        <w:t>k</w:t>
      </w:r>
      <w:r w:rsidR="00741AF8" w:rsidRPr="006A2650">
        <w:rPr>
          <w:rFonts w:eastAsia="Calibri"/>
          <w:noProof/>
          <w:lang w:eastAsia="en-US"/>
        </w:rPr>
        <w:t>artojančių kursą mokinių dalis bendrojo ugdymo mokyklose</w:t>
      </w:r>
      <w:r w:rsidR="00741AF8">
        <w:rPr>
          <w:rFonts w:eastAsia="Calibri"/>
          <w:noProof/>
          <w:lang w:eastAsia="en-US"/>
        </w:rPr>
        <w:t>;</w:t>
      </w:r>
    </w:p>
    <w:p w14:paraId="2E0E5CDA" w14:textId="451578C6" w:rsidR="00741AF8" w:rsidRPr="006A2650" w:rsidRDefault="00BC4827" w:rsidP="00E761A3">
      <w:pPr>
        <w:ind w:firstLine="851"/>
        <w:jc w:val="both"/>
        <w:rPr>
          <w:b/>
        </w:rPr>
      </w:pPr>
      <w:r>
        <w:rPr>
          <w:rFonts w:eastAsia="Calibri"/>
          <w:noProof/>
          <w:lang w:eastAsia="en-US"/>
        </w:rPr>
        <w:t>7</w:t>
      </w:r>
      <w:r w:rsidR="007376B9">
        <w:rPr>
          <w:rFonts w:eastAsia="Calibri"/>
          <w:noProof/>
          <w:lang w:eastAsia="en-US"/>
        </w:rPr>
        <w:t>.8</w:t>
      </w:r>
      <w:r w:rsidR="00741AF8">
        <w:rPr>
          <w:rFonts w:eastAsia="Calibri"/>
          <w:noProof/>
          <w:lang w:eastAsia="en-US"/>
        </w:rPr>
        <w:t xml:space="preserve">. </w:t>
      </w:r>
      <w:r w:rsidR="00741AF8" w:rsidRPr="006A2650">
        <w:rPr>
          <w:color w:val="000000"/>
        </w:rPr>
        <w:t xml:space="preserve">bendras standartizuotas </w:t>
      </w:r>
      <w:r w:rsidR="007376B9">
        <w:rPr>
          <w:color w:val="000000"/>
        </w:rPr>
        <w:t xml:space="preserve">VBE </w:t>
      </w:r>
      <w:r w:rsidR="00741AF8" w:rsidRPr="006A2650">
        <w:rPr>
          <w:color w:val="000000"/>
        </w:rPr>
        <w:t>visų dalykų rodiklis yra aukštesnis nei šalies</w:t>
      </w:r>
      <w:r w:rsidR="007376B9">
        <w:rPr>
          <w:color w:val="000000"/>
        </w:rPr>
        <w:t>,</w:t>
      </w:r>
    </w:p>
    <w:p w14:paraId="21880EF7" w14:textId="52BE90B4" w:rsidR="00741AF8" w:rsidRPr="006A2650" w:rsidRDefault="007376B9" w:rsidP="00E761A3">
      <w:pPr>
        <w:ind w:firstLine="851"/>
        <w:jc w:val="both"/>
        <w:rPr>
          <w:b/>
        </w:rPr>
      </w:pPr>
      <w:r>
        <w:t>m</w:t>
      </w:r>
      <w:r w:rsidR="00741AF8" w:rsidRPr="006A2650">
        <w:t>atematikos VBE rezultatų 2016</w:t>
      </w:r>
      <w:r w:rsidR="00F96595">
        <w:t>–</w:t>
      </w:r>
      <w:r w:rsidR="00741AF8" w:rsidRPr="006A2650">
        <w:t>2020 metų pokytis teigiamas</w:t>
      </w:r>
      <w:r w:rsidR="00F96595">
        <w:t>,</w:t>
      </w:r>
      <w:r w:rsidR="00741AF8" w:rsidRPr="006A2650">
        <w:t xml:space="preserve"> lyginant su šalies rezultatais</w:t>
      </w:r>
      <w:r>
        <w:t>,</w:t>
      </w:r>
      <w:r w:rsidR="00F96595">
        <w:t xml:space="preserve"> </w:t>
      </w:r>
      <w:r>
        <w:t>k</w:t>
      </w:r>
      <w:r w:rsidR="00741AF8" w:rsidRPr="006A2650">
        <w:t xml:space="preserve">asmet auga </w:t>
      </w:r>
      <w:r>
        <w:t>a</w:t>
      </w:r>
      <w:r w:rsidR="00741AF8" w:rsidRPr="006A2650">
        <w:t xml:space="preserve">nglų kalbos VBE mokinių skaičius, </w:t>
      </w:r>
      <w:r w:rsidR="00F320B9">
        <w:t>kurie pasiekia aukštesnįjį lygį;</w:t>
      </w:r>
    </w:p>
    <w:p w14:paraId="7BB2D166" w14:textId="5DBA6FC0" w:rsidR="00741AF8" w:rsidRDefault="00BC4827" w:rsidP="00E761A3">
      <w:pPr>
        <w:tabs>
          <w:tab w:val="left" w:pos="0"/>
        </w:tabs>
        <w:ind w:firstLine="851"/>
        <w:jc w:val="both"/>
        <w:rPr>
          <w:rFonts w:eastAsia="+mj-ea"/>
          <w:color w:val="000000"/>
          <w:kern w:val="24"/>
        </w:rPr>
      </w:pPr>
      <w:r>
        <w:rPr>
          <w:szCs w:val="20"/>
        </w:rPr>
        <w:t>7</w:t>
      </w:r>
      <w:r w:rsidR="007376B9">
        <w:rPr>
          <w:szCs w:val="20"/>
        </w:rPr>
        <w:t xml:space="preserve">.9. </w:t>
      </w:r>
      <w:r w:rsidR="00F96595">
        <w:rPr>
          <w:rFonts w:eastAsia="+mj-ea"/>
          <w:color w:val="000000"/>
          <w:kern w:val="24"/>
        </w:rPr>
        <w:t xml:space="preserve">švietimo įstaigose </w:t>
      </w:r>
      <w:r w:rsidR="007376B9">
        <w:rPr>
          <w:szCs w:val="20"/>
        </w:rPr>
        <w:t xml:space="preserve">auga </w:t>
      </w:r>
      <w:r w:rsidR="007376B9">
        <w:rPr>
          <w:rFonts w:eastAsia="+mj-ea"/>
          <w:color w:val="000000"/>
          <w:kern w:val="24"/>
          <w:lang w:val="en-US"/>
        </w:rPr>
        <w:t>k</w:t>
      </w:r>
      <w:r w:rsidR="007376B9" w:rsidRPr="006A2650">
        <w:rPr>
          <w:rFonts w:eastAsia="+mj-ea"/>
          <w:color w:val="000000"/>
          <w:kern w:val="24"/>
          <w:lang w:val="en-US"/>
        </w:rPr>
        <w:t>ompiuteri</w:t>
      </w:r>
      <w:r w:rsidR="007376B9" w:rsidRPr="006A2650">
        <w:rPr>
          <w:rFonts w:eastAsia="+mj-ea"/>
          <w:color w:val="000000"/>
          <w:kern w:val="24"/>
        </w:rPr>
        <w:t>ų, tenkančių 1</w:t>
      </w:r>
      <w:r w:rsidR="007376B9">
        <w:rPr>
          <w:rFonts w:eastAsia="+mj-ea"/>
          <w:color w:val="000000"/>
          <w:kern w:val="24"/>
        </w:rPr>
        <w:t xml:space="preserve">00 mokinių, </w:t>
      </w:r>
      <w:r w:rsidR="00F96595">
        <w:rPr>
          <w:rFonts w:eastAsia="+mj-ea"/>
          <w:color w:val="000000"/>
          <w:kern w:val="24"/>
        </w:rPr>
        <w:t>skaičius</w:t>
      </w:r>
      <w:r w:rsidR="007376B9">
        <w:rPr>
          <w:rFonts w:eastAsia="+mj-ea"/>
          <w:color w:val="000000"/>
          <w:kern w:val="24"/>
        </w:rPr>
        <w:t>;</w:t>
      </w:r>
    </w:p>
    <w:p w14:paraId="161834B0" w14:textId="29CA659D" w:rsidR="008C265E" w:rsidRDefault="00BC4827" w:rsidP="00E761A3">
      <w:pPr>
        <w:tabs>
          <w:tab w:val="left" w:pos="0"/>
        </w:tabs>
        <w:ind w:firstLine="851"/>
        <w:jc w:val="both"/>
        <w:rPr>
          <w:rFonts w:eastAsia="+mj-ea"/>
          <w:color w:val="000000"/>
          <w:kern w:val="24"/>
        </w:rPr>
      </w:pPr>
      <w:r>
        <w:rPr>
          <w:rFonts w:eastAsia="+mj-ea"/>
          <w:color w:val="000000"/>
          <w:kern w:val="24"/>
        </w:rPr>
        <w:t>7</w:t>
      </w:r>
      <w:r w:rsidR="008C265E">
        <w:rPr>
          <w:rFonts w:eastAsia="+mj-ea"/>
          <w:color w:val="000000"/>
          <w:kern w:val="24"/>
        </w:rPr>
        <w:t xml:space="preserve">.10. sumažėjo </w:t>
      </w:r>
      <w:r w:rsidR="008C265E">
        <w:rPr>
          <w:szCs w:val="20"/>
          <w:lang w:eastAsia="en-US"/>
        </w:rPr>
        <w:t>u</w:t>
      </w:r>
      <w:r w:rsidR="008C265E" w:rsidRPr="006A2650">
        <w:rPr>
          <w:szCs w:val="20"/>
          <w:lang w:eastAsia="en-US"/>
        </w:rPr>
        <w:t>gdymo reikmėms naudojamas plotas (kv. m)</w:t>
      </w:r>
      <w:r w:rsidR="00F96595">
        <w:rPr>
          <w:szCs w:val="20"/>
          <w:lang w:eastAsia="en-US"/>
        </w:rPr>
        <w:t>,</w:t>
      </w:r>
      <w:r w:rsidR="008C265E" w:rsidRPr="006A2650">
        <w:rPr>
          <w:szCs w:val="20"/>
          <w:lang w:eastAsia="en-US"/>
        </w:rPr>
        <w:t xml:space="preserve"> tenkantis 1 mokiniui</w:t>
      </w:r>
      <w:r w:rsidR="008C265E">
        <w:rPr>
          <w:szCs w:val="20"/>
          <w:lang w:eastAsia="en-US"/>
        </w:rPr>
        <w:t>;</w:t>
      </w:r>
    </w:p>
    <w:p w14:paraId="39A9F684" w14:textId="475041BC" w:rsidR="0082782D" w:rsidRPr="006A2650" w:rsidRDefault="00BC4827" w:rsidP="00E761A3">
      <w:pPr>
        <w:ind w:firstLine="851"/>
        <w:jc w:val="both"/>
        <w:rPr>
          <w:b/>
        </w:rPr>
      </w:pPr>
      <w:r>
        <w:rPr>
          <w:szCs w:val="20"/>
        </w:rPr>
        <w:t>7</w:t>
      </w:r>
      <w:r w:rsidR="0082782D">
        <w:rPr>
          <w:szCs w:val="20"/>
        </w:rPr>
        <w:t xml:space="preserve">.11. </w:t>
      </w:r>
      <w:r w:rsidR="00F320B9">
        <w:t>s</w:t>
      </w:r>
      <w:r w:rsidR="0082782D" w:rsidRPr="006A2650">
        <w:t>tabilizavosi</w:t>
      </w:r>
      <w:r w:rsidR="0082782D" w:rsidRPr="006A2650">
        <w:rPr>
          <w:b/>
        </w:rPr>
        <w:t xml:space="preserve"> </w:t>
      </w:r>
      <w:r w:rsidR="0082782D" w:rsidRPr="006A2650">
        <w:rPr>
          <w:rFonts w:eastAsia="Calibri"/>
          <w:color w:val="000000"/>
          <w:lang w:eastAsia="en-US"/>
        </w:rPr>
        <w:t>mokinių ir mokytojų skaičiaus santykis</w:t>
      </w:r>
      <w:r w:rsidR="00F320B9">
        <w:rPr>
          <w:rFonts w:eastAsia="Calibri"/>
          <w:color w:val="000000"/>
          <w:lang w:eastAsia="en-US"/>
        </w:rPr>
        <w:t>.</w:t>
      </w:r>
    </w:p>
    <w:p w14:paraId="4862F0BB" w14:textId="77777777" w:rsidR="008C265E" w:rsidRPr="00DE284F" w:rsidRDefault="008C265E" w:rsidP="00905419">
      <w:pPr>
        <w:tabs>
          <w:tab w:val="left" w:pos="0"/>
        </w:tabs>
        <w:jc w:val="both"/>
        <w:rPr>
          <w:szCs w:val="20"/>
        </w:rPr>
      </w:pPr>
    </w:p>
    <w:p w14:paraId="7C941E3C" w14:textId="1A7CB5D9" w:rsidR="00DE284F" w:rsidRDefault="00BC4827" w:rsidP="00E761A3">
      <w:pPr>
        <w:ind w:firstLine="851"/>
        <w:jc w:val="both"/>
        <w:rPr>
          <w:b/>
          <w:szCs w:val="20"/>
        </w:rPr>
      </w:pPr>
      <w:r>
        <w:rPr>
          <w:b/>
          <w:szCs w:val="20"/>
        </w:rPr>
        <w:t>8</w:t>
      </w:r>
      <w:r w:rsidR="00DE284F" w:rsidRPr="00DE284F">
        <w:rPr>
          <w:b/>
          <w:szCs w:val="20"/>
        </w:rPr>
        <w:t>. Trūkumai:</w:t>
      </w:r>
    </w:p>
    <w:p w14:paraId="5958D9CF" w14:textId="62CBC28F" w:rsidR="008C265E" w:rsidRPr="00DE284F" w:rsidRDefault="00BC4827" w:rsidP="00E761A3">
      <w:pPr>
        <w:ind w:firstLine="851"/>
        <w:jc w:val="both"/>
        <w:rPr>
          <w:b/>
          <w:szCs w:val="20"/>
        </w:rPr>
      </w:pPr>
      <w:r>
        <w:t>8</w:t>
      </w:r>
      <w:r w:rsidR="008C265E">
        <w:t>.1</w:t>
      </w:r>
      <w:r w:rsidR="00F96595">
        <w:t>.</w:t>
      </w:r>
      <w:r w:rsidR="00123841">
        <w:t xml:space="preserve"> n</w:t>
      </w:r>
      <w:r w:rsidR="008C265E" w:rsidRPr="008C265E">
        <w:t>uolatinių gyventojų skaičius, gimstamumas 2015</w:t>
      </w:r>
      <w:r w:rsidR="00F96595">
        <w:t>–</w:t>
      </w:r>
      <w:r w:rsidR="008C265E" w:rsidRPr="008C265E">
        <w:t xml:space="preserve">2020 m. laikotarpiu Panevėžio miesto savivaldybėje </w:t>
      </w:r>
      <w:r w:rsidR="008C265E">
        <w:t>mažėjo;</w:t>
      </w:r>
    </w:p>
    <w:p w14:paraId="40A8B756" w14:textId="6C1EB7E6" w:rsidR="00123841" w:rsidRPr="008C265E" w:rsidRDefault="00BC4827" w:rsidP="00E761A3">
      <w:pPr>
        <w:ind w:firstLine="851"/>
        <w:jc w:val="both"/>
        <w:rPr>
          <w:rFonts w:eastAsia="Calibri"/>
          <w:lang w:eastAsia="en-US"/>
        </w:rPr>
      </w:pPr>
      <w:r>
        <w:rPr>
          <w:szCs w:val="20"/>
        </w:rPr>
        <w:t>8</w:t>
      </w:r>
      <w:r w:rsidR="00123841">
        <w:rPr>
          <w:szCs w:val="20"/>
        </w:rPr>
        <w:t>.2</w:t>
      </w:r>
      <w:r w:rsidR="00DE284F" w:rsidRPr="00123841">
        <w:rPr>
          <w:szCs w:val="20"/>
        </w:rPr>
        <w:t>.</w:t>
      </w:r>
      <w:r w:rsidR="00123841">
        <w:rPr>
          <w:szCs w:val="20"/>
        </w:rPr>
        <w:t xml:space="preserve"> </w:t>
      </w:r>
      <w:r w:rsidR="004F025C" w:rsidRPr="008C265E">
        <w:rPr>
          <w:rFonts w:eastAsia="Calibri"/>
          <w:lang w:eastAsia="en-US"/>
        </w:rPr>
        <w:t>daugėja mokinių</w:t>
      </w:r>
      <w:r w:rsidR="004F025C">
        <w:rPr>
          <w:rFonts w:eastAsia="Calibri"/>
          <w:lang w:eastAsia="en-US"/>
        </w:rPr>
        <w:t>,</w:t>
      </w:r>
      <w:r w:rsidR="004F025C" w:rsidRPr="008C265E">
        <w:rPr>
          <w:rFonts w:eastAsia="Calibri"/>
          <w:lang w:eastAsia="en-US"/>
        </w:rPr>
        <w:t xml:space="preserve"> </w:t>
      </w:r>
      <w:r w:rsidR="00123841" w:rsidRPr="008C265E">
        <w:rPr>
          <w:rFonts w:eastAsia="Calibri"/>
          <w:lang w:eastAsia="en-US"/>
        </w:rPr>
        <w:t>išvykusių gyventi ir mokytis į užsienį</w:t>
      </w:r>
      <w:r w:rsidR="00897A88">
        <w:rPr>
          <w:rFonts w:eastAsia="Calibri"/>
          <w:lang w:eastAsia="en-US"/>
        </w:rPr>
        <w:t>;</w:t>
      </w:r>
    </w:p>
    <w:p w14:paraId="238E2F9E" w14:textId="1DEC7506" w:rsidR="00123841" w:rsidRDefault="00BC4827" w:rsidP="00E761A3">
      <w:pPr>
        <w:ind w:firstLine="851"/>
        <w:jc w:val="both"/>
        <w:rPr>
          <w:rFonts w:eastAsia="Calibri"/>
          <w:color w:val="444444"/>
          <w:spacing w:val="2"/>
          <w:shd w:val="clear" w:color="auto" w:fill="FFFFFF"/>
          <w:lang w:eastAsia="en-US"/>
        </w:rPr>
      </w:pPr>
      <w:r w:rsidRPr="004F025C">
        <w:rPr>
          <w:szCs w:val="20"/>
        </w:rPr>
        <w:t>8</w:t>
      </w:r>
      <w:r w:rsidR="00123841" w:rsidRPr="004F025C">
        <w:rPr>
          <w:szCs w:val="20"/>
        </w:rPr>
        <w:t>.3</w:t>
      </w:r>
      <w:r w:rsidR="00DE284F" w:rsidRPr="004F025C">
        <w:rPr>
          <w:szCs w:val="20"/>
        </w:rPr>
        <w:t xml:space="preserve">. </w:t>
      </w:r>
      <w:r w:rsidR="00897A88" w:rsidRPr="004F025C">
        <w:rPr>
          <w:rFonts w:eastAsia="Calibri"/>
          <w:spacing w:val="2"/>
          <w:shd w:val="clear" w:color="auto" w:fill="FFFFFF"/>
          <w:lang w:eastAsia="en-US"/>
        </w:rPr>
        <w:t>auga n</w:t>
      </w:r>
      <w:r w:rsidR="00123841" w:rsidRPr="004F025C">
        <w:rPr>
          <w:rFonts w:eastAsia="Calibri"/>
          <w:spacing w:val="2"/>
          <w:shd w:val="clear" w:color="auto" w:fill="FFFFFF"/>
          <w:lang w:eastAsia="en-US"/>
        </w:rPr>
        <w:t>emokamai maitinamų vaikų skaičius</w:t>
      </w:r>
      <w:r w:rsidR="00897A88" w:rsidRPr="004F025C">
        <w:rPr>
          <w:rFonts w:eastAsia="Calibri"/>
          <w:spacing w:val="2"/>
          <w:shd w:val="clear" w:color="auto" w:fill="FFFFFF"/>
          <w:lang w:eastAsia="en-US"/>
        </w:rPr>
        <w:t>;</w:t>
      </w:r>
    </w:p>
    <w:p w14:paraId="20C57DEB" w14:textId="61489EFE" w:rsidR="00123841" w:rsidRPr="00123841" w:rsidRDefault="00BC4827" w:rsidP="00E761A3">
      <w:pPr>
        <w:ind w:firstLine="851"/>
        <w:jc w:val="both"/>
        <w:rPr>
          <w:rFonts w:eastAsia="Calibri"/>
          <w:color w:val="444444"/>
          <w:spacing w:val="2"/>
          <w:shd w:val="clear" w:color="auto" w:fill="FFFFFF"/>
          <w:lang w:eastAsia="en-US"/>
        </w:rPr>
      </w:pPr>
      <w:r>
        <w:rPr>
          <w:szCs w:val="20"/>
        </w:rPr>
        <w:t>8</w:t>
      </w:r>
      <w:r w:rsidR="00123841">
        <w:rPr>
          <w:szCs w:val="20"/>
        </w:rPr>
        <w:t>.4</w:t>
      </w:r>
      <w:r w:rsidR="00DE284F" w:rsidRPr="00DE284F">
        <w:rPr>
          <w:szCs w:val="20"/>
        </w:rPr>
        <w:t xml:space="preserve">. </w:t>
      </w:r>
      <w:r w:rsidR="00123841">
        <w:rPr>
          <w:rFonts w:eastAsia="Calibri"/>
          <w:lang w:eastAsia="en-US"/>
        </w:rPr>
        <w:t>n</w:t>
      </w:r>
      <w:r w:rsidR="00123841" w:rsidRPr="008C265E">
        <w:rPr>
          <w:rFonts w:eastAsia="Calibri"/>
          <w:lang w:eastAsia="en-US"/>
        </w:rPr>
        <w:t xml:space="preserve">ors </w:t>
      </w:r>
      <w:r w:rsidR="004F025C">
        <w:rPr>
          <w:rFonts w:eastAsia="Calibri"/>
          <w:lang w:eastAsia="en-US"/>
        </w:rPr>
        <w:t>kasmet</w:t>
      </w:r>
      <w:r w:rsidR="00123841" w:rsidRPr="008C265E">
        <w:rPr>
          <w:rFonts w:eastAsia="Calibri"/>
          <w:lang w:eastAsia="en-US"/>
        </w:rPr>
        <w:t xml:space="preserve"> </w:t>
      </w:r>
      <w:r w:rsidR="004F025C">
        <w:rPr>
          <w:rFonts w:eastAsia="Calibri"/>
          <w:lang w:eastAsia="en-US"/>
        </w:rPr>
        <w:t>p</w:t>
      </w:r>
      <w:r w:rsidR="00123841" w:rsidRPr="008C265E">
        <w:rPr>
          <w:rFonts w:eastAsia="Calibri"/>
          <w:lang w:eastAsia="en-US"/>
        </w:rPr>
        <w:t>agrindinio išsilavinimo įgijimo lygis Panevėžio mieste didesnis už Lietuvos išsilavinimo</w:t>
      </w:r>
      <w:r w:rsidR="00897A88">
        <w:rPr>
          <w:rFonts w:eastAsia="Calibri"/>
          <w:lang w:eastAsia="en-US"/>
        </w:rPr>
        <w:t xml:space="preserve"> įgijimo lygio</w:t>
      </w:r>
      <w:r w:rsidR="00123841" w:rsidRPr="008C265E">
        <w:rPr>
          <w:rFonts w:eastAsia="Calibri"/>
          <w:lang w:eastAsia="en-US"/>
        </w:rPr>
        <w:t xml:space="preserve"> vidurkį, jis žemėja</w:t>
      </w:r>
      <w:r w:rsidR="00123841">
        <w:rPr>
          <w:rFonts w:eastAsia="Calibri"/>
          <w:lang w:eastAsia="en-US"/>
        </w:rPr>
        <w:t>;</w:t>
      </w:r>
    </w:p>
    <w:p w14:paraId="537C58B7" w14:textId="72E15527" w:rsidR="00123841" w:rsidRPr="008C265E" w:rsidRDefault="00BC4827" w:rsidP="00E761A3">
      <w:pPr>
        <w:ind w:firstLine="851"/>
        <w:jc w:val="both"/>
        <w:rPr>
          <w:rFonts w:eastAsia="Calibri"/>
          <w:lang w:eastAsia="en-US"/>
        </w:rPr>
      </w:pPr>
      <w:r>
        <w:rPr>
          <w:rFonts w:eastAsia="Calibri"/>
          <w:lang w:eastAsia="en-US"/>
        </w:rPr>
        <w:t>8</w:t>
      </w:r>
      <w:r w:rsidR="00123841">
        <w:rPr>
          <w:rFonts w:eastAsia="Calibri"/>
          <w:lang w:eastAsia="en-US"/>
        </w:rPr>
        <w:t>.5.</w:t>
      </w:r>
      <w:r w:rsidR="00123841" w:rsidRPr="008C265E">
        <w:rPr>
          <w:rFonts w:eastAsia="Calibri"/>
          <w:lang w:eastAsia="en-US"/>
        </w:rPr>
        <w:t xml:space="preserve">  </w:t>
      </w:r>
      <w:r w:rsidR="00123841">
        <w:rPr>
          <w:rFonts w:eastAsia="Calibri"/>
          <w:lang w:eastAsia="en-US"/>
        </w:rPr>
        <w:t>m</w:t>
      </w:r>
      <w:r w:rsidR="00123841" w:rsidRPr="008C265E">
        <w:rPr>
          <w:rFonts w:eastAsia="Calibri"/>
          <w:lang w:eastAsia="en-US"/>
        </w:rPr>
        <w:t>ažėja vidurinį išsilavinimą įgijusių abiturientų dalis</w:t>
      </w:r>
      <w:r w:rsidR="00897A88">
        <w:rPr>
          <w:rFonts w:eastAsia="Calibri"/>
          <w:lang w:eastAsia="en-US"/>
        </w:rPr>
        <w:t>;</w:t>
      </w:r>
    </w:p>
    <w:p w14:paraId="64645519" w14:textId="498CA943" w:rsidR="00897A88" w:rsidRPr="008C265E" w:rsidRDefault="00BC4827" w:rsidP="00E761A3">
      <w:pPr>
        <w:ind w:firstLine="851"/>
        <w:jc w:val="both"/>
        <w:rPr>
          <w:rFonts w:eastAsia="Calibri"/>
          <w:lang w:eastAsia="en-US"/>
        </w:rPr>
      </w:pPr>
      <w:r>
        <w:rPr>
          <w:szCs w:val="20"/>
        </w:rPr>
        <w:t>8</w:t>
      </w:r>
      <w:r w:rsidR="00897A88">
        <w:rPr>
          <w:szCs w:val="20"/>
        </w:rPr>
        <w:t xml:space="preserve">.6. </w:t>
      </w:r>
      <w:r w:rsidR="00897A88" w:rsidRPr="008C265E">
        <w:rPr>
          <w:rFonts w:eastAsia="Calibri"/>
          <w:lang w:eastAsia="en-US"/>
        </w:rPr>
        <w:t xml:space="preserve"> miesto bendrojo ugdymo mokyklose dirba labai nedaug jaunų specialistų</w:t>
      </w:r>
      <w:r w:rsidR="00670DC3">
        <w:rPr>
          <w:rFonts w:eastAsia="Calibri"/>
          <w:lang w:eastAsia="en-US"/>
        </w:rPr>
        <w:t>;</w:t>
      </w:r>
    </w:p>
    <w:p w14:paraId="78217A25" w14:textId="4999930E" w:rsidR="00DE284F" w:rsidRDefault="00BC4827" w:rsidP="00E761A3">
      <w:pPr>
        <w:ind w:firstLine="851"/>
        <w:jc w:val="both"/>
        <w:rPr>
          <w:rFonts w:eastAsia="Calibri"/>
          <w:lang w:eastAsia="en-US"/>
        </w:rPr>
      </w:pPr>
      <w:r>
        <w:rPr>
          <w:szCs w:val="20"/>
        </w:rPr>
        <w:t>8</w:t>
      </w:r>
      <w:r w:rsidR="00CC2629">
        <w:rPr>
          <w:szCs w:val="20"/>
        </w:rPr>
        <w:t xml:space="preserve">.7. </w:t>
      </w:r>
      <w:r w:rsidR="004F025C" w:rsidRPr="008C265E">
        <w:t xml:space="preserve">kasmet </w:t>
      </w:r>
      <w:r w:rsidR="00CC2629">
        <w:rPr>
          <w:szCs w:val="20"/>
        </w:rPr>
        <w:t xml:space="preserve">prastėja </w:t>
      </w:r>
      <w:r w:rsidR="004F025C" w:rsidRPr="008C265E">
        <w:t>istorijos</w:t>
      </w:r>
      <w:r w:rsidR="004F025C">
        <w:t>,</w:t>
      </w:r>
      <w:r w:rsidR="004F025C" w:rsidRPr="008C265E">
        <w:t xml:space="preserve"> </w:t>
      </w:r>
      <w:r w:rsidR="004F025C" w:rsidRPr="008C265E">
        <w:rPr>
          <w:rFonts w:eastAsia="Calibri"/>
          <w:lang w:eastAsia="en-US"/>
        </w:rPr>
        <w:t xml:space="preserve">lietuvių </w:t>
      </w:r>
      <w:r w:rsidR="00CC2629" w:rsidRPr="008C265E">
        <w:rPr>
          <w:rFonts w:eastAsia="Calibri"/>
          <w:lang w:eastAsia="en-US"/>
        </w:rPr>
        <w:t xml:space="preserve">kalbos ir literatūros </w:t>
      </w:r>
      <w:r w:rsidR="00CC2629">
        <w:t>VB</w:t>
      </w:r>
      <w:r w:rsidR="00CC2629" w:rsidRPr="008C265E">
        <w:rPr>
          <w:rFonts w:eastAsia="Calibri"/>
          <w:lang w:eastAsia="en-US"/>
        </w:rPr>
        <w:t xml:space="preserve"> </w:t>
      </w:r>
      <w:r w:rsidR="00CC2629">
        <w:rPr>
          <w:rFonts w:eastAsia="Calibri"/>
          <w:lang w:eastAsia="en-US"/>
        </w:rPr>
        <w:t>egzaminų išlaikymo rezultatai;</w:t>
      </w:r>
    </w:p>
    <w:p w14:paraId="3757C405" w14:textId="23AB6192" w:rsidR="008C265E" w:rsidRDefault="00BC4827" w:rsidP="00E761A3">
      <w:pPr>
        <w:ind w:firstLine="851"/>
        <w:jc w:val="both"/>
        <w:rPr>
          <w:rFonts w:eastAsia="Calibri"/>
          <w:lang w:eastAsia="en-US"/>
        </w:rPr>
      </w:pPr>
      <w:r>
        <w:rPr>
          <w:rFonts w:eastAsia="Calibri"/>
          <w:lang w:eastAsia="en-US"/>
        </w:rPr>
        <w:t>8</w:t>
      </w:r>
      <w:r w:rsidR="00CC2629">
        <w:rPr>
          <w:rFonts w:eastAsia="Calibri"/>
          <w:lang w:eastAsia="en-US"/>
        </w:rPr>
        <w:t xml:space="preserve">.8. didėja </w:t>
      </w:r>
      <w:r w:rsidR="008C265E" w:rsidRPr="008C265E">
        <w:rPr>
          <w:rFonts w:eastAsia="Calibri"/>
          <w:lang w:eastAsia="en-US"/>
        </w:rPr>
        <w:t>praleistų pamokų, ten</w:t>
      </w:r>
      <w:r w:rsidR="00CC2629">
        <w:rPr>
          <w:rFonts w:eastAsia="Calibri"/>
          <w:lang w:eastAsia="en-US"/>
        </w:rPr>
        <w:t>kančių vienam mokiniui</w:t>
      </w:r>
      <w:r w:rsidR="004F025C">
        <w:rPr>
          <w:rFonts w:eastAsia="Calibri"/>
          <w:lang w:eastAsia="en-US"/>
        </w:rPr>
        <w:t>,</w:t>
      </w:r>
      <w:r w:rsidR="00CC2629">
        <w:rPr>
          <w:rFonts w:eastAsia="Calibri"/>
          <w:lang w:eastAsia="en-US"/>
        </w:rPr>
        <w:t xml:space="preserve"> skaičius;</w:t>
      </w:r>
    </w:p>
    <w:p w14:paraId="3D07C0EB" w14:textId="00CADD95" w:rsidR="0063137E" w:rsidRDefault="00BC4827" w:rsidP="00E761A3">
      <w:pPr>
        <w:ind w:firstLine="851"/>
        <w:jc w:val="both"/>
        <w:rPr>
          <w:color w:val="000000"/>
        </w:rPr>
      </w:pPr>
      <w:r>
        <w:rPr>
          <w:rFonts w:eastAsia="Calibri"/>
          <w:lang w:eastAsia="en-US"/>
        </w:rPr>
        <w:t>8</w:t>
      </w:r>
      <w:r w:rsidR="0063137E">
        <w:rPr>
          <w:rFonts w:eastAsia="Calibri"/>
          <w:lang w:eastAsia="en-US"/>
        </w:rPr>
        <w:t xml:space="preserve">.9. </w:t>
      </w:r>
      <w:r w:rsidR="0063137E">
        <w:rPr>
          <w:color w:val="000000"/>
        </w:rPr>
        <w:t>didėja</w:t>
      </w:r>
      <w:r w:rsidR="0063137E" w:rsidRPr="0063137E">
        <w:rPr>
          <w:color w:val="000000"/>
        </w:rPr>
        <w:t xml:space="preserve"> matematikos PUPP nepasiekusiųjų patenkinamo lygio mokinių</w:t>
      </w:r>
      <w:r w:rsidR="0063137E">
        <w:rPr>
          <w:color w:val="000000"/>
        </w:rPr>
        <w:t xml:space="preserve"> dalis</w:t>
      </w:r>
      <w:r w:rsidR="00670DC3">
        <w:rPr>
          <w:color w:val="000000"/>
        </w:rPr>
        <w:t>;</w:t>
      </w:r>
    </w:p>
    <w:p w14:paraId="4F54961D" w14:textId="7D17FDEB" w:rsidR="00670DC3" w:rsidRDefault="00670DC3" w:rsidP="00E761A3">
      <w:pPr>
        <w:ind w:firstLine="851"/>
        <w:jc w:val="both"/>
        <w:rPr>
          <w:bCs/>
          <w:color w:val="000000"/>
        </w:rPr>
      </w:pPr>
      <w:r>
        <w:rPr>
          <w:bCs/>
          <w:color w:val="000000"/>
        </w:rPr>
        <w:t>8.10. didėja v</w:t>
      </w:r>
      <w:r w:rsidRPr="008C265E">
        <w:rPr>
          <w:bCs/>
          <w:color w:val="000000"/>
        </w:rPr>
        <w:t>idutinė mokyklos aplinkai skirtų lėšų suma, tenkanti vienam mokiniui per metus</w:t>
      </w:r>
      <w:r>
        <w:rPr>
          <w:bCs/>
          <w:color w:val="000000"/>
        </w:rPr>
        <w:t>;</w:t>
      </w:r>
    </w:p>
    <w:p w14:paraId="67C73B8B" w14:textId="2E71E6A4" w:rsidR="00670DC3" w:rsidRPr="008C265E" w:rsidRDefault="00670DC3" w:rsidP="00E761A3">
      <w:pPr>
        <w:ind w:firstLine="851"/>
        <w:jc w:val="both"/>
        <w:rPr>
          <w:rFonts w:eastAsia="Calibri"/>
          <w:lang w:eastAsia="en-US"/>
        </w:rPr>
      </w:pPr>
      <w:r w:rsidRPr="00670DC3">
        <w:t>8.11</w:t>
      </w:r>
      <w:r>
        <w:t xml:space="preserve">. </w:t>
      </w:r>
      <w:r>
        <w:rPr>
          <w:rFonts w:eastAsia="Calibri"/>
          <w:lang w:eastAsia="en-US"/>
        </w:rPr>
        <w:t>m</w:t>
      </w:r>
      <w:r w:rsidRPr="008C265E">
        <w:rPr>
          <w:color w:val="000000"/>
        </w:rPr>
        <w:t xml:space="preserve">aža </w:t>
      </w:r>
      <w:r w:rsidR="004F025C">
        <w:rPr>
          <w:color w:val="000000"/>
        </w:rPr>
        <w:t>visą</w:t>
      </w:r>
      <w:r w:rsidRPr="008C265E">
        <w:rPr>
          <w:color w:val="000000"/>
        </w:rPr>
        <w:t xml:space="preserve"> etatą turinčių mokytojų dal</w:t>
      </w:r>
      <w:r>
        <w:rPr>
          <w:color w:val="000000"/>
        </w:rPr>
        <w:t>is.</w:t>
      </w:r>
    </w:p>
    <w:p w14:paraId="7B0FABCD" w14:textId="62A9F6D8" w:rsidR="00670DC3" w:rsidRDefault="00670DC3" w:rsidP="00E761A3">
      <w:pPr>
        <w:ind w:firstLine="851"/>
        <w:jc w:val="both"/>
      </w:pPr>
    </w:p>
    <w:p w14:paraId="2D6FB16F" w14:textId="77777777" w:rsidR="004F025C" w:rsidRPr="00670DC3" w:rsidRDefault="004F025C" w:rsidP="00E761A3">
      <w:pPr>
        <w:ind w:firstLine="851"/>
        <w:jc w:val="both"/>
      </w:pPr>
    </w:p>
    <w:p w14:paraId="79A5A7FE" w14:textId="5499AAF2" w:rsidR="00543CDA" w:rsidRPr="00543CDA" w:rsidRDefault="00BC4827" w:rsidP="00E761A3">
      <w:pPr>
        <w:ind w:firstLine="851"/>
        <w:jc w:val="both"/>
        <w:rPr>
          <w:rFonts w:eastAsia="Calibri"/>
          <w:b/>
          <w:lang w:eastAsia="en-US"/>
        </w:rPr>
      </w:pPr>
      <w:r>
        <w:rPr>
          <w:b/>
        </w:rPr>
        <w:lastRenderedPageBreak/>
        <w:t>9</w:t>
      </w:r>
      <w:r w:rsidR="00DE284F" w:rsidRPr="00543CDA">
        <w:t xml:space="preserve">. </w:t>
      </w:r>
      <w:r w:rsidR="00E761A3">
        <w:rPr>
          <w:rFonts w:eastAsia="Calibri"/>
          <w:b/>
          <w:lang w:eastAsia="en-US"/>
        </w:rPr>
        <w:t>G</w:t>
      </w:r>
      <w:r w:rsidR="00543CDA" w:rsidRPr="00543CDA">
        <w:rPr>
          <w:rFonts w:eastAsia="Calibri"/>
          <w:b/>
          <w:lang w:eastAsia="en-US"/>
        </w:rPr>
        <w:t>rėsmės</w:t>
      </w:r>
      <w:r w:rsidR="000267E1">
        <w:rPr>
          <w:rFonts w:eastAsia="Calibri"/>
          <w:b/>
          <w:lang w:eastAsia="en-US"/>
        </w:rPr>
        <w:t xml:space="preserve"> </w:t>
      </w:r>
      <w:r w:rsidR="000267E1" w:rsidRPr="004F025C">
        <w:rPr>
          <w:rFonts w:eastAsia="Calibri"/>
          <w:bCs/>
          <w:lang w:eastAsia="en-US"/>
        </w:rPr>
        <w:t>(</w:t>
      </w:r>
      <w:r w:rsidR="000267E1" w:rsidRPr="000267E1">
        <w:rPr>
          <w:rFonts w:eastAsia="Calibri"/>
          <w:lang w:eastAsia="en-US"/>
        </w:rPr>
        <w:t>jei tinklas toliau nebus tvarkomas</w:t>
      </w:r>
      <w:r w:rsidR="000267E1" w:rsidRPr="004F025C">
        <w:rPr>
          <w:rFonts w:eastAsia="Calibri"/>
          <w:bCs/>
          <w:lang w:eastAsia="en-US"/>
        </w:rPr>
        <w:t>)</w:t>
      </w:r>
      <w:r w:rsidR="00543CDA" w:rsidRPr="004F025C">
        <w:rPr>
          <w:rFonts w:eastAsia="Calibri"/>
          <w:bCs/>
          <w:lang w:eastAsia="en-US"/>
        </w:rPr>
        <w:t>:</w:t>
      </w:r>
    </w:p>
    <w:p w14:paraId="632AC0CB" w14:textId="30F6B78E" w:rsidR="00DE284F" w:rsidRPr="00DE284F" w:rsidRDefault="00BC4827" w:rsidP="00E761A3">
      <w:pPr>
        <w:ind w:firstLine="851"/>
        <w:jc w:val="both"/>
      </w:pPr>
      <w:r>
        <w:t>9</w:t>
      </w:r>
      <w:r w:rsidR="00DE284F" w:rsidRPr="00DE284F">
        <w:t xml:space="preserve">.1. padaugės mokyklų, kuriose bus mažas mokinių skaičius, neatitinkantis Mokymo lėšų apskaičiavimo, paskirstymo ir panaudojimo tvarkos apraše nustatyto </w:t>
      </w:r>
      <w:r w:rsidR="00DE284F" w:rsidRPr="00DE284F">
        <w:rPr>
          <w:color w:val="000000"/>
        </w:rPr>
        <w:t>bazinio klasės dydžio (mokinių skaičius) ir</w:t>
      </w:r>
      <w:r w:rsidR="00DE284F" w:rsidRPr="00DE284F">
        <w:t xml:space="preserve"> mažiausio sąlyginės klasės</w:t>
      </w:r>
      <w:r w:rsidR="00DE284F" w:rsidRPr="00DE284F">
        <w:rPr>
          <w:b/>
        </w:rPr>
        <w:t xml:space="preserve"> </w:t>
      </w:r>
      <w:r w:rsidR="00DE284F" w:rsidRPr="00DE284F">
        <w:t>mokinių skaiči</w:t>
      </w:r>
      <w:r w:rsidR="004F025C">
        <w:t>a</w:t>
      </w:r>
      <w:r w:rsidR="00DE284F" w:rsidRPr="00DE284F">
        <w:t>us;</w:t>
      </w:r>
    </w:p>
    <w:p w14:paraId="7A331FF5" w14:textId="2F3996DA" w:rsidR="00DE284F" w:rsidRPr="00DE284F" w:rsidRDefault="00BC4827" w:rsidP="00E761A3">
      <w:pPr>
        <w:ind w:firstLine="851"/>
        <w:jc w:val="both"/>
      </w:pPr>
      <w:r>
        <w:t>9</w:t>
      </w:r>
      <w:r w:rsidR="00DE284F" w:rsidRPr="00DE284F">
        <w:t>.2.</w:t>
      </w:r>
      <w:r w:rsidR="00543CDA">
        <w:t xml:space="preserve"> nebus sudarytos sąlygos visoms miesto mokykloms teikti panašios kokybės išsilavinimą;</w:t>
      </w:r>
    </w:p>
    <w:p w14:paraId="165DEFA5" w14:textId="4F5CF2C6" w:rsidR="00DE284F" w:rsidRPr="00DE284F" w:rsidRDefault="00BC4827" w:rsidP="00E761A3">
      <w:pPr>
        <w:tabs>
          <w:tab w:val="left" w:pos="900"/>
          <w:tab w:val="left" w:pos="993"/>
          <w:tab w:val="left" w:pos="9720"/>
        </w:tabs>
        <w:ind w:right="-82" w:firstLine="851"/>
        <w:jc w:val="both"/>
      </w:pPr>
      <w:r>
        <w:t>9</w:t>
      </w:r>
      <w:r w:rsidR="00DE284F" w:rsidRPr="00DE284F">
        <w:t xml:space="preserve">.3. negerės ugdymo kokybė ir sąlygos, nes lėšų trūkumas neleis mokyklų aprūpinti ne tik naujomis mokymo priemonėmis, </w:t>
      </w:r>
      <w:r w:rsidR="00DE284F" w:rsidRPr="00DE284F">
        <w:rPr>
          <w:color w:val="000000"/>
        </w:rPr>
        <w:t>bet ir atnaujinti senų, ugdymą individualizuoti, diferencijuoti, teikti pagalbą mokiniams.</w:t>
      </w:r>
      <w:r w:rsidR="00DE284F" w:rsidRPr="00DE284F">
        <w:t xml:space="preserve"> Nepakaks lėšų patalpų remontui, renovacijai;</w:t>
      </w:r>
    </w:p>
    <w:p w14:paraId="2CBF4750" w14:textId="4820D1AB" w:rsidR="00DE284F" w:rsidRPr="00DE284F" w:rsidRDefault="00BC4827" w:rsidP="00E761A3">
      <w:pPr>
        <w:tabs>
          <w:tab w:val="left" w:pos="900"/>
          <w:tab w:val="left" w:pos="1260"/>
          <w:tab w:val="left" w:pos="9720"/>
        </w:tabs>
        <w:ind w:right="-82" w:firstLine="851"/>
        <w:jc w:val="both"/>
      </w:pPr>
      <w:r>
        <w:t>9</w:t>
      </w:r>
      <w:r w:rsidR="00DE284F" w:rsidRPr="00DE284F">
        <w:t>.4.</w:t>
      </w:r>
      <w:r w:rsidR="00543CDA" w:rsidRPr="00543CDA">
        <w:t xml:space="preserve"> </w:t>
      </w:r>
      <w:r w:rsidR="00543CDA">
        <w:t>didės</w:t>
      </w:r>
      <w:r w:rsidR="00543CDA" w:rsidRPr="00DE284F">
        <w:t xml:space="preserve"> mokyklų išlaikymo sąnaudos</w:t>
      </w:r>
      <w:r w:rsidR="00543CDA">
        <w:t>;</w:t>
      </w:r>
    </w:p>
    <w:p w14:paraId="411F8EA5" w14:textId="03ECA053" w:rsidR="004874CF" w:rsidRDefault="00BC4827" w:rsidP="00E761A3">
      <w:pPr>
        <w:pStyle w:val="Betarp"/>
        <w:ind w:firstLine="851"/>
        <w:jc w:val="both"/>
        <w:rPr>
          <w:rFonts w:eastAsia="Calibri"/>
          <w:lang w:eastAsia="en-US"/>
        </w:rPr>
      </w:pPr>
      <w:r>
        <w:t>9</w:t>
      </w:r>
      <w:r w:rsidR="00DE284F" w:rsidRPr="00DE284F">
        <w:t>.5.</w:t>
      </w:r>
      <w:r w:rsidR="00BA1C4F">
        <w:t xml:space="preserve"> </w:t>
      </w:r>
      <w:r w:rsidR="00BA1C4F">
        <w:rPr>
          <w:rFonts w:eastAsia="Calibri"/>
          <w:lang w:eastAsia="en-US"/>
        </w:rPr>
        <w:t>dar aktualesnė b</w:t>
      </w:r>
      <w:r w:rsidR="004874CF">
        <w:rPr>
          <w:rFonts w:eastAsia="Calibri"/>
          <w:lang w:eastAsia="en-US"/>
        </w:rPr>
        <w:t>us mokytojų trūkumo problema;</w:t>
      </w:r>
    </w:p>
    <w:p w14:paraId="72B02DD3" w14:textId="56B859C5" w:rsidR="00BA1C4F" w:rsidRPr="00BA1C4F" w:rsidRDefault="00BC4827" w:rsidP="00E761A3">
      <w:pPr>
        <w:pStyle w:val="Betarp"/>
        <w:ind w:firstLine="851"/>
        <w:jc w:val="both"/>
        <w:rPr>
          <w:rFonts w:eastAsia="Calibri"/>
          <w:lang w:eastAsia="en-US"/>
        </w:rPr>
      </w:pPr>
      <w:r>
        <w:rPr>
          <w:rFonts w:eastAsia="Calibri"/>
          <w:lang w:eastAsia="en-US"/>
        </w:rPr>
        <w:t>9</w:t>
      </w:r>
      <w:r w:rsidR="00BA1C4F">
        <w:rPr>
          <w:rFonts w:eastAsia="Calibri"/>
          <w:lang w:eastAsia="en-US"/>
        </w:rPr>
        <w:t>.6.</w:t>
      </w:r>
      <w:r w:rsidR="00BA1C4F" w:rsidRPr="00BA1C4F">
        <w:rPr>
          <w:rFonts w:eastAsia="Calibri"/>
          <w:lang w:eastAsia="en-US"/>
        </w:rPr>
        <w:t xml:space="preserve"> </w:t>
      </w:r>
      <w:r w:rsidR="00BA1C4F">
        <w:rPr>
          <w:rFonts w:eastAsia="Calibri"/>
          <w:lang w:eastAsia="en-US"/>
        </w:rPr>
        <w:t>t</w:t>
      </w:r>
      <w:r w:rsidR="00BA1C4F" w:rsidRPr="00BA1C4F">
        <w:rPr>
          <w:rFonts w:eastAsia="Calibri"/>
          <w:lang w:eastAsia="en-US"/>
        </w:rPr>
        <w:t>arp mokyklų nemažės konkurencija ir susipriešinimas dėl mokinių</w:t>
      </w:r>
      <w:r w:rsidR="004F025C">
        <w:rPr>
          <w:rFonts w:eastAsia="Calibri"/>
          <w:lang w:eastAsia="en-US"/>
        </w:rPr>
        <w:t>.</w:t>
      </w:r>
    </w:p>
    <w:p w14:paraId="48105900" w14:textId="77777777" w:rsidR="0054184C" w:rsidRPr="00DE284F" w:rsidRDefault="0054184C" w:rsidP="004874CF">
      <w:pPr>
        <w:jc w:val="both"/>
      </w:pPr>
    </w:p>
    <w:p w14:paraId="36333788" w14:textId="77777777" w:rsidR="00BC4827" w:rsidRPr="00DE284F" w:rsidRDefault="00BC4827" w:rsidP="00BC4827">
      <w:pPr>
        <w:jc w:val="center"/>
        <w:rPr>
          <w:b/>
          <w:szCs w:val="20"/>
          <w:lang w:eastAsia="en-US"/>
        </w:rPr>
      </w:pPr>
      <w:r>
        <w:rPr>
          <w:b/>
          <w:szCs w:val="20"/>
          <w:lang w:eastAsia="en-US"/>
        </w:rPr>
        <w:t>IV</w:t>
      </w:r>
      <w:r w:rsidRPr="00DE284F">
        <w:rPr>
          <w:b/>
          <w:szCs w:val="20"/>
          <w:lang w:eastAsia="en-US"/>
        </w:rPr>
        <w:t xml:space="preserve"> SKYRIUS</w:t>
      </w:r>
    </w:p>
    <w:p w14:paraId="65E630C6" w14:textId="77777777" w:rsidR="00BC4827" w:rsidRPr="00DE284F" w:rsidRDefault="00BC4827" w:rsidP="00BC4827">
      <w:pPr>
        <w:jc w:val="center"/>
        <w:rPr>
          <w:b/>
          <w:szCs w:val="20"/>
          <w:lang w:eastAsia="en-US"/>
        </w:rPr>
      </w:pPr>
      <w:r w:rsidRPr="00DE284F">
        <w:rPr>
          <w:b/>
          <w:szCs w:val="20"/>
          <w:lang w:eastAsia="en-US"/>
        </w:rPr>
        <w:t>PLANUOJAMAS MOKYKLŲ TINKLO PERTVARKOS PAGRINDIMAS</w:t>
      </w:r>
    </w:p>
    <w:p w14:paraId="4AEA0A00" w14:textId="77777777" w:rsidR="00BC4827" w:rsidRPr="00DE284F" w:rsidRDefault="00BC4827" w:rsidP="00BC4827">
      <w:pPr>
        <w:jc w:val="center"/>
        <w:rPr>
          <w:b/>
          <w:szCs w:val="20"/>
          <w:lang w:eastAsia="en-US"/>
        </w:rPr>
      </w:pPr>
    </w:p>
    <w:p w14:paraId="0F8E7553" w14:textId="5C3B9DDF" w:rsidR="00BC4827" w:rsidRPr="00DE284F" w:rsidRDefault="00BC4827" w:rsidP="00E761A3">
      <w:pPr>
        <w:ind w:right="6" w:firstLine="851"/>
        <w:jc w:val="both"/>
        <w:rPr>
          <w:b/>
        </w:rPr>
      </w:pPr>
      <w:r w:rsidRPr="00BC4827">
        <w:t>10</w:t>
      </w:r>
      <w:r w:rsidRPr="00E761A3">
        <w:rPr>
          <w:bCs/>
        </w:rPr>
        <w:t xml:space="preserve">. </w:t>
      </w:r>
      <w:r w:rsidRPr="00DE284F">
        <w:t xml:space="preserve">Bendrojo ugdymo mokyklų pertvarka tęsiama, kad mokiniai gautų kokybišką ugdymą už Savivaldybei prieinamą kainą. Mokyklų ir klasių jose komplektavimas atitiktų valstybės skiriamą finansavimą bendrajam ugdymui, o sumažinus švietimo pastatų skaičių, sutaupytas lėšas Savivaldybė galėtų skirti švietimo pastatų būklei, mokymosi aplinkai gerinti, vaikų fizinį ir psichologinį saugumą garantuojančioms programoms įgyvendinti. </w:t>
      </w:r>
      <w:r>
        <w:rPr>
          <w:rFonts w:eastAsia="Calibri"/>
          <w:lang w:eastAsia="en-US"/>
        </w:rPr>
        <w:t>Siekis švietime</w:t>
      </w:r>
      <w:r w:rsidRPr="00DE284F">
        <w:rPr>
          <w:rFonts w:eastAsia="Calibri"/>
          <w:lang w:eastAsia="en-US"/>
        </w:rPr>
        <w:t xml:space="preserve"> – nuo švietimo visiems pereiti prie švietimo kiekvienam (personalizuotas, suasmenintas ugdymas(is) ir mokymas(is), pripažįstant, kad žmonių patirtys, poreikiai, siekiai skiriasi ir mokomasi skirtingais tempais ir būdais, mokyti(s) partneriškai, grupėse, komandose, įvairiuose socialiniuose ir virtualiuose tinkluose. Mokyklos, kaip organizacijos, veiklos veiksniai – ugdymo ir ugdymosi aplinka, ugdymas (mokymas), mokyklos darbuotojai, mokyklos bendruomenė ir jos mokymasis, lyderystė ir vadyba – yra veiksniai, lemiantys mokyklos misijos įgyvendinimą. Pagrindiniai ir pageidaujami mokyklos veiklos rezultatai – mokinių asmenybės branda, </w:t>
      </w:r>
      <w:bookmarkStart w:id="2" w:name="_Hlk66812039"/>
      <w:r w:rsidRPr="00DE284F">
        <w:rPr>
          <w:rFonts w:eastAsia="Calibri"/>
          <w:lang w:eastAsia="en-US"/>
        </w:rPr>
        <w:t>individualias galimybes atitinkantys ugdymo(si) pasiekimai ir nuolatinė ugdymo(si) pažanga</w:t>
      </w:r>
      <w:r>
        <w:rPr>
          <w:rFonts w:eastAsia="Calibri"/>
          <w:lang w:eastAsia="en-US"/>
        </w:rPr>
        <w:t>.</w:t>
      </w:r>
    </w:p>
    <w:bookmarkEnd w:id="2"/>
    <w:p w14:paraId="6737A407" w14:textId="77777777" w:rsidR="00DE284F" w:rsidRPr="00DE284F" w:rsidRDefault="00DE284F" w:rsidP="004874CF">
      <w:pPr>
        <w:tabs>
          <w:tab w:val="left" w:pos="900"/>
          <w:tab w:val="left" w:pos="1260"/>
          <w:tab w:val="left" w:pos="9720"/>
        </w:tabs>
        <w:ind w:right="-82"/>
        <w:jc w:val="both"/>
      </w:pPr>
    </w:p>
    <w:p w14:paraId="7BFB5D28" w14:textId="77777777" w:rsidR="00DE284F" w:rsidRPr="00DE284F" w:rsidRDefault="00DE284F" w:rsidP="00E761A3">
      <w:pPr>
        <w:jc w:val="center"/>
        <w:rPr>
          <w:b/>
        </w:rPr>
      </w:pPr>
      <w:r w:rsidRPr="00DE284F">
        <w:rPr>
          <w:b/>
        </w:rPr>
        <w:t>V SKYRIUS</w:t>
      </w:r>
    </w:p>
    <w:p w14:paraId="7531B91F" w14:textId="77777777" w:rsidR="00DE284F" w:rsidRPr="00DE284F" w:rsidRDefault="00DE284F" w:rsidP="00E761A3">
      <w:pPr>
        <w:jc w:val="center"/>
        <w:rPr>
          <w:b/>
        </w:rPr>
      </w:pPr>
      <w:r w:rsidRPr="00DE284F">
        <w:rPr>
          <w:b/>
        </w:rPr>
        <w:t>MOKYKLŲ, VYKDANČIŲ FORMALIOJO ŠVIETIMO PROGRAMAS,  TINKLO PERTVARKOS STRATEGINIS TIKSLAS IR UŽDAVINIAI</w:t>
      </w:r>
    </w:p>
    <w:p w14:paraId="0F97C231" w14:textId="77777777" w:rsidR="00DE284F" w:rsidRPr="00DE284F" w:rsidRDefault="00DE284F" w:rsidP="00DE284F">
      <w:pPr>
        <w:spacing w:line="360" w:lineRule="auto"/>
        <w:ind w:firstLine="900"/>
        <w:jc w:val="center"/>
        <w:rPr>
          <w:b/>
        </w:rPr>
      </w:pPr>
    </w:p>
    <w:p w14:paraId="4C0182E1" w14:textId="77777777" w:rsidR="00DE284F" w:rsidRPr="00DE284F" w:rsidRDefault="00BC0469" w:rsidP="004874CF">
      <w:pPr>
        <w:ind w:firstLine="851"/>
        <w:jc w:val="both"/>
        <w:rPr>
          <w:bCs/>
          <w:lang w:eastAsia="en-US"/>
        </w:rPr>
      </w:pPr>
      <w:r>
        <w:t>11</w:t>
      </w:r>
      <w:r w:rsidR="00DE284F" w:rsidRPr="004F025C">
        <w:rPr>
          <w:bCs/>
        </w:rPr>
        <w:t xml:space="preserve">. </w:t>
      </w:r>
      <w:r w:rsidR="00DE284F" w:rsidRPr="00DE284F">
        <w:rPr>
          <w:b/>
        </w:rPr>
        <w:t>Savivaldybės mokyklų tinklo pertvarkos tikslas</w:t>
      </w:r>
      <w:r w:rsidR="00DE284F" w:rsidRPr="00DE284F">
        <w:t xml:space="preserve"> – sudaryti sąlygas plėtoti geros kokybės privalomąjį ir visuotinį švieti</w:t>
      </w:r>
      <w:r w:rsidR="002779FB">
        <w:t>mą, didinti jo prieinamumą Panevėžio</w:t>
      </w:r>
      <w:r w:rsidR="00DE284F" w:rsidRPr="00DE284F">
        <w:t xml:space="preserve"> mieste, racionaliai panaudojant valstybės ir Savivaldybės biudžeto skiriamas lėšas, kuriant darnią ir efektyviai veikiančią švietimo programų įvairovę.</w:t>
      </w:r>
    </w:p>
    <w:p w14:paraId="7106CA9A" w14:textId="77777777" w:rsidR="00DE284F" w:rsidRPr="00DE284F" w:rsidRDefault="00BC0469" w:rsidP="004874CF">
      <w:pPr>
        <w:ind w:firstLine="900"/>
        <w:jc w:val="both"/>
        <w:rPr>
          <w:szCs w:val="20"/>
        </w:rPr>
      </w:pPr>
      <w:r>
        <w:rPr>
          <w:b/>
          <w:szCs w:val="20"/>
        </w:rPr>
        <w:t>12</w:t>
      </w:r>
      <w:r w:rsidR="00DE284F" w:rsidRPr="00DE284F">
        <w:rPr>
          <w:b/>
          <w:szCs w:val="20"/>
        </w:rPr>
        <w:t>. Uždaviniai</w:t>
      </w:r>
      <w:r w:rsidR="00DE284F" w:rsidRPr="00DE284F">
        <w:rPr>
          <w:szCs w:val="20"/>
        </w:rPr>
        <w:t>:</w:t>
      </w:r>
    </w:p>
    <w:p w14:paraId="2C97601F" w14:textId="6DE1C6CA" w:rsidR="00DE284F" w:rsidRPr="00DE284F" w:rsidRDefault="00BC0469" w:rsidP="004874CF">
      <w:pPr>
        <w:ind w:firstLine="900"/>
        <w:jc w:val="both"/>
        <w:rPr>
          <w:szCs w:val="20"/>
        </w:rPr>
      </w:pPr>
      <w:r>
        <w:rPr>
          <w:szCs w:val="20"/>
        </w:rPr>
        <w:t>12</w:t>
      </w:r>
      <w:r w:rsidR="00DE284F" w:rsidRPr="00DE284F">
        <w:rPr>
          <w:szCs w:val="20"/>
        </w:rPr>
        <w:t>.1. sudaryti sąlygas visose miesto švietimo įstaigose kiekvienam mokiniui gauti valstybės reglamentuotą ugdymo turinį;</w:t>
      </w:r>
    </w:p>
    <w:p w14:paraId="464F4793" w14:textId="14EADA7C" w:rsidR="00DE284F" w:rsidRPr="00DE284F" w:rsidRDefault="00BC0469" w:rsidP="004874CF">
      <w:pPr>
        <w:tabs>
          <w:tab w:val="left" w:pos="1440"/>
        </w:tabs>
        <w:ind w:firstLine="900"/>
        <w:jc w:val="both"/>
        <w:rPr>
          <w:szCs w:val="20"/>
        </w:rPr>
      </w:pPr>
      <w:r>
        <w:rPr>
          <w:szCs w:val="20"/>
        </w:rPr>
        <w:t>12</w:t>
      </w:r>
      <w:r w:rsidR="00910C1C">
        <w:rPr>
          <w:szCs w:val="20"/>
        </w:rPr>
        <w:t>.2</w:t>
      </w:r>
      <w:r w:rsidR="00DE284F" w:rsidRPr="00DE284F">
        <w:rPr>
          <w:szCs w:val="20"/>
        </w:rPr>
        <w:t xml:space="preserve">. užtikrinti Lietuvos Respublikos </w:t>
      </w:r>
      <w:r w:rsidR="004F025C">
        <w:rPr>
          <w:szCs w:val="20"/>
        </w:rPr>
        <w:t>š</w:t>
      </w:r>
      <w:r w:rsidR="00DE284F" w:rsidRPr="00DE284F">
        <w:rPr>
          <w:szCs w:val="20"/>
        </w:rPr>
        <w:t>vietimo įstatyme reglamentuotą pagalbą mokiniui;</w:t>
      </w:r>
    </w:p>
    <w:p w14:paraId="6A79A2B9" w14:textId="77777777" w:rsidR="00DE284F" w:rsidRPr="00DE284F" w:rsidRDefault="00BC0469" w:rsidP="004874CF">
      <w:pPr>
        <w:tabs>
          <w:tab w:val="left" w:pos="1440"/>
        </w:tabs>
        <w:ind w:firstLine="900"/>
        <w:jc w:val="both"/>
        <w:rPr>
          <w:szCs w:val="20"/>
        </w:rPr>
      </w:pPr>
      <w:r>
        <w:rPr>
          <w:szCs w:val="20"/>
        </w:rPr>
        <w:t>12</w:t>
      </w:r>
      <w:r w:rsidR="00910C1C">
        <w:rPr>
          <w:szCs w:val="20"/>
        </w:rPr>
        <w:t>.3</w:t>
      </w:r>
      <w:r w:rsidR="00DE284F" w:rsidRPr="00DE284F">
        <w:rPr>
          <w:szCs w:val="20"/>
        </w:rPr>
        <w:t>. pagerinti mokymosi aplinką, praturtinant mokyklų mokymo bazę mokymo priemonėmis pagal ugdymo programas;</w:t>
      </w:r>
    </w:p>
    <w:p w14:paraId="5764889E" w14:textId="77777777" w:rsidR="00DE284F" w:rsidRPr="00DE284F" w:rsidRDefault="00BC0469" w:rsidP="004874CF">
      <w:pPr>
        <w:ind w:firstLine="900"/>
        <w:jc w:val="both"/>
        <w:rPr>
          <w:szCs w:val="20"/>
        </w:rPr>
      </w:pPr>
      <w:r>
        <w:rPr>
          <w:szCs w:val="20"/>
        </w:rPr>
        <w:t>12</w:t>
      </w:r>
      <w:r w:rsidR="00910C1C">
        <w:rPr>
          <w:szCs w:val="20"/>
        </w:rPr>
        <w:t>.4</w:t>
      </w:r>
      <w:r w:rsidR="00DE284F" w:rsidRPr="00DE284F">
        <w:rPr>
          <w:szCs w:val="20"/>
        </w:rPr>
        <w:t>. efektyviai panaudoti žmogiškuosius, ūkinius ir finansinius išteklius, tinkamai ko</w:t>
      </w:r>
      <w:r w:rsidR="00910C1C">
        <w:rPr>
          <w:szCs w:val="20"/>
        </w:rPr>
        <w:t>mplektuojant mokyklas ir klases.</w:t>
      </w:r>
    </w:p>
    <w:p w14:paraId="46DA0770" w14:textId="77777777" w:rsidR="00DE284F" w:rsidRPr="00DE284F" w:rsidRDefault="00DE284F" w:rsidP="004874CF">
      <w:pPr>
        <w:ind w:firstLine="851"/>
        <w:jc w:val="both"/>
      </w:pPr>
    </w:p>
    <w:p w14:paraId="6BA3104B" w14:textId="77777777" w:rsidR="004F025C" w:rsidRDefault="004F025C" w:rsidP="00E761A3">
      <w:pPr>
        <w:keepNext/>
        <w:tabs>
          <w:tab w:val="left" w:pos="9638"/>
          <w:tab w:val="left" w:pos="9720"/>
        </w:tabs>
        <w:ind w:right="-79"/>
        <w:jc w:val="center"/>
        <w:outlineLvl w:val="4"/>
        <w:rPr>
          <w:b/>
        </w:rPr>
      </w:pPr>
    </w:p>
    <w:p w14:paraId="355C3F10" w14:textId="7DEF97E4" w:rsidR="00DE284F" w:rsidRPr="00DE284F" w:rsidRDefault="00DE284F" w:rsidP="00E761A3">
      <w:pPr>
        <w:keepNext/>
        <w:tabs>
          <w:tab w:val="left" w:pos="9638"/>
          <w:tab w:val="left" w:pos="9720"/>
        </w:tabs>
        <w:ind w:right="-79"/>
        <w:jc w:val="center"/>
        <w:outlineLvl w:val="4"/>
        <w:rPr>
          <w:b/>
        </w:rPr>
      </w:pPr>
      <w:r w:rsidRPr="00DE284F">
        <w:rPr>
          <w:b/>
        </w:rPr>
        <w:t>VI SKYRIUS</w:t>
      </w:r>
    </w:p>
    <w:p w14:paraId="2EEC0774" w14:textId="20D4A294" w:rsidR="00DE284F" w:rsidRPr="00DE284F" w:rsidRDefault="00DE284F" w:rsidP="00E761A3">
      <w:pPr>
        <w:keepNext/>
        <w:tabs>
          <w:tab w:val="left" w:pos="9638"/>
          <w:tab w:val="left" w:pos="9720"/>
        </w:tabs>
        <w:ind w:right="-79"/>
        <w:jc w:val="center"/>
        <w:outlineLvl w:val="4"/>
        <w:rPr>
          <w:b/>
        </w:rPr>
      </w:pPr>
      <w:r w:rsidRPr="00DE284F">
        <w:rPr>
          <w:b/>
        </w:rPr>
        <w:t>MOKYKLŲ TINKLO PERTVARKOS PRIORITETAI IKI 2025 METŲ</w:t>
      </w:r>
    </w:p>
    <w:p w14:paraId="2FE6C149" w14:textId="77777777" w:rsidR="00DE284F" w:rsidRPr="00DE284F" w:rsidRDefault="00DE284F" w:rsidP="004874CF">
      <w:pPr>
        <w:jc w:val="both"/>
      </w:pPr>
    </w:p>
    <w:p w14:paraId="4291E6AF" w14:textId="77777777" w:rsidR="00DE284F" w:rsidRPr="00DE284F" w:rsidRDefault="00BC0469" w:rsidP="004874CF">
      <w:pPr>
        <w:ind w:firstLine="902"/>
        <w:jc w:val="both"/>
      </w:pPr>
      <w:r>
        <w:t>13</w:t>
      </w:r>
      <w:r w:rsidR="00910C1C">
        <w:t>. Panevėžio</w:t>
      </w:r>
      <w:r w:rsidR="00DE284F" w:rsidRPr="00DE284F">
        <w:t xml:space="preserve"> miesto savivaldybės mokyklų tinklo pertvarkos prioritetai:</w:t>
      </w:r>
    </w:p>
    <w:p w14:paraId="724BA741" w14:textId="77777777" w:rsidR="00DE284F" w:rsidRPr="00DE284F" w:rsidRDefault="00BC0469" w:rsidP="004874CF">
      <w:pPr>
        <w:ind w:firstLine="902"/>
        <w:jc w:val="both"/>
      </w:pPr>
      <w:r>
        <w:t>13</w:t>
      </w:r>
      <w:r w:rsidR="00DE284F" w:rsidRPr="00DE284F">
        <w:t>.1. kokybiško ugdymo turinio garantija kiekvienam mokiniui;</w:t>
      </w:r>
    </w:p>
    <w:p w14:paraId="5B5C6717" w14:textId="77777777" w:rsidR="00DE284F" w:rsidRPr="00DE284F" w:rsidRDefault="00BC0469" w:rsidP="004874CF">
      <w:pPr>
        <w:tabs>
          <w:tab w:val="left" w:pos="900"/>
        </w:tabs>
        <w:ind w:firstLine="902"/>
        <w:jc w:val="both"/>
      </w:pPr>
      <w:r>
        <w:t>13</w:t>
      </w:r>
      <w:r w:rsidR="00DE284F" w:rsidRPr="00DE284F">
        <w:t>.2. vaiko fizinio ir psichologinio saugumo užtikrinimas;</w:t>
      </w:r>
    </w:p>
    <w:p w14:paraId="02EBCE93" w14:textId="5FEEDC40" w:rsidR="00DE284F" w:rsidRPr="00DE284F" w:rsidRDefault="00BC0469" w:rsidP="004874CF">
      <w:pPr>
        <w:ind w:firstLine="902"/>
        <w:jc w:val="both"/>
      </w:pPr>
      <w:r>
        <w:t>13.3</w:t>
      </w:r>
      <w:r w:rsidR="00DE284F" w:rsidRPr="00DE284F">
        <w:t>. efektyvus žmogiškųjų, ūkinių ir finansinių išteklių panaudojimas</w:t>
      </w:r>
      <w:r w:rsidR="004F025C">
        <w:t>.</w:t>
      </w:r>
    </w:p>
    <w:p w14:paraId="671EB5D7" w14:textId="47B76889" w:rsidR="00DE284F" w:rsidRDefault="00DE284F" w:rsidP="004874CF">
      <w:pPr>
        <w:tabs>
          <w:tab w:val="left" w:pos="0"/>
          <w:tab w:val="left" w:pos="9720"/>
        </w:tabs>
        <w:ind w:right="-82"/>
        <w:jc w:val="both"/>
      </w:pPr>
    </w:p>
    <w:p w14:paraId="2032EFF2" w14:textId="0A55B4FC" w:rsidR="00DE284F" w:rsidRPr="00DE284F" w:rsidRDefault="00416C0A" w:rsidP="00E761A3">
      <w:pPr>
        <w:keepNext/>
        <w:tabs>
          <w:tab w:val="left" w:pos="9638"/>
          <w:tab w:val="left" w:pos="9720"/>
        </w:tabs>
        <w:ind w:right="-79"/>
        <w:jc w:val="center"/>
        <w:outlineLvl w:val="5"/>
        <w:rPr>
          <w:b/>
        </w:rPr>
      </w:pPr>
      <w:r>
        <w:rPr>
          <w:b/>
        </w:rPr>
        <w:t>VII</w:t>
      </w:r>
      <w:r w:rsidR="00DE284F" w:rsidRPr="00DE284F">
        <w:rPr>
          <w:b/>
        </w:rPr>
        <w:t xml:space="preserve"> SKYRIUS</w:t>
      </w:r>
    </w:p>
    <w:p w14:paraId="5D2BCD89" w14:textId="77777777" w:rsidR="001F1888" w:rsidRPr="001F1888" w:rsidRDefault="001F1888" w:rsidP="00E761A3">
      <w:pPr>
        <w:jc w:val="center"/>
        <w:rPr>
          <w:rFonts w:ascii="Calibri" w:eastAsia="Calibri" w:hAnsi="Calibri"/>
          <w:b/>
          <w:color w:val="5B9BD5"/>
          <w:sz w:val="22"/>
          <w:szCs w:val="22"/>
          <w:lang w:eastAsia="en-US"/>
        </w:rPr>
      </w:pPr>
      <w:r w:rsidRPr="001F1888">
        <w:rPr>
          <w:rFonts w:eastAsia="Calibri"/>
          <w:b/>
          <w:lang w:eastAsia="en-US"/>
        </w:rPr>
        <w:t>MOKYKLŲ TINKLO PERTVARKOS PAGRINDINIŲ REZULTATŲ RODIKLIAI IR VERTINIMAS</w:t>
      </w:r>
    </w:p>
    <w:p w14:paraId="69177824" w14:textId="77777777" w:rsidR="00DE284F" w:rsidRPr="00DE284F" w:rsidRDefault="00DE284F" w:rsidP="00DE284F"/>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6"/>
        <w:gridCol w:w="2108"/>
        <w:gridCol w:w="3574"/>
        <w:gridCol w:w="3827"/>
      </w:tblGrid>
      <w:tr w:rsidR="00DE284F" w:rsidRPr="00DE284F" w14:paraId="4B1BD3A0" w14:textId="77777777" w:rsidTr="00E761A3">
        <w:trPr>
          <w:jc w:val="center"/>
        </w:trPr>
        <w:tc>
          <w:tcPr>
            <w:tcW w:w="556" w:type="dxa"/>
            <w:tcBorders>
              <w:top w:val="single" w:sz="4" w:space="0" w:color="auto"/>
              <w:left w:val="single" w:sz="4" w:space="0" w:color="auto"/>
              <w:bottom w:val="single" w:sz="4" w:space="0" w:color="auto"/>
              <w:right w:val="single" w:sz="4" w:space="0" w:color="auto"/>
            </w:tcBorders>
            <w:hideMark/>
          </w:tcPr>
          <w:p w14:paraId="4468FBB5" w14:textId="77777777" w:rsidR="00DE284F" w:rsidRPr="00DE284F" w:rsidRDefault="00DE284F" w:rsidP="00DE284F">
            <w:pPr>
              <w:jc w:val="center"/>
            </w:pPr>
            <w:r w:rsidRPr="00DE284F">
              <w:t>Eil.</w:t>
            </w:r>
          </w:p>
          <w:p w14:paraId="0A8D278C" w14:textId="77777777" w:rsidR="00DE284F" w:rsidRPr="00DE284F" w:rsidRDefault="00DE284F" w:rsidP="00DE284F">
            <w:pPr>
              <w:jc w:val="center"/>
            </w:pPr>
            <w:r w:rsidRPr="00DE284F">
              <w:t>Nr.</w:t>
            </w:r>
          </w:p>
        </w:tc>
        <w:tc>
          <w:tcPr>
            <w:tcW w:w="2108" w:type="dxa"/>
            <w:tcBorders>
              <w:top w:val="single" w:sz="4" w:space="0" w:color="auto"/>
              <w:left w:val="single" w:sz="4" w:space="0" w:color="auto"/>
              <w:bottom w:val="single" w:sz="4" w:space="0" w:color="auto"/>
              <w:right w:val="single" w:sz="4" w:space="0" w:color="auto"/>
            </w:tcBorders>
            <w:hideMark/>
          </w:tcPr>
          <w:p w14:paraId="6432E2B3" w14:textId="77777777" w:rsidR="00DE284F" w:rsidRPr="00DE284F" w:rsidRDefault="00DE284F" w:rsidP="00DE284F">
            <w:pPr>
              <w:jc w:val="center"/>
            </w:pPr>
            <w:r w:rsidRPr="00DE284F">
              <w:t>Rodiklis</w:t>
            </w:r>
          </w:p>
        </w:tc>
        <w:tc>
          <w:tcPr>
            <w:tcW w:w="3574" w:type="dxa"/>
            <w:tcBorders>
              <w:top w:val="single" w:sz="4" w:space="0" w:color="auto"/>
              <w:left w:val="single" w:sz="4" w:space="0" w:color="auto"/>
              <w:bottom w:val="single" w:sz="4" w:space="0" w:color="auto"/>
              <w:right w:val="single" w:sz="4" w:space="0" w:color="auto"/>
            </w:tcBorders>
            <w:hideMark/>
          </w:tcPr>
          <w:p w14:paraId="0F2FD9C0" w14:textId="77777777" w:rsidR="00DE284F" w:rsidRPr="00DE284F" w:rsidRDefault="00317FD6" w:rsidP="00DE284F">
            <w:pPr>
              <w:jc w:val="center"/>
            </w:pPr>
            <w:r>
              <w:t xml:space="preserve">Esamas </w:t>
            </w:r>
            <w:r w:rsidR="00DE284F" w:rsidRPr="00DE284F">
              <w:t xml:space="preserve"> rezultatas</w:t>
            </w:r>
          </w:p>
        </w:tc>
        <w:tc>
          <w:tcPr>
            <w:tcW w:w="3827" w:type="dxa"/>
            <w:tcBorders>
              <w:top w:val="single" w:sz="4" w:space="0" w:color="auto"/>
              <w:left w:val="single" w:sz="4" w:space="0" w:color="auto"/>
              <w:bottom w:val="single" w:sz="4" w:space="0" w:color="auto"/>
              <w:right w:val="single" w:sz="4" w:space="0" w:color="auto"/>
            </w:tcBorders>
            <w:hideMark/>
          </w:tcPr>
          <w:p w14:paraId="39C163BB" w14:textId="77777777" w:rsidR="00DE284F" w:rsidRPr="00DE284F" w:rsidRDefault="00317FD6" w:rsidP="00DE284F">
            <w:pPr>
              <w:jc w:val="center"/>
            </w:pPr>
            <w:r>
              <w:t xml:space="preserve">Laukiamas </w:t>
            </w:r>
            <w:r w:rsidR="00DE284F" w:rsidRPr="00DE284F">
              <w:t xml:space="preserve"> rezultatas</w:t>
            </w:r>
          </w:p>
        </w:tc>
      </w:tr>
      <w:tr w:rsidR="00DE284F" w:rsidRPr="00DE284F" w14:paraId="37A8383D" w14:textId="77777777" w:rsidTr="00E761A3">
        <w:trPr>
          <w:jc w:val="center"/>
        </w:trPr>
        <w:tc>
          <w:tcPr>
            <w:tcW w:w="556" w:type="dxa"/>
            <w:tcBorders>
              <w:top w:val="single" w:sz="4" w:space="0" w:color="auto"/>
              <w:left w:val="single" w:sz="4" w:space="0" w:color="auto"/>
              <w:bottom w:val="single" w:sz="4" w:space="0" w:color="auto"/>
              <w:right w:val="single" w:sz="4" w:space="0" w:color="auto"/>
            </w:tcBorders>
            <w:hideMark/>
          </w:tcPr>
          <w:p w14:paraId="05928109" w14:textId="77777777" w:rsidR="00DE284F" w:rsidRPr="00416C0A" w:rsidRDefault="00DE284F" w:rsidP="00DE284F">
            <w:pPr>
              <w:jc w:val="center"/>
            </w:pPr>
            <w:r w:rsidRPr="00416C0A">
              <w:t>1</w:t>
            </w:r>
          </w:p>
        </w:tc>
        <w:tc>
          <w:tcPr>
            <w:tcW w:w="2108" w:type="dxa"/>
            <w:tcBorders>
              <w:top w:val="single" w:sz="4" w:space="0" w:color="auto"/>
              <w:left w:val="single" w:sz="4" w:space="0" w:color="auto"/>
              <w:bottom w:val="single" w:sz="4" w:space="0" w:color="auto"/>
              <w:right w:val="single" w:sz="4" w:space="0" w:color="auto"/>
            </w:tcBorders>
            <w:hideMark/>
          </w:tcPr>
          <w:p w14:paraId="606CFCED" w14:textId="77777777" w:rsidR="00DE284F" w:rsidRPr="00416C0A" w:rsidRDefault="00DE284F" w:rsidP="00DE284F">
            <w:pPr>
              <w:jc w:val="center"/>
            </w:pPr>
            <w:r w:rsidRPr="00416C0A">
              <w:t>2</w:t>
            </w:r>
          </w:p>
        </w:tc>
        <w:tc>
          <w:tcPr>
            <w:tcW w:w="3574" w:type="dxa"/>
            <w:tcBorders>
              <w:top w:val="single" w:sz="4" w:space="0" w:color="auto"/>
              <w:left w:val="single" w:sz="4" w:space="0" w:color="auto"/>
              <w:bottom w:val="single" w:sz="4" w:space="0" w:color="auto"/>
              <w:right w:val="single" w:sz="4" w:space="0" w:color="auto"/>
            </w:tcBorders>
            <w:hideMark/>
          </w:tcPr>
          <w:p w14:paraId="502FF4F3" w14:textId="77777777" w:rsidR="00DE284F" w:rsidRPr="00416C0A" w:rsidRDefault="00DE284F" w:rsidP="00DE284F">
            <w:pPr>
              <w:jc w:val="center"/>
            </w:pPr>
            <w:r w:rsidRPr="00416C0A">
              <w:t>3</w:t>
            </w:r>
          </w:p>
        </w:tc>
        <w:tc>
          <w:tcPr>
            <w:tcW w:w="3827" w:type="dxa"/>
            <w:tcBorders>
              <w:top w:val="single" w:sz="4" w:space="0" w:color="auto"/>
              <w:left w:val="single" w:sz="4" w:space="0" w:color="auto"/>
              <w:bottom w:val="single" w:sz="4" w:space="0" w:color="auto"/>
              <w:right w:val="single" w:sz="4" w:space="0" w:color="auto"/>
            </w:tcBorders>
            <w:hideMark/>
          </w:tcPr>
          <w:p w14:paraId="5AD4FAD9" w14:textId="77777777" w:rsidR="00DE284F" w:rsidRPr="00416C0A" w:rsidRDefault="00DE284F" w:rsidP="00DE284F">
            <w:pPr>
              <w:jc w:val="center"/>
            </w:pPr>
            <w:r w:rsidRPr="00416C0A">
              <w:t>4</w:t>
            </w:r>
          </w:p>
        </w:tc>
      </w:tr>
      <w:tr w:rsidR="002C5571" w:rsidRPr="002C5571" w14:paraId="34552A2E" w14:textId="77777777" w:rsidTr="00E761A3">
        <w:trPr>
          <w:jc w:val="center"/>
        </w:trPr>
        <w:tc>
          <w:tcPr>
            <w:tcW w:w="556" w:type="dxa"/>
            <w:tcBorders>
              <w:top w:val="single" w:sz="4" w:space="0" w:color="auto"/>
              <w:left w:val="single" w:sz="4" w:space="0" w:color="auto"/>
              <w:bottom w:val="single" w:sz="4" w:space="0" w:color="auto"/>
              <w:right w:val="single" w:sz="4" w:space="0" w:color="auto"/>
            </w:tcBorders>
            <w:hideMark/>
          </w:tcPr>
          <w:p w14:paraId="4B825B18" w14:textId="77777777" w:rsidR="00DE284F" w:rsidRPr="00416C0A" w:rsidRDefault="00DE284F" w:rsidP="00DE284F">
            <w:r w:rsidRPr="00416C0A">
              <w:t>1.</w:t>
            </w:r>
          </w:p>
        </w:tc>
        <w:tc>
          <w:tcPr>
            <w:tcW w:w="2108" w:type="dxa"/>
            <w:tcBorders>
              <w:top w:val="single" w:sz="4" w:space="0" w:color="auto"/>
              <w:left w:val="single" w:sz="4" w:space="0" w:color="auto"/>
              <w:bottom w:val="single" w:sz="4" w:space="0" w:color="auto"/>
              <w:right w:val="single" w:sz="4" w:space="0" w:color="auto"/>
            </w:tcBorders>
            <w:hideMark/>
          </w:tcPr>
          <w:p w14:paraId="62ED86E0" w14:textId="77777777" w:rsidR="00943C35" w:rsidRPr="00416C0A" w:rsidRDefault="00943C35" w:rsidP="001F4147">
            <w:r w:rsidRPr="00416C0A">
              <w:t>Klasių plotas, tenkantis vienam mokiniui</w:t>
            </w:r>
          </w:p>
        </w:tc>
        <w:tc>
          <w:tcPr>
            <w:tcW w:w="3574" w:type="dxa"/>
            <w:tcBorders>
              <w:top w:val="single" w:sz="4" w:space="0" w:color="auto"/>
              <w:left w:val="single" w:sz="4" w:space="0" w:color="auto"/>
              <w:bottom w:val="single" w:sz="4" w:space="0" w:color="auto"/>
              <w:right w:val="single" w:sz="4" w:space="0" w:color="auto"/>
            </w:tcBorders>
            <w:hideMark/>
          </w:tcPr>
          <w:p w14:paraId="4D5C3370" w14:textId="77777777" w:rsidR="00DE284F" w:rsidRPr="00416C0A" w:rsidRDefault="00DE284F" w:rsidP="00DE284F">
            <w:pPr>
              <w:rPr>
                <w:vertAlign w:val="superscript"/>
              </w:rPr>
            </w:pPr>
            <w:r w:rsidRPr="00416C0A">
              <w:t>Klasių plotas,</w:t>
            </w:r>
            <w:r w:rsidR="002C5571" w:rsidRPr="00416C0A">
              <w:t xml:space="preserve"> tenkantis vienam mokiniui – 4,97</w:t>
            </w:r>
            <w:r w:rsidRPr="00416C0A">
              <w:t xml:space="preserve"> m</w:t>
            </w:r>
            <w:r w:rsidRPr="00416C0A">
              <w:rPr>
                <w:vertAlign w:val="superscript"/>
              </w:rPr>
              <w:t>2</w:t>
            </w:r>
          </w:p>
          <w:p w14:paraId="652E3763" w14:textId="77777777" w:rsidR="00DE284F" w:rsidRPr="00416C0A" w:rsidRDefault="00DE284F" w:rsidP="00DE284F"/>
        </w:tc>
        <w:tc>
          <w:tcPr>
            <w:tcW w:w="3827" w:type="dxa"/>
            <w:tcBorders>
              <w:top w:val="single" w:sz="4" w:space="0" w:color="auto"/>
              <w:left w:val="single" w:sz="4" w:space="0" w:color="auto"/>
              <w:bottom w:val="single" w:sz="4" w:space="0" w:color="auto"/>
              <w:right w:val="single" w:sz="4" w:space="0" w:color="auto"/>
            </w:tcBorders>
          </w:tcPr>
          <w:p w14:paraId="390FB9CA" w14:textId="16548258" w:rsidR="004A1FBF" w:rsidRPr="00416C0A" w:rsidRDefault="001F4147" w:rsidP="00DE284F">
            <w:r w:rsidRPr="00416C0A">
              <w:t>K</w:t>
            </w:r>
            <w:r w:rsidR="004A1FBF" w:rsidRPr="00416C0A">
              <w:t>lasių plotas, tenkantis</w:t>
            </w:r>
            <w:r w:rsidR="00DE284F" w:rsidRPr="00416C0A">
              <w:t xml:space="preserve"> vienam moki</w:t>
            </w:r>
            <w:r w:rsidR="00317FD6" w:rsidRPr="00416C0A">
              <w:t>niui</w:t>
            </w:r>
            <w:r w:rsidR="004A1FBF" w:rsidRPr="00416C0A">
              <w:t xml:space="preserve"> –</w:t>
            </w:r>
            <w:r w:rsidR="00670DC3">
              <w:t xml:space="preserve"> 4,75</w:t>
            </w:r>
            <w:r w:rsidR="004A1FBF" w:rsidRPr="00416C0A">
              <w:t xml:space="preserve"> m</w:t>
            </w:r>
            <w:r w:rsidR="004A1FBF" w:rsidRPr="00416C0A">
              <w:rPr>
                <w:vertAlign w:val="superscript"/>
              </w:rPr>
              <w:t>2</w:t>
            </w:r>
            <w:r w:rsidR="004A1FBF" w:rsidRPr="00416C0A">
              <w:t xml:space="preserve"> </w:t>
            </w:r>
          </w:p>
          <w:p w14:paraId="2B5758A5" w14:textId="77777777" w:rsidR="00DE284F" w:rsidRPr="00416C0A" w:rsidRDefault="00DE284F" w:rsidP="00DE284F">
            <w:pPr>
              <w:rPr>
                <w:highlight w:val="yellow"/>
              </w:rPr>
            </w:pPr>
          </w:p>
          <w:p w14:paraId="50F078BF" w14:textId="77777777" w:rsidR="00DE284F" w:rsidRPr="00416C0A" w:rsidRDefault="00DE284F" w:rsidP="001F4147">
            <w:pPr>
              <w:rPr>
                <w:highlight w:val="yellow"/>
              </w:rPr>
            </w:pPr>
          </w:p>
        </w:tc>
      </w:tr>
      <w:tr w:rsidR="00DE284F" w:rsidRPr="00DE284F" w14:paraId="71840588" w14:textId="77777777" w:rsidTr="00E761A3">
        <w:trPr>
          <w:jc w:val="center"/>
        </w:trPr>
        <w:tc>
          <w:tcPr>
            <w:tcW w:w="556" w:type="dxa"/>
            <w:tcBorders>
              <w:top w:val="single" w:sz="4" w:space="0" w:color="auto"/>
              <w:left w:val="single" w:sz="4" w:space="0" w:color="auto"/>
              <w:bottom w:val="single" w:sz="4" w:space="0" w:color="auto"/>
              <w:right w:val="single" w:sz="4" w:space="0" w:color="auto"/>
            </w:tcBorders>
            <w:hideMark/>
          </w:tcPr>
          <w:p w14:paraId="423FE4AD" w14:textId="77777777" w:rsidR="00DE284F" w:rsidRPr="00416C0A" w:rsidRDefault="00DE284F" w:rsidP="00DE284F">
            <w:r w:rsidRPr="00416C0A">
              <w:t>2.</w:t>
            </w:r>
          </w:p>
        </w:tc>
        <w:tc>
          <w:tcPr>
            <w:tcW w:w="2108" w:type="dxa"/>
            <w:tcBorders>
              <w:top w:val="single" w:sz="4" w:space="0" w:color="auto"/>
              <w:left w:val="single" w:sz="4" w:space="0" w:color="auto"/>
              <w:bottom w:val="single" w:sz="4" w:space="0" w:color="auto"/>
              <w:right w:val="single" w:sz="4" w:space="0" w:color="auto"/>
            </w:tcBorders>
          </w:tcPr>
          <w:p w14:paraId="2834A301" w14:textId="77777777" w:rsidR="00943C35" w:rsidRPr="00416C0A" w:rsidRDefault="00943C35" w:rsidP="00DE284F">
            <w:r w:rsidRPr="00416C0A">
              <w:t>Vidutinis klasės komplekto dydis</w:t>
            </w:r>
          </w:p>
        </w:tc>
        <w:tc>
          <w:tcPr>
            <w:tcW w:w="3574" w:type="dxa"/>
            <w:tcBorders>
              <w:top w:val="single" w:sz="4" w:space="0" w:color="auto"/>
              <w:left w:val="single" w:sz="4" w:space="0" w:color="auto"/>
              <w:bottom w:val="single" w:sz="4" w:space="0" w:color="auto"/>
              <w:right w:val="single" w:sz="4" w:space="0" w:color="auto"/>
            </w:tcBorders>
          </w:tcPr>
          <w:p w14:paraId="065E3542" w14:textId="77777777" w:rsidR="00317FD6" w:rsidRPr="00416C0A" w:rsidRDefault="001F4147" w:rsidP="00DE284F">
            <w:r w:rsidRPr="00416C0A">
              <w:t>Vidutinis klasės komplekto dydis</w:t>
            </w:r>
            <w:r w:rsidR="00317FD6" w:rsidRPr="00416C0A">
              <w:t>:</w:t>
            </w:r>
          </w:p>
          <w:p w14:paraId="672DDAEC" w14:textId="17331EAD" w:rsidR="00317FD6" w:rsidRPr="00416C0A" w:rsidRDefault="00317FD6" w:rsidP="00DE284F">
            <w:r w:rsidRPr="00416C0A">
              <w:t>1</w:t>
            </w:r>
            <w:r w:rsidR="004F025C">
              <w:t>–</w:t>
            </w:r>
            <w:r w:rsidRPr="00416C0A">
              <w:t>4 klasėse – 21,9;</w:t>
            </w:r>
          </w:p>
          <w:p w14:paraId="6534878B" w14:textId="0A88CB8F" w:rsidR="00317FD6" w:rsidRPr="00416C0A" w:rsidRDefault="00317FD6" w:rsidP="00DE284F">
            <w:r w:rsidRPr="00416C0A">
              <w:t>5</w:t>
            </w:r>
            <w:r w:rsidR="004F025C">
              <w:t>–</w:t>
            </w:r>
            <w:r w:rsidRPr="00416C0A">
              <w:t>8 klasėse – 24,5;</w:t>
            </w:r>
          </w:p>
          <w:p w14:paraId="2B40CA58" w14:textId="20D1E3C2" w:rsidR="00DE284F" w:rsidRPr="00416C0A" w:rsidRDefault="00317FD6" w:rsidP="00DE284F">
            <w:r w:rsidRPr="00416C0A">
              <w:t>9</w:t>
            </w:r>
            <w:r w:rsidR="004F025C">
              <w:t>–</w:t>
            </w:r>
            <w:r w:rsidRPr="00416C0A">
              <w:t xml:space="preserve">12 klasėse </w:t>
            </w:r>
            <w:r w:rsidR="007F72A2" w:rsidRPr="00416C0A">
              <w:t>–</w:t>
            </w:r>
            <w:r w:rsidRPr="00416C0A">
              <w:t xml:space="preserve"> </w:t>
            </w:r>
            <w:r w:rsidR="007F72A2" w:rsidRPr="00416C0A">
              <w:t>28,2</w:t>
            </w:r>
          </w:p>
        </w:tc>
        <w:tc>
          <w:tcPr>
            <w:tcW w:w="3827" w:type="dxa"/>
            <w:tcBorders>
              <w:top w:val="single" w:sz="4" w:space="0" w:color="auto"/>
              <w:left w:val="single" w:sz="4" w:space="0" w:color="auto"/>
              <w:bottom w:val="single" w:sz="4" w:space="0" w:color="auto"/>
              <w:right w:val="single" w:sz="4" w:space="0" w:color="auto"/>
            </w:tcBorders>
          </w:tcPr>
          <w:p w14:paraId="6F9F6C8E" w14:textId="77777777" w:rsidR="003036A4" w:rsidRDefault="004A1FBF" w:rsidP="003036A4">
            <w:r w:rsidRPr="00416C0A">
              <w:t>Vid</w:t>
            </w:r>
            <w:r w:rsidR="003036A4">
              <w:t>utinis klasės komplekto dydis:</w:t>
            </w:r>
            <w:r w:rsidR="003036A4" w:rsidRPr="00416C0A">
              <w:t xml:space="preserve"> </w:t>
            </w:r>
          </w:p>
          <w:p w14:paraId="52147494" w14:textId="7E35E5F3" w:rsidR="003036A4" w:rsidRPr="00416C0A" w:rsidRDefault="003036A4" w:rsidP="003036A4">
            <w:r>
              <w:t>1</w:t>
            </w:r>
            <w:r w:rsidR="004F025C">
              <w:t>–</w:t>
            </w:r>
            <w:r>
              <w:t>4 klasėse – 21,0</w:t>
            </w:r>
            <w:r w:rsidRPr="00416C0A">
              <w:t>;</w:t>
            </w:r>
          </w:p>
          <w:p w14:paraId="75C9284E" w14:textId="1E0D04B4" w:rsidR="003036A4" w:rsidRPr="00416C0A" w:rsidRDefault="003036A4" w:rsidP="003036A4">
            <w:r>
              <w:t>5</w:t>
            </w:r>
            <w:r w:rsidR="004F025C">
              <w:t>–</w:t>
            </w:r>
            <w:r>
              <w:t>8 klasėse – 24,0</w:t>
            </w:r>
            <w:r w:rsidRPr="00416C0A">
              <w:t>;</w:t>
            </w:r>
          </w:p>
          <w:p w14:paraId="411C30AC" w14:textId="0C1238E9" w:rsidR="00DE284F" w:rsidRPr="003036A4" w:rsidRDefault="003036A4" w:rsidP="003036A4">
            <w:r w:rsidRPr="00416C0A">
              <w:t>9</w:t>
            </w:r>
            <w:r w:rsidR="004F025C">
              <w:t>–</w:t>
            </w:r>
            <w:r w:rsidRPr="00416C0A">
              <w:t xml:space="preserve">12 klasėse – </w:t>
            </w:r>
            <w:r>
              <w:t>26,0</w:t>
            </w:r>
          </w:p>
        </w:tc>
      </w:tr>
      <w:tr w:rsidR="00DE284F" w:rsidRPr="00DE284F" w14:paraId="575F6D9D" w14:textId="77777777" w:rsidTr="00E761A3">
        <w:trPr>
          <w:jc w:val="center"/>
        </w:trPr>
        <w:tc>
          <w:tcPr>
            <w:tcW w:w="556" w:type="dxa"/>
            <w:tcBorders>
              <w:top w:val="single" w:sz="4" w:space="0" w:color="auto"/>
              <w:left w:val="single" w:sz="4" w:space="0" w:color="auto"/>
              <w:bottom w:val="single" w:sz="4" w:space="0" w:color="auto"/>
              <w:right w:val="single" w:sz="4" w:space="0" w:color="auto"/>
            </w:tcBorders>
            <w:hideMark/>
          </w:tcPr>
          <w:p w14:paraId="70D52472" w14:textId="77777777" w:rsidR="00DE284F" w:rsidRPr="00416C0A" w:rsidRDefault="00DE284F" w:rsidP="00DE284F">
            <w:r w:rsidRPr="00416C0A">
              <w:t xml:space="preserve">3. </w:t>
            </w:r>
          </w:p>
        </w:tc>
        <w:tc>
          <w:tcPr>
            <w:tcW w:w="2108" w:type="dxa"/>
            <w:tcBorders>
              <w:top w:val="single" w:sz="4" w:space="0" w:color="auto"/>
              <w:left w:val="single" w:sz="4" w:space="0" w:color="auto"/>
              <w:bottom w:val="single" w:sz="4" w:space="0" w:color="auto"/>
              <w:right w:val="single" w:sz="4" w:space="0" w:color="auto"/>
            </w:tcBorders>
            <w:hideMark/>
          </w:tcPr>
          <w:p w14:paraId="3BE414F0" w14:textId="77777777" w:rsidR="00DE284F" w:rsidRPr="00416C0A" w:rsidRDefault="00DE284F" w:rsidP="00DE284F">
            <w:r w:rsidRPr="00416C0A">
              <w:t xml:space="preserve">Mokinių ir mokytojų </w:t>
            </w:r>
            <w:r w:rsidR="00317FD6" w:rsidRPr="00416C0A">
              <w:t xml:space="preserve"> skaičiaus </w:t>
            </w:r>
            <w:r w:rsidRPr="00416C0A">
              <w:t>santykis</w:t>
            </w:r>
          </w:p>
        </w:tc>
        <w:tc>
          <w:tcPr>
            <w:tcW w:w="3574" w:type="dxa"/>
            <w:tcBorders>
              <w:top w:val="single" w:sz="4" w:space="0" w:color="auto"/>
              <w:left w:val="single" w:sz="4" w:space="0" w:color="auto"/>
              <w:bottom w:val="single" w:sz="4" w:space="0" w:color="auto"/>
              <w:right w:val="single" w:sz="4" w:space="0" w:color="auto"/>
            </w:tcBorders>
            <w:hideMark/>
          </w:tcPr>
          <w:p w14:paraId="380407D7" w14:textId="77777777" w:rsidR="00DE284F" w:rsidRPr="00416C0A" w:rsidRDefault="00317FD6" w:rsidP="00DE284F">
            <w:r w:rsidRPr="00416C0A">
              <w:t>Mokinių ir mokytojų  skaičiaus santykis 2020 m. – 12</w:t>
            </w:r>
          </w:p>
        </w:tc>
        <w:tc>
          <w:tcPr>
            <w:tcW w:w="3827" w:type="dxa"/>
            <w:tcBorders>
              <w:top w:val="single" w:sz="4" w:space="0" w:color="auto"/>
              <w:left w:val="single" w:sz="4" w:space="0" w:color="auto"/>
              <w:bottom w:val="single" w:sz="4" w:space="0" w:color="auto"/>
              <w:right w:val="single" w:sz="4" w:space="0" w:color="auto"/>
            </w:tcBorders>
            <w:hideMark/>
          </w:tcPr>
          <w:p w14:paraId="0DAD95FB" w14:textId="4576654B" w:rsidR="00DE284F" w:rsidRPr="00416C0A" w:rsidRDefault="00317FD6" w:rsidP="00DE284F">
            <w:r w:rsidRPr="00416C0A">
              <w:t xml:space="preserve">Mokinių </w:t>
            </w:r>
            <w:r w:rsidR="004A1FBF" w:rsidRPr="00416C0A">
              <w:t>ir m</w:t>
            </w:r>
            <w:r w:rsidR="00670DC3">
              <w:t>okytojų skaičiaus santykis</w:t>
            </w:r>
            <w:r w:rsidR="007D18B4">
              <w:t xml:space="preserve"> – </w:t>
            </w:r>
            <w:r w:rsidR="00670DC3">
              <w:t>13</w:t>
            </w:r>
          </w:p>
        </w:tc>
      </w:tr>
      <w:tr w:rsidR="00DE284F" w:rsidRPr="00DE284F" w14:paraId="3FEEA5D0" w14:textId="77777777" w:rsidTr="00E761A3">
        <w:trPr>
          <w:jc w:val="center"/>
        </w:trPr>
        <w:tc>
          <w:tcPr>
            <w:tcW w:w="556" w:type="dxa"/>
            <w:tcBorders>
              <w:top w:val="single" w:sz="4" w:space="0" w:color="auto"/>
              <w:left w:val="single" w:sz="4" w:space="0" w:color="auto"/>
              <w:bottom w:val="single" w:sz="4" w:space="0" w:color="auto"/>
              <w:right w:val="single" w:sz="4" w:space="0" w:color="auto"/>
            </w:tcBorders>
            <w:hideMark/>
          </w:tcPr>
          <w:p w14:paraId="02FCF90E" w14:textId="77777777" w:rsidR="00DE284F" w:rsidRPr="00416C0A" w:rsidRDefault="00DE284F" w:rsidP="00DE284F">
            <w:r w:rsidRPr="00416C0A">
              <w:t xml:space="preserve">4. </w:t>
            </w:r>
          </w:p>
        </w:tc>
        <w:tc>
          <w:tcPr>
            <w:tcW w:w="2108" w:type="dxa"/>
            <w:tcBorders>
              <w:top w:val="single" w:sz="4" w:space="0" w:color="auto"/>
              <w:left w:val="single" w:sz="4" w:space="0" w:color="auto"/>
              <w:bottom w:val="single" w:sz="4" w:space="0" w:color="auto"/>
              <w:right w:val="single" w:sz="4" w:space="0" w:color="auto"/>
            </w:tcBorders>
          </w:tcPr>
          <w:p w14:paraId="3DEB3978" w14:textId="77777777" w:rsidR="00DE284F" w:rsidRPr="00416C0A" w:rsidRDefault="004A1FBF" w:rsidP="00DE284F">
            <w:r w:rsidRPr="00416C0A">
              <w:rPr>
                <w:rFonts w:eastAsia="Calibri"/>
                <w:lang w:eastAsia="en-US"/>
              </w:rPr>
              <w:t>Pagrindinio išsilavinimo įgijimo lygis</w:t>
            </w:r>
          </w:p>
        </w:tc>
        <w:tc>
          <w:tcPr>
            <w:tcW w:w="3574" w:type="dxa"/>
            <w:tcBorders>
              <w:top w:val="single" w:sz="4" w:space="0" w:color="auto"/>
              <w:left w:val="single" w:sz="4" w:space="0" w:color="auto"/>
              <w:bottom w:val="single" w:sz="4" w:space="0" w:color="auto"/>
              <w:right w:val="single" w:sz="4" w:space="0" w:color="auto"/>
            </w:tcBorders>
          </w:tcPr>
          <w:p w14:paraId="040890F5" w14:textId="505B8384" w:rsidR="00DE284F" w:rsidRPr="00416C0A" w:rsidRDefault="004A1FBF" w:rsidP="00DE284F">
            <w:r w:rsidRPr="00416C0A">
              <w:rPr>
                <w:rFonts w:eastAsia="Calibri"/>
                <w:lang w:eastAsia="en-US"/>
              </w:rPr>
              <w:t xml:space="preserve">Pagrindinio išsilavinimo įgijimo lygis </w:t>
            </w:r>
            <w:r w:rsidR="007D18B4">
              <w:t>–</w:t>
            </w:r>
            <w:r w:rsidRPr="00416C0A">
              <w:rPr>
                <w:rFonts w:eastAsia="Calibri"/>
                <w:lang w:eastAsia="en-US"/>
              </w:rPr>
              <w:t xml:space="preserve"> 92,3 proc.</w:t>
            </w:r>
          </w:p>
        </w:tc>
        <w:tc>
          <w:tcPr>
            <w:tcW w:w="3827" w:type="dxa"/>
            <w:tcBorders>
              <w:top w:val="single" w:sz="4" w:space="0" w:color="auto"/>
              <w:left w:val="single" w:sz="4" w:space="0" w:color="auto"/>
              <w:bottom w:val="single" w:sz="4" w:space="0" w:color="auto"/>
              <w:right w:val="single" w:sz="4" w:space="0" w:color="auto"/>
            </w:tcBorders>
          </w:tcPr>
          <w:p w14:paraId="57ADC1BF" w14:textId="68E17301" w:rsidR="00DE284F" w:rsidRPr="00416C0A" w:rsidRDefault="004A1FBF" w:rsidP="00DE284F">
            <w:r w:rsidRPr="00416C0A">
              <w:rPr>
                <w:rFonts w:eastAsia="Calibri"/>
                <w:lang w:eastAsia="en-US"/>
              </w:rPr>
              <w:t xml:space="preserve">Pagrindinio išsilavinimo įgijimo lygis </w:t>
            </w:r>
            <w:r w:rsidR="007D18B4">
              <w:t>–</w:t>
            </w:r>
            <w:r w:rsidRPr="00416C0A">
              <w:rPr>
                <w:rFonts w:eastAsia="Calibri"/>
                <w:lang w:eastAsia="en-US"/>
              </w:rPr>
              <w:t xml:space="preserve"> 95,0 proc.</w:t>
            </w:r>
          </w:p>
        </w:tc>
      </w:tr>
      <w:tr w:rsidR="00DE284F" w:rsidRPr="00DE284F" w14:paraId="29AAABC6" w14:textId="77777777" w:rsidTr="00E761A3">
        <w:trPr>
          <w:jc w:val="center"/>
        </w:trPr>
        <w:tc>
          <w:tcPr>
            <w:tcW w:w="556" w:type="dxa"/>
            <w:tcBorders>
              <w:top w:val="single" w:sz="4" w:space="0" w:color="auto"/>
              <w:left w:val="single" w:sz="4" w:space="0" w:color="auto"/>
              <w:bottom w:val="single" w:sz="4" w:space="0" w:color="auto"/>
              <w:right w:val="single" w:sz="4" w:space="0" w:color="auto"/>
            </w:tcBorders>
            <w:hideMark/>
          </w:tcPr>
          <w:p w14:paraId="415BE5D8" w14:textId="77777777" w:rsidR="00DE284F" w:rsidRPr="00416C0A" w:rsidRDefault="00DE284F" w:rsidP="00DE284F">
            <w:r w:rsidRPr="00416C0A">
              <w:t xml:space="preserve">5. </w:t>
            </w:r>
          </w:p>
        </w:tc>
        <w:tc>
          <w:tcPr>
            <w:tcW w:w="2108" w:type="dxa"/>
            <w:tcBorders>
              <w:top w:val="single" w:sz="4" w:space="0" w:color="auto"/>
              <w:left w:val="single" w:sz="4" w:space="0" w:color="auto"/>
              <w:bottom w:val="single" w:sz="4" w:space="0" w:color="auto"/>
              <w:right w:val="single" w:sz="4" w:space="0" w:color="auto"/>
            </w:tcBorders>
            <w:hideMark/>
          </w:tcPr>
          <w:p w14:paraId="7D8D5BAB" w14:textId="77777777" w:rsidR="00DE284F" w:rsidRPr="00416C0A" w:rsidRDefault="00DE284F" w:rsidP="00DE284F">
            <w:r w:rsidRPr="00416C0A">
              <w:t>Pasiekusių bent pagrindinį PUPP pasiekimų lygį mokinių dalis (proc.)</w:t>
            </w:r>
          </w:p>
        </w:tc>
        <w:tc>
          <w:tcPr>
            <w:tcW w:w="3574" w:type="dxa"/>
            <w:tcBorders>
              <w:top w:val="single" w:sz="4" w:space="0" w:color="auto"/>
              <w:left w:val="single" w:sz="4" w:space="0" w:color="auto"/>
              <w:bottom w:val="single" w:sz="4" w:space="0" w:color="auto"/>
              <w:right w:val="single" w:sz="4" w:space="0" w:color="auto"/>
            </w:tcBorders>
            <w:hideMark/>
          </w:tcPr>
          <w:p w14:paraId="3302A4E9" w14:textId="77777777" w:rsidR="00DE284F" w:rsidRPr="00416C0A" w:rsidRDefault="00DE284F" w:rsidP="00DE284F">
            <w:r w:rsidRPr="00416C0A">
              <w:t>Pasiekusių bent pagrindinį PUPP pasiekimų ly</w:t>
            </w:r>
            <w:r w:rsidR="001F4147" w:rsidRPr="00416C0A">
              <w:t>gį mokinių d</w:t>
            </w:r>
            <w:r w:rsidR="002C5571" w:rsidRPr="00416C0A">
              <w:t>alis  2019 m.:</w:t>
            </w:r>
          </w:p>
          <w:p w14:paraId="077D46CE" w14:textId="41316DFA" w:rsidR="002C5571" w:rsidRPr="00416C0A" w:rsidRDefault="007D18B4" w:rsidP="00DE284F">
            <w:r w:rsidRPr="00416C0A">
              <w:t xml:space="preserve">lietuvių </w:t>
            </w:r>
            <w:r w:rsidR="002C5571" w:rsidRPr="00416C0A">
              <w:t>kalba ir literatūra – 52,5;</w:t>
            </w:r>
          </w:p>
          <w:p w14:paraId="6C11FD3D" w14:textId="6D90353A" w:rsidR="002C5571" w:rsidRPr="00416C0A" w:rsidRDefault="007D18B4" w:rsidP="00DE284F">
            <w:r w:rsidRPr="00416C0A">
              <w:t xml:space="preserve">matematika </w:t>
            </w:r>
            <w:r w:rsidR="002C5571" w:rsidRPr="00416C0A">
              <w:t>– 35,9</w:t>
            </w:r>
          </w:p>
        </w:tc>
        <w:tc>
          <w:tcPr>
            <w:tcW w:w="3827" w:type="dxa"/>
            <w:tcBorders>
              <w:top w:val="single" w:sz="4" w:space="0" w:color="auto"/>
              <w:left w:val="single" w:sz="4" w:space="0" w:color="auto"/>
              <w:bottom w:val="single" w:sz="4" w:space="0" w:color="auto"/>
              <w:right w:val="single" w:sz="4" w:space="0" w:color="auto"/>
            </w:tcBorders>
            <w:hideMark/>
          </w:tcPr>
          <w:p w14:paraId="092CF40A" w14:textId="77777777" w:rsidR="00DE284F" w:rsidRPr="00416C0A" w:rsidRDefault="00DE284F" w:rsidP="00DE284F">
            <w:r w:rsidRPr="00416C0A">
              <w:t>Pasiekusių bent pagrindinį PUPP pasi</w:t>
            </w:r>
            <w:r w:rsidR="00416C0A" w:rsidRPr="00416C0A">
              <w:t>ekimų lygį mokinių dalis:</w:t>
            </w:r>
          </w:p>
          <w:p w14:paraId="1C9AE63F" w14:textId="372E1E07" w:rsidR="00416C0A" w:rsidRPr="00416C0A" w:rsidRDefault="007D18B4" w:rsidP="00416C0A">
            <w:r w:rsidRPr="00416C0A">
              <w:t xml:space="preserve">lietuvių </w:t>
            </w:r>
            <w:r w:rsidR="00416C0A" w:rsidRPr="00416C0A">
              <w:t>kalba ir literatūra – 55,5;</w:t>
            </w:r>
          </w:p>
          <w:p w14:paraId="7D7FC4B7" w14:textId="049F4296" w:rsidR="00DE284F" w:rsidRPr="00416C0A" w:rsidRDefault="007D18B4" w:rsidP="00416C0A">
            <w:r w:rsidRPr="00416C0A">
              <w:t xml:space="preserve">matematika </w:t>
            </w:r>
            <w:r w:rsidR="00416C0A" w:rsidRPr="00416C0A">
              <w:t>– 40</w:t>
            </w:r>
            <w:r>
              <w:t>,</w:t>
            </w:r>
            <w:r w:rsidR="00416C0A" w:rsidRPr="00416C0A">
              <w:t>0</w:t>
            </w:r>
          </w:p>
        </w:tc>
      </w:tr>
      <w:tr w:rsidR="00DE284F" w:rsidRPr="00DE284F" w14:paraId="4604C08A" w14:textId="77777777" w:rsidTr="00E761A3">
        <w:trPr>
          <w:jc w:val="center"/>
        </w:trPr>
        <w:tc>
          <w:tcPr>
            <w:tcW w:w="556" w:type="dxa"/>
            <w:tcBorders>
              <w:top w:val="single" w:sz="4" w:space="0" w:color="auto"/>
              <w:left w:val="single" w:sz="4" w:space="0" w:color="auto"/>
              <w:bottom w:val="single" w:sz="4" w:space="0" w:color="auto"/>
              <w:right w:val="single" w:sz="4" w:space="0" w:color="auto"/>
            </w:tcBorders>
            <w:hideMark/>
          </w:tcPr>
          <w:p w14:paraId="138C982F" w14:textId="77777777" w:rsidR="00DE284F" w:rsidRPr="00416C0A" w:rsidRDefault="00DE284F" w:rsidP="00DE284F">
            <w:r w:rsidRPr="00416C0A">
              <w:t xml:space="preserve">6. </w:t>
            </w:r>
          </w:p>
        </w:tc>
        <w:tc>
          <w:tcPr>
            <w:tcW w:w="2108" w:type="dxa"/>
            <w:tcBorders>
              <w:top w:val="single" w:sz="4" w:space="0" w:color="auto"/>
              <w:left w:val="single" w:sz="4" w:space="0" w:color="auto"/>
              <w:bottom w:val="single" w:sz="4" w:space="0" w:color="auto"/>
              <w:right w:val="single" w:sz="4" w:space="0" w:color="auto"/>
            </w:tcBorders>
            <w:hideMark/>
          </w:tcPr>
          <w:p w14:paraId="13B700F8" w14:textId="77777777" w:rsidR="00DE284F" w:rsidRPr="00416C0A" w:rsidRDefault="00DE284F" w:rsidP="00DE284F">
            <w:r w:rsidRPr="00416C0A">
              <w:t>Apibendrintas VBE rodiklis</w:t>
            </w:r>
          </w:p>
        </w:tc>
        <w:tc>
          <w:tcPr>
            <w:tcW w:w="3574" w:type="dxa"/>
            <w:tcBorders>
              <w:top w:val="single" w:sz="4" w:space="0" w:color="auto"/>
              <w:left w:val="single" w:sz="4" w:space="0" w:color="auto"/>
              <w:bottom w:val="single" w:sz="4" w:space="0" w:color="auto"/>
              <w:right w:val="single" w:sz="4" w:space="0" w:color="auto"/>
            </w:tcBorders>
            <w:hideMark/>
          </w:tcPr>
          <w:p w14:paraId="6EACDEEA" w14:textId="77777777" w:rsidR="00DE284F" w:rsidRPr="00416C0A" w:rsidRDefault="00DE284F" w:rsidP="00DE284F">
            <w:r w:rsidRPr="00416C0A">
              <w:t>Apibendrintas VBE rodiklis – 222,9</w:t>
            </w:r>
          </w:p>
        </w:tc>
        <w:tc>
          <w:tcPr>
            <w:tcW w:w="3827" w:type="dxa"/>
            <w:tcBorders>
              <w:top w:val="single" w:sz="4" w:space="0" w:color="auto"/>
              <w:left w:val="single" w:sz="4" w:space="0" w:color="auto"/>
              <w:bottom w:val="single" w:sz="4" w:space="0" w:color="auto"/>
              <w:right w:val="single" w:sz="4" w:space="0" w:color="auto"/>
            </w:tcBorders>
            <w:hideMark/>
          </w:tcPr>
          <w:p w14:paraId="78F0B961" w14:textId="77777777" w:rsidR="00DE284F" w:rsidRPr="00416C0A" w:rsidRDefault="00DE284F" w:rsidP="00DE284F">
            <w:r w:rsidRPr="00416C0A">
              <w:t>Apibendrintas VBE rodiklis gerėja</w:t>
            </w:r>
          </w:p>
        </w:tc>
      </w:tr>
      <w:tr w:rsidR="00DE284F" w:rsidRPr="00DE284F" w14:paraId="3F39685E" w14:textId="77777777" w:rsidTr="00E761A3">
        <w:trPr>
          <w:jc w:val="center"/>
        </w:trPr>
        <w:tc>
          <w:tcPr>
            <w:tcW w:w="556" w:type="dxa"/>
            <w:tcBorders>
              <w:top w:val="single" w:sz="4" w:space="0" w:color="auto"/>
              <w:left w:val="single" w:sz="4" w:space="0" w:color="auto"/>
              <w:bottom w:val="single" w:sz="4" w:space="0" w:color="auto"/>
              <w:right w:val="single" w:sz="4" w:space="0" w:color="auto"/>
            </w:tcBorders>
            <w:hideMark/>
          </w:tcPr>
          <w:p w14:paraId="3F5B432D" w14:textId="77777777" w:rsidR="00DE284F" w:rsidRPr="00416C0A" w:rsidRDefault="00DE284F" w:rsidP="00DE284F">
            <w:r w:rsidRPr="00416C0A">
              <w:t xml:space="preserve">7. </w:t>
            </w:r>
          </w:p>
        </w:tc>
        <w:tc>
          <w:tcPr>
            <w:tcW w:w="2108" w:type="dxa"/>
            <w:tcBorders>
              <w:top w:val="single" w:sz="4" w:space="0" w:color="auto"/>
              <w:left w:val="single" w:sz="4" w:space="0" w:color="auto"/>
              <w:bottom w:val="single" w:sz="4" w:space="0" w:color="auto"/>
              <w:right w:val="single" w:sz="4" w:space="0" w:color="auto"/>
            </w:tcBorders>
          </w:tcPr>
          <w:p w14:paraId="2B2CF568" w14:textId="77777777" w:rsidR="00DE284F" w:rsidRPr="00416C0A" w:rsidRDefault="004A1FBF" w:rsidP="00DE284F">
            <w:r w:rsidRPr="00416C0A">
              <w:rPr>
                <w:rFonts w:eastAsia="Calibri"/>
                <w:lang w:eastAsia="en-US"/>
              </w:rPr>
              <w:t>Vidurinio išsilavinimo įgijimo lygis</w:t>
            </w:r>
          </w:p>
        </w:tc>
        <w:tc>
          <w:tcPr>
            <w:tcW w:w="3574" w:type="dxa"/>
            <w:tcBorders>
              <w:top w:val="single" w:sz="4" w:space="0" w:color="auto"/>
              <w:left w:val="single" w:sz="4" w:space="0" w:color="auto"/>
              <w:bottom w:val="single" w:sz="4" w:space="0" w:color="auto"/>
              <w:right w:val="single" w:sz="4" w:space="0" w:color="auto"/>
            </w:tcBorders>
          </w:tcPr>
          <w:p w14:paraId="76CF6B5F" w14:textId="77777777" w:rsidR="00DE284F" w:rsidRPr="00416C0A" w:rsidRDefault="004A1FBF" w:rsidP="00DE284F">
            <w:r w:rsidRPr="00416C0A">
              <w:rPr>
                <w:rFonts w:eastAsia="Calibri"/>
                <w:lang w:eastAsia="en-US"/>
              </w:rPr>
              <w:t>Vidurinio išsilavinimo įgijimo lygis – 87,9 proc.</w:t>
            </w:r>
          </w:p>
        </w:tc>
        <w:tc>
          <w:tcPr>
            <w:tcW w:w="3827" w:type="dxa"/>
            <w:tcBorders>
              <w:top w:val="single" w:sz="4" w:space="0" w:color="auto"/>
              <w:left w:val="single" w:sz="4" w:space="0" w:color="auto"/>
              <w:bottom w:val="single" w:sz="4" w:space="0" w:color="auto"/>
              <w:right w:val="single" w:sz="4" w:space="0" w:color="auto"/>
            </w:tcBorders>
          </w:tcPr>
          <w:p w14:paraId="0E571E7D" w14:textId="77777777" w:rsidR="00DE284F" w:rsidRPr="00416C0A" w:rsidRDefault="004A1FBF" w:rsidP="00DE284F">
            <w:r w:rsidRPr="00416C0A">
              <w:rPr>
                <w:rFonts w:eastAsia="Calibri"/>
                <w:lang w:eastAsia="en-US"/>
              </w:rPr>
              <w:t xml:space="preserve">Vidurinio išsilavinimo įgijimo lygis </w:t>
            </w:r>
            <w:r w:rsidR="00416C0A" w:rsidRPr="00416C0A">
              <w:rPr>
                <w:rFonts w:eastAsia="Calibri"/>
                <w:lang w:eastAsia="en-US"/>
              </w:rPr>
              <w:t>–</w:t>
            </w:r>
            <w:r w:rsidRPr="00416C0A">
              <w:rPr>
                <w:rFonts w:eastAsia="Calibri"/>
                <w:lang w:eastAsia="en-US"/>
              </w:rPr>
              <w:t xml:space="preserve"> </w:t>
            </w:r>
            <w:r w:rsidR="00416C0A" w:rsidRPr="00416C0A">
              <w:rPr>
                <w:rFonts w:eastAsia="Calibri"/>
                <w:lang w:eastAsia="en-US"/>
              </w:rPr>
              <w:t>90,0 proc.</w:t>
            </w:r>
          </w:p>
        </w:tc>
      </w:tr>
      <w:tr w:rsidR="00DE284F" w:rsidRPr="00DE284F" w14:paraId="5CEC32D5" w14:textId="77777777" w:rsidTr="00E761A3">
        <w:trPr>
          <w:jc w:val="center"/>
        </w:trPr>
        <w:tc>
          <w:tcPr>
            <w:tcW w:w="556" w:type="dxa"/>
            <w:tcBorders>
              <w:top w:val="single" w:sz="4" w:space="0" w:color="auto"/>
              <w:left w:val="single" w:sz="4" w:space="0" w:color="auto"/>
              <w:bottom w:val="single" w:sz="4" w:space="0" w:color="auto"/>
              <w:right w:val="single" w:sz="4" w:space="0" w:color="auto"/>
            </w:tcBorders>
            <w:hideMark/>
          </w:tcPr>
          <w:p w14:paraId="1865B884" w14:textId="77777777" w:rsidR="00DE284F" w:rsidRPr="00416C0A" w:rsidRDefault="00416C0A" w:rsidP="00DE284F">
            <w:r w:rsidRPr="00416C0A">
              <w:t>8</w:t>
            </w:r>
            <w:r w:rsidR="00DE284F" w:rsidRPr="00416C0A">
              <w:t xml:space="preserve">. </w:t>
            </w:r>
          </w:p>
        </w:tc>
        <w:tc>
          <w:tcPr>
            <w:tcW w:w="2108" w:type="dxa"/>
            <w:tcBorders>
              <w:top w:val="single" w:sz="4" w:space="0" w:color="auto"/>
              <w:left w:val="single" w:sz="4" w:space="0" w:color="auto"/>
              <w:bottom w:val="single" w:sz="4" w:space="0" w:color="auto"/>
              <w:right w:val="single" w:sz="4" w:space="0" w:color="auto"/>
            </w:tcBorders>
            <w:hideMark/>
          </w:tcPr>
          <w:p w14:paraId="116455AE" w14:textId="77777777" w:rsidR="00DE284F" w:rsidRPr="00416C0A" w:rsidRDefault="002C5571" w:rsidP="00DE284F">
            <w:pPr>
              <w:tabs>
                <w:tab w:val="left" w:pos="900"/>
                <w:tab w:val="left" w:pos="9638"/>
                <w:tab w:val="left" w:pos="9720"/>
              </w:tabs>
            </w:pPr>
            <w:r w:rsidRPr="00416C0A">
              <w:t>A</w:t>
            </w:r>
            <w:r w:rsidR="00DE284F" w:rsidRPr="00416C0A">
              <w:t xml:space="preserve">plinkos lėšos, tenkančios vienam bendrojo ugdymo mokyklos mokiniui Eur </w:t>
            </w:r>
          </w:p>
        </w:tc>
        <w:tc>
          <w:tcPr>
            <w:tcW w:w="3574" w:type="dxa"/>
            <w:tcBorders>
              <w:top w:val="single" w:sz="4" w:space="0" w:color="auto"/>
              <w:left w:val="single" w:sz="4" w:space="0" w:color="auto"/>
              <w:bottom w:val="single" w:sz="4" w:space="0" w:color="auto"/>
              <w:right w:val="single" w:sz="4" w:space="0" w:color="auto"/>
            </w:tcBorders>
            <w:hideMark/>
          </w:tcPr>
          <w:p w14:paraId="5137B0C1" w14:textId="336596A7" w:rsidR="00DE284F" w:rsidRPr="00416C0A" w:rsidRDefault="002C5571" w:rsidP="00DE284F">
            <w:pPr>
              <w:tabs>
                <w:tab w:val="left" w:pos="900"/>
                <w:tab w:val="left" w:pos="9638"/>
                <w:tab w:val="left" w:pos="9720"/>
              </w:tabs>
            </w:pPr>
            <w:r w:rsidRPr="00416C0A">
              <w:t>A</w:t>
            </w:r>
            <w:r w:rsidR="00DE284F" w:rsidRPr="00416C0A">
              <w:t xml:space="preserve">plinkos lėšos, tenkančios vienam bendrojo ugdymo mokyklos mokiniui </w:t>
            </w:r>
            <w:r w:rsidRPr="00416C0A">
              <w:t>2020 m.</w:t>
            </w:r>
            <w:r w:rsidR="007D18B4">
              <w:t>,</w:t>
            </w:r>
            <w:r w:rsidRPr="00416C0A">
              <w:t xml:space="preserve"> – 690</w:t>
            </w:r>
            <w:r w:rsidR="00DE284F" w:rsidRPr="00416C0A">
              <w:t xml:space="preserve"> Eur</w:t>
            </w:r>
          </w:p>
        </w:tc>
        <w:tc>
          <w:tcPr>
            <w:tcW w:w="3827" w:type="dxa"/>
            <w:tcBorders>
              <w:top w:val="single" w:sz="4" w:space="0" w:color="auto"/>
              <w:left w:val="single" w:sz="4" w:space="0" w:color="auto"/>
              <w:bottom w:val="single" w:sz="4" w:space="0" w:color="auto"/>
              <w:right w:val="single" w:sz="4" w:space="0" w:color="auto"/>
            </w:tcBorders>
            <w:hideMark/>
          </w:tcPr>
          <w:p w14:paraId="6084ACF6" w14:textId="5B514F5F" w:rsidR="00DE284F" w:rsidRPr="00416C0A" w:rsidRDefault="002C5571" w:rsidP="00DE284F">
            <w:pPr>
              <w:tabs>
                <w:tab w:val="left" w:pos="900"/>
                <w:tab w:val="left" w:pos="9638"/>
                <w:tab w:val="left" w:pos="9720"/>
              </w:tabs>
            </w:pPr>
            <w:r w:rsidRPr="00416C0A">
              <w:t>A</w:t>
            </w:r>
            <w:r w:rsidR="00DE284F" w:rsidRPr="00416C0A">
              <w:t>plinkos lėšos, tenkančios vienam bendrojo</w:t>
            </w:r>
            <w:r w:rsidR="00670DC3">
              <w:t xml:space="preserve"> ugdymo mokyklos mokiniui</w:t>
            </w:r>
            <w:r w:rsidR="007D18B4">
              <w:t>,</w:t>
            </w:r>
            <w:r w:rsidR="00670DC3">
              <w:t xml:space="preserve"> – 66</w:t>
            </w:r>
            <w:r w:rsidR="00416C0A" w:rsidRPr="00416C0A">
              <w:t>0 Eur</w:t>
            </w:r>
          </w:p>
        </w:tc>
        <w:bookmarkStart w:id="3" w:name="_GoBack"/>
        <w:bookmarkEnd w:id="3"/>
      </w:tr>
    </w:tbl>
    <w:p w14:paraId="6C66EA92" w14:textId="77777777" w:rsidR="00DE284F" w:rsidRPr="00DE284F" w:rsidRDefault="00DE284F" w:rsidP="00DE284F"/>
    <w:p w14:paraId="24EC2D08" w14:textId="77777777" w:rsidR="007D18B4" w:rsidRDefault="007D18B4" w:rsidP="00E761A3">
      <w:pPr>
        <w:jc w:val="center"/>
        <w:rPr>
          <w:rFonts w:eastAsia="Calibri"/>
          <w:b/>
          <w:lang w:eastAsia="en-US"/>
        </w:rPr>
      </w:pPr>
    </w:p>
    <w:p w14:paraId="711ED44A" w14:textId="77777777" w:rsidR="007D18B4" w:rsidRDefault="007D18B4" w:rsidP="00E761A3">
      <w:pPr>
        <w:jc w:val="center"/>
        <w:rPr>
          <w:rFonts w:eastAsia="Calibri"/>
          <w:b/>
          <w:lang w:eastAsia="en-US"/>
        </w:rPr>
      </w:pPr>
    </w:p>
    <w:p w14:paraId="46B943BE" w14:textId="77777777" w:rsidR="007D18B4" w:rsidRDefault="007D18B4" w:rsidP="00E761A3">
      <w:pPr>
        <w:jc w:val="center"/>
        <w:rPr>
          <w:rFonts w:eastAsia="Calibri"/>
          <w:b/>
          <w:lang w:eastAsia="en-US"/>
        </w:rPr>
      </w:pPr>
    </w:p>
    <w:p w14:paraId="63D99105" w14:textId="77777777" w:rsidR="007D18B4" w:rsidRDefault="007D18B4" w:rsidP="00E761A3">
      <w:pPr>
        <w:jc w:val="center"/>
        <w:rPr>
          <w:rFonts w:eastAsia="Calibri"/>
          <w:b/>
          <w:lang w:eastAsia="en-US"/>
        </w:rPr>
      </w:pPr>
    </w:p>
    <w:p w14:paraId="4EFD129F" w14:textId="4C68999A" w:rsidR="00DE284F" w:rsidRPr="00DE284F" w:rsidRDefault="001F1888" w:rsidP="00E761A3">
      <w:pPr>
        <w:jc w:val="center"/>
        <w:rPr>
          <w:rFonts w:ascii="Calibri" w:eastAsia="Calibri" w:hAnsi="Calibri"/>
          <w:b/>
          <w:sz w:val="22"/>
          <w:szCs w:val="22"/>
          <w:lang w:eastAsia="en-US"/>
        </w:rPr>
      </w:pPr>
      <w:r>
        <w:rPr>
          <w:rFonts w:eastAsia="Calibri"/>
          <w:b/>
          <w:lang w:eastAsia="en-US"/>
        </w:rPr>
        <w:lastRenderedPageBreak/>
        <w:t>VIII</w:t>
      </w:r>
      <w:r w:rsidR="00DE284F" w:rsidRPr="00DE284F">
        <w:rPr>
          <w:rFonts w:eastAsia="Calibri"/>
          <w:b/>
          <w:lang w:eastAsia="en-US"/>
        </w:rPr>
        <w:t xml:space="preserve"> SKYRIUS</w:t>
      </w:r>
    </w:p>
    <w:p w14:paraId="5DC03B1F" w14:textId="77777777" w:rsidR="00DE284F" w:rsidRPr="00DE284F" w:rsidRDefault="00DE284F" w:rsidP="00E761A3">
      <w:pPr>
        <w:jc w:val="center"/>
        <w:rPr>
          <w:rFonts w:ascii="Calibri" w:eastAsia="Calibri" w:hAnsi="Calibri"/>
          <w:b/>
          <w:color w:val="FF0000"/>
          <w:sz w:val="22"/>
          <w:szCs w:val="22"/>
          <w:lang w:eastAsia="en-US"/>
        </w:rPr>
      </w:pPr>
      <w:r w:rsidRPr="00DE284F">
        <w:rPr>
          <w:rFonts w:eastAsia="Calibri"/>
          <w:b/>
          <w:lang w:eastAsia="en-US"/>
        </w:rPr>
        <w:t>BAIGIAMOSIOS NUOSTATOS</w:t>
      </w:r>
    </w:p>
    <w:p w14:paraId="32A8FA8A" w14:textId="77777777" w:rsidR="00DE284F" w:rsidRPr="00DE284F" w:rsidRDefault="00DE284F" w:rsidP="00DE284F">
      <w:pPr>
        <w:ind w:firstLine="720"/>
        <w:jc w:val="both"/>
        <w:rPr>
          <w:rFonts w:eastAsia="Calibri"/>
          <w:lang w:eastAsia="en-US"/>
        </w:rPr>
      </w:pPr>
    </w:p>
    <w:p w14:paraId="17A057A7" w14:textId="77777777" w:rsidR="00DE284F" w:rsidRPr="00DE284F" w:rsidRDefault="00DE284F" w:rsidP="00E761A3">
      <w:pPr>
        <w:ind w:firstLine="851"/>
        <w:jc w:val="both"/>
        <w:rPr>
          <w:rFonts w:ascii="Calibri" w:eastAsia="Calibri" w:hAnsi="Calibri"/>
          <w:sz w:val="22"/>
          <w:szCs w:val="22"/>
          <w:lang w:eastAsia="en-US"/>
        </w:rPr>
      </w:pPr>
      <w:r w:rsidRPr="00DE284F">
        <w:rPr>
          <w:rFonts w:eastAsia="Calibri"/>
          <w:lang w:eastAsia="en-US"/>
        </w:rPr>
        <w:t xml:space="preserve">Keičiantis faktinei situacijai, Lietuvos Respublikos Vyriausybės teisės aktams ir nuostatoms </w:t>
      </w:r>
      <w:r w:rsidR="001F4147">
        <w:rPr>
          <w:rFonts w:eastAsia="Calibri"/>
          <w:lang w:eastAsia="en-US"/>
        </w:rPr>
        <w:t>Panevėžio</w:t>
      </w:r>
      <w:r w:rsidRPr="00DE284F">
        <w:rPr>
          <w:rFonts w:eastAsia="Calibri"/>
          <w:lang w:eastAsia="en-US"/>
        </w:rPr>
        <w:t xml:space="preserve"> miesto savivaldybės bendrojo ugdymo mokyklų tinklo pertvarkos 2021–2025 metų bendrąjį planą galima kasmet tikslinti ir keisti.</w:t>
      </w:r>
    </w:p>
    <w:p w14:paraId="686833C4" w14:textId="7958BC45" w:rsidR="00621896" w:rsidRDefault="00DE284F" w:rsidP="004F025C">
      <w:pPr>
        <w:tabs>
          <w:tab w:val="left" w:pos="1080"/>
          <w:tab w:val="left" w:pos="9638"/>
          <w:tab w:val="left" w:pos="9720"/>
        </w:tabs>
        <w:spacing w:line="360" w:lineRule="auto"/>
        <w:ind w:right="-82"/>
        <w:jc w:val="center"/>
      </w:pPr>
      <w:r w:rsidRPr="00DE284F">
        <w:t>____________________________________</w:t>
      </w:r>
    </w:p>
    <w:sectPr w:rsidR="00621896">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EAB7F7" w14:textId="77777777" w:rsidR="007264E1" w:rsidRDefault="007264E1" w:rsidP="00DE284F">
      <w:r>
        <w:separator/>
      </w:r>
    </w:p>
  </w:endnote>
  <w:endnote w:type="continuationSeparator" w:id="0">
    <w:p w14:paraId="2A9D1AE2" w14:textId="77777777" w:rsidR="007264E1" w:rsidRDefault="007264E1" w:rsidP="00DE2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Open Sans">
    <w:panose1 w:val="020B0606030504020204"/>
    <w:charset w:val="BA"/>
    <w:family w:val="swiss"/>
    <w:pitch w:val="variable"/>
    <w:sig w:usb0="E00002EF" w:usb1="4000205B" w:usb2="00000028" w:usb3="00000000" w:csb0="0000019F" w:csb1="00000000"/>
  </w:font>
  <w:font w:name="+mj-ea">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FE442F" w14:textId="77777777" w:rsidR="007264E1" w:rsidRDefault="007264E1" w:rsidP="00DE284F">
      <w:r>
        <w:separator/>
      </w:r>
    </w:p>
  </w:footnote>
  <w:footnote w:type="continuationSeparator" w:id="0">
    <w:p w14:paraId="14163AD0" w14:textId="77777777" w:rsidR="007264E1" w:rsidRDefault="007264E1" w:rsidP="00DE28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B54EF1"/>
    <w:multiLevelType w:val="hybridMultilevel"/>
    <w:tmpl w:val="5F0A7DDC"/>
    <w:lvl w:ilvl="0" w:tplc="F4A27936">
      <w:start w:val="1"/>
      <w:numFmt w:val="bullet"/>
      <w:lvlText w:val=""/>
      <w:lvlJc w:val="left"/>
      <w:pPr>
        <w:tabs>
          <w:tab w:val="num" w:pos="720"/>
        </w:tabs>
        <w:ind w:left="720" w:hanging="360"/>
      </w:pPr>
      <w:rPr>
        <w:rFonts w:ascii="Wingdings" w:hAnsi="Wingdings" w:hint="default"/>
      </w:rPr>
    </w:lvl>
    <w:lvl w:ilvl="1" w:tplc="72C8E29E" w:tentative="1">
      <w:start w:val="1"/>
      <w:numFmt w:val="bullet"/>
      <w:lvlText w:val=""/>
      <w:lvlJc w:val="left"/>
      <w:pPr>
        <w:tabs>
          <w:tab w:val="num" w:pos="1440"/>
        </w:tabs>
        <w:ind w:left="1440" w:hanging="360"/>
      </w:pPr>
      <w:rPr>
        <w:rFonts w:ascii="Wingdings" w:hAnsi="Wingdings" w:hint="default"/>
      </w:rPr>
    </w:lvl>
    <w:lvl w:ilvl="2" w:tplc="540A9832" w:tentative="1">
      <w:start w:val="1"/>
      <w:numFmt w:val="bullet"/>
      <w:lvlText w:val=""/>
      <w:lvlJc w:val="left"/>
      <w:pPr>
        <w:tabs>
          <w:tab w:val="num" w:pos="2160"/>
        </w:tabs>
        <w:ind w:left="2160" w:hanging="360"/>
      </w:pPr>
      <w:rPr>
        <w:rFonts w:ascii="Wingdings" w:hAnsi="Wingdings" w:hint="default"/>
      </w:rPr>
    </w:lvl>
    <w:lvl w:ilvl="3" w:tplc="3064E168" w:tentative="1">
      <w:start w:val="1"/>
      <w:numFmt w:val="bullet"/>
      <w:lvlText w:val=""/>
      <w:lvlJc w:val="left"/>
      <w:pPr>
        <w:tabs>
          <w:tab w:val="num" w:pos="2880"/>
        </w:tabs>
        <w:ind w:left="2880" w:hanging="360"/>
      </w:pPr>
      <w:rPr>
        <w:rFonts w:ascii="Wingdings" w:hAnsi="Wingdings" w:hint="default"/>
      </w:rPr>
    </w:lvl>
    <w:lvl w:ilvl="4" w:tplc="CD4EC51C" w:tentative="1">
      <w:start w:val="1"/>
      <w:numFmt w:val="bullet"/>
      <w:lvlText w:val=""/>
      <w:lvlJc w:val="left"/>
      <w:pPr>
        <w:tabs>
          <w:tab w:val="num" w:pos="3600"/>
        </w:tabs>
        <w:ind w:left="3600" w:hanging="360"/>
      </w:pPr>
      <w:rPr>
        <w:rFonts w:ascii="Wingdings" w:hAnsi="Wingdings" w:hint="default"/>
      </w:rPr>
    </w:lvl>
    <w:lvl w:ilvl="5" w:tplc="5420A97A" w:tentative="1">
      <w:start w:val="1"/>
      <w:numFmt w:val="bullet"/>
      <w:lvlText w:val=""/>
      <w:lvlJc w:val="left"/>
      <w:pPr>
        <w:tabs>
          <w:tab w:val="num" w:pos="4320"/>
        </w:tabs>
        <w:ind w:left="4320" w:hanging="360"/>
      </w:pPr>
      <w:rPr>
        <w:rFonts w:ascii="Wingdings" w:hAnsi="Wingdings" w:hint="default"/>
      </w:rPr>
    </w:lvl>
    <w:lvl w:ilvl="6" w:tplc="2368BDDE" w:tentative="1">
      <w:start w:val="1"/>
      <w:numFmt w:val="bullet"/>
      <w:lvlText w:val=""/>
      <w:lvlJc w:val="left"/>
      <w:pPr>
        <w:tabs>
          <w:tab w:val="num" w:pos="5040"/>
        </w:tabs>
        <w:ind w:left="5040" w:hanging="360"/>
      </w:pPr>
      <w:rPr>
        <w:rFonts w:ascii="Wingdings" w:hAnsi="Wingdings" w:hint="default"/>
      </w:rPr>
    </w:lvl>
    <w:lvl w:ilvl="7" w:tplc="5E00855C" w:tentative="1">
      <w:start w:val="1"/>
      <w:numFmt w:val="bullet"/>
      <w:lvlText w:val=""/>
      <w:lvlJc w:val="left"/>
      <w:pPr>
        <w:tabs>
          <w:tab w:val="num" w:pos="5760"/>
        </w:tabs>
        <w:ind w:left="5760" w:hanging="360"/>
      </w:pPr>
      <w:rPr>
        <w:rFonts w:ascii="Wingdings" w:hAnsi="Wingdings" w:hint="default"/>
      </w:rPr>
    </w:lvl>
    <w:lvl w:ilvl="8" w:tplc="8D047D3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72164CE"/>
    <w:multiLevelType w:val="multilevel"/>
    <w:tmpl w:val="0A860A32"/>
    <w:lvl w:ilvl="0">
      <w:start w:val="1"/>
      <w:numFmt w:val="decimal"/>
      <w:lvlText w:val="%1"/>
      <w:lvlJc w:val="left"/>
      <w:pPr>
        <w:ind w:left="1742" w:hanging="360"/>
      </w:pPr>
      <w:rPr>
        <w:rFonts w:eastAsiaTheme="majorEastAsia" w:hint="default"/>
      </w:rPr>
    </w:lvl>
    <w:lvl w:ilvl="1">
      <w:start w:val="2"/>
      <w:numFmt w:val="decimal"/>
      <w:isLgl/>
      <w:lvlText w:val="%1.%2."/>
      <w:lvlJc w:val="left"/>
      <w:pPr>
        <w:ind w:left="1742" w:hanging="360"/>
      </w:pPr>
      <w:rPr>
        <w:rFonts w:hint="default"/>
      </w:rPr>
    </w:lvl>
    <w:lvl w:ilvl="2">
      <w:start w:val="1"/>
      <w:numFmt w:val="decimal"/>
      <w:isLgl/>
      <w:lvlText w:val="%1.%2.%3."/>
      <w:lvlJc w:val="left"/>
      <w:pPr>
        <w:ind w:left="2102" w:hanging="720"/>
      </w:pPr>
      <w:rPr>
        <w:rFonts w:hint="default"/>
      </w:rPr>
    </w:lvl>
    <w:lvl w:ilvl="3">
      <w:start w:val="1"/>
      <w:numFmt w:val="decimal"/>
      <w:isLgl/>
      <w:lvlText w:val="%1.%2.%3.%4."/>
      <w:lvlJc w:val="left"/>
      <w:pPr>
        <w:ind w:left="210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462" w:hanging="1080"/>
      </w:pPr>
      <w:rPr>
        <w:rFonts w:hint="default"/>
      </w:rPr>
    </w:lvl>
    <w:lvl w:ilvl="6">
      <w:start w:val="1"/>
      <w:numFmt w:val="decimal"/>
      <w:isLgl/>
      <w:lvlText w:val="%1.%2.%3.%4.%5.%6.%7."/>
      <w:lvlJc w:val="left"/>
      <w:pPr>
        <w:ind w:left="2822" w:hanging="1440"/>
      </w:pPr>
      <w:rPr>
        <w:rFonts w:hint="default"/>
      </w:rPr>
    </w:lvl>
    <w:lvl w:ilvl="7">
      <w:start w:val="1"/>
      <w:numFmt w:val="decimal"/>
      <w:isLgl/>
      <w:lvlText w:val="%1.%2.%3.%4.%5.%6.%7.%8."/>
      <w:lvlJc w:val="left"/>
      <w:pPr>
        <w:ind w:left="2822" w:hanging="1440"/>
      </w:pPr>
      <w:rPr>
        <w:rFonts w:hint="default"/>
      </w:rPr>
    </w:lvl>
    <w:lvl w:ilvl="8">
      <w:start w:val="1"/>
      <w:numFmt w:val="decimal"/>
      <w:isLgl/>
      <w:lvlText w:val="%1.%2.%3.%4.%5.%6.%7.%8.%9."/>
      <w:lvlJc w:val="left"/>
      <w:pPr>
        <w:ind w:left="3182" w:hanging="1800"/>
      </w:pPr>
      <w:rPr>
        <w:rFonts w:hint="default"/>
      </w:rPr>
    </w:lvl>
  </w:abstractNum>
  <w:abstractNum w:abstractNumId="2" w15:restartNumberingAfterBreak="0">
    <w:nsid w:val="2CAF5FA2"/>
    <w:multiLevelType w:val="multilevel"/>
    <w:tmpl w:val="5AAAB7F0"/>
    <w:lvl w:ilvl="0">
      <w:start w:val="1"/>
      <w:numFmt w:val="decimal"/>
      <w:lvlText w:val="%1."/>
      <w:lvlJc w:val="left"/>
      <w:pPr>
        <w:ind w:left="1262" w:hanging="360"/>
      </w:pPr>
    </w:lvl>
    <w:lvl w:ilvl="1">
      <w:start w:val="2"/>
      <w:numFmt w:val="decimal"/>
      <w:isLgl/>
      <w:lvlText w:val="%1.%2."/>
      <w:lvlJc w:val="left"/>
      <w:pPr>
        <w:ind w:left="1622" w:hanging="360"/>
      </w:pPr>
    </w:lvl>
    <w:lvl w:ilvl="2">
      <w:start w:val="1"/>
      <w:numFmt w:val="decimal"/>
      <w:isLgl/>
      <w:lvlText w:val="%1.%2.%3."/>
      <w:lvlJc w:val="left"/>
      <w:pPr>
        <w:ind w:left="2342" w:hanging="720"/>
      </w:pPr>
    </w:lvl>
    <w:lvl w:ilvl="3">
      <w:start w:val="1"/>
      <w:numFmt w:val="decimal"/>
      <w:isLgl/>
      <w:lvlText w:val="%1.%2.%3.%4."/>
      <w:lvlJc w:val="left"/>
      <w:pPr>
        <w:ind w:left="2702" w:hanging="720"/>
      </w:pPr>
    </w:lvl>
    <w:lvl w:ilvl="4">
      <w:start w:val="1"/>
      <w:numFmt w:val="decimal"/>
      <w:isLgl/>
      <w:lvlText w:val="%1.%2.%3.%4.%5."/>
      <w:lvlJc w:val="left"/>
      <w:pPr>
        <w:ind w:left="3422" w:hanging="1080"/>
      </w:pPr>
    </w:lvl>
    <w:lvl w:ilvl="5">
      <w:start w:val="1"/>
      <w:numFmt w:val="decimal"/>
      <w:isLgl/>
      <w:lvlText w:val="%1.%2.%3.%4.%5.%6."/>
      <w:lvlJc w:val="left"/>
      <w:pPr>
        <w:ind w:left="3782" w:hanging="1080"/>
      </w:pPr>
    </w:lvl>
    <w:lvl w:ilvl="6">
      <w:start w:val="1"/>
      <w:numFmt w:val="decimal"/>
      <w:isLgl/>
      <w:lvlText w:val="%1.%2.%3.%4.%5.%6.%7."/>
      <w:lvlJc w:val="left"/>
      <w:pPr>
        <w:ind w:left="4502" w:hanging="1440"/>
      </w:pPr>
    </w:lvl>
    <w:lvl w:ilvl="7">
      <w:start w:val="1"/>
      <w:numFmt w:val="decimal"/>
      <w:isLgl/>
      <w:lvlText w:val="%1.%2.%3.%4.%5.%6.%7.%8."/>
      <w:lvlJc w:val="left"/>
      <w:pPr>
        <w:ind w:left="4862" w:hanging="1440"/>
      </w:pPr>
    </w:lvl>
    <w:lvl w:ilvl="8">
      <w:start w:val="1"/>
      <w:numFmt w:val="decimal"/>
      <w:isLgl/>
      <w:lvlText w:val="%1.%2.%3.%4.%5.%6.%7.%8.%9."/>
      <w:lvlJc w:val="left"/>
      <w:pPr>
        <w:ind w:left="5582" w:hanging="1800"/>
      </w:pPr>
    </w:lvl>
  </w:abstractNum>
  <w:abstractNum w:abstractNumId="3" w15:restartNumberingAfterBreak="0">
    <w:nsid w:val="48547AB1"/>
    <w:multiLevelType w:val="hybridMultilevel"/>
    <w:tmpl w:val="961AEC1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4" w15:restartNumberingAfterBreak="0">
    <w:nsid w:val="4C1A493C"/>
    <w:multiLevelType w:val="hybridMultilevel"/>
    <w:tmpl w:val="3D96EDC2"/>
    <w:lvl w:ilvl="0" w:tplc="CD1A17E6">
      <w:start w:val="25"/>
      <w:numFmt w:val="bullet"/>
      <w:lvlText w:val="-"/>
      <w:lvlJc w:val="left"/>
      <w:pPr>
        <w:ind w:left="1211" w:hanging="360"/>
      </w:pPr>
      <w:rPr>
        <w:rFonts w:ascii="Times New Roman" w:eastAsia="Calibri"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5" w15:restartNumberingAfterBreak="0">
    <w:nsid w:val="64FB5000"/>
    <w:multiLevelType w:val="hybridMultilevel"/>
    <w:tmpl w:val="2136695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66D844A4"/>
    <w:multiLevelType w:val="hybridMultilevel"/>
    <w:tmpl w:val="0AF6DD70"/>
    <w:lvl w:ilvl="0" w:tplc="34C8455A">
      <w:start w:val="1"/>
      <w:numFmt w:val="decimal"/>
      <w:lvlText w:val="%1)"/>
      <w:lvlJc w:val="left"/>
      <w:pPr>
        <w:ind w:left="720" w:hanging="360"/>
      </w:pPr>
      <w:rPr>
        <w:rFonts w:hint="default"/>
        <w:b w:val="0"/>
        <w:bCs w:val="0"/>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75976676"/>
    <w:multiLevelType w:val="hybridMultilevel"/>
    <w:tmpl w:val="10D411D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5"/>
  </w:num>
  <w:num w:numId="6">
    <w:abstractNumId w:val="1"/>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84F"/>
    <w:rsid w:val="000267E1"/>
    <w:rsid w:val="00030C88"/>
    <w:rsid w:val="00032389"/>
    <w:rsid w:val="0003455F"/>
    <w:rsid w:val="00042E6E"/>
    <w:rsid w:val="00043AAD"/>
    <w:rsid w:val="00057D4A"/>
    <w:rsid w:val="00057E30"/>
    <w:rsid w:val="00082D51"/>
    <w:rsid w:val="000903E5"/>
    <w:rsid w:val="00091F30"/>
    <w:rsid w:val="00093963"/>
    <w:rsid w:val="000A1D54"/>
    <w:rsid w:val="000C359A"/>
    <w:rsid w:val="000C3E46"/>
    <w:rsid w:val="000D4CF5"/>
    <w:rsid w:val="001016DA"/>
    <w:rsid w:val="001131B5"/>
    <w:rsid w:val="00123841"/>
    <w:rsid w:val="00127485"/>
    <w:rsid w:val="00131693"/>
    <w:rsid w:val="0013509A"/>
    <w:rsid w:val="00181095"/>
    <w:rsid w:val="001813FF"/>
    <w:rsid w:val="001923FB"/>
    <w:rsid w:val="00195558"/>
    <w:rsid w:val="001D19C0"/>
    <w:rsid w:val="001E6169"/>
    <w:rsid w:val="001E6565"/>
    <w:rsid w:val="001F1888"/>
    <w:rsid w:val="001F4147"/>
    <w:rsid w:val="001F6F0F"/>
    <w:rsid w:val="002004B1"/>
    <w:rsid w:val="002016D1"/>
    <w:rsid w:val="0020488B"/>
    <w:rsid w:val="00205073"/>
    <w:rsid w:val="0020525F"/>
    <w:rsid w:val="0024141B"/>
    <w:rsid w:val="00253910"/>
    <w:rsid w:val="002577B2"/>
    <w:rsid w:val="00260D74"/>
    <w:rsid w:val="002779FB"/>
    <w:rsid w:val="0029554F"/>
    <w:rsid w:val="002A46E7"/>
    <w:rsid w:val="002A5505"/>
    <w:rsid w:val="002A6346"/>
    <w:rsid w:val="002A795F"/>
    <w:rsid w:val="002B260F"/>
    <w:rsid w:val="002C037E"/>
    <w:rsid w:val="002C0DE0"/>
    <w:rsid w:val="002C5571"/>
    <w:rsid w:val="002D5746"/>
    <w:rsid w:val="002E29F0"/>
    <w:rsid w:val="002E7951"/>
    <w:rsid w:val="002F2A87"/>
    <w:rsid w:val="002F67F8"/>
    <w:rsid w:val="0030316D"/>
    <w:rsid w:val="003036A4"/>
    <w:rsid w:val="003167CF"/>
    <w:rsid w:val="00316CDF"/>
    <w:rsid w:val="00317FD6"/>
    <w:rsid w:val="00327E63"/>
    <w:rsid w:val="003351C0"/>
    <w:rsid w:val="003366B0"/>
    <w:rsid w:val="00343F40"/>
    <w:rsid w:val="00347F67"/>
    <w:rsid w:val="00363E1C"/>
    <w:rsid w:val="003842F6"/>
    <w:rsid w:val="00385054"/>
    <w:rsid w:val="0039350F"/>
    <w:rsid w:val="003B7A56"/>
    <w:rsid w:val="003D117B"/>
    <w:rsid w:val="003F6F51"/>
    <w:rsid w:val="00401950"/>
    <w:rsid w:val="004159D3"/>
    <w:rsid w:val="00416C0A"/>
    <w:rsid w:val="0042280B"/>
    <w:rsid w:val="00422CBC"/>
    <w:rsid w:val="00452B8E"/>
    <w:rsid w:val="004659B0"/>
    <w:rsid w:val="004677E4"/>
    <w:rsid w:val="0047374F"/>
    <w:rsid w:val="00481E27"/>
    <w:rsid w:val="004874CF"/>
    <w:rsid w:val="004A028F"/>
    <w:rsid w:val="004A1FBF"/>
    <w:rsid w:val="004B6C56"/>
    <w:rsid w:val="004E51B0"/>
    <w:rsid w:val="004E5DC2"/>
    <w:rsid w:val="004F025C"/>
    <w:rsid w:val="004F3B3D"/>
    <w:rsid w:val="005021E1"/>
    <w:rsid w:val="00521F12"/>
    <w:rsid w:val="0054184C"/>
    <w:rsid w:val="00542A6A"/>
    <w:rsid w:val="00543CDA"/>
    <w:rsid w:val="00551E1D"/>
    <w:rsid w:val="0055313F"/>
    <w:rsid w:val="00584EF8"/>
    <w:rsid w:val="005A0B31"/>
    <w:rsid w:val="005B03FD"/>
    <w:rsid w:val="005B2647"/>
    <w:rsid w:val="005C45DB"/>
    <w:rsid w:val="005C77DA"/>
    <w:rsid w:val="005F3357"/>
    <w:rsid w:val="005F73A6"/>
    <w:rsid w:val="0062083E"/>
    <w:rsid w:val="00621896"/>
    <w:rsid w:val="0063137E"/>
    <w:rsid w:val="00642E93"/>
    <w:rsid w:val="0066345E"/>
    <w:rsid w:val="00670DC3"/>
    <w:rsid w:val="0068769D"/>
    <w:rsid w:val="006A2650"/>
    <w:rsid w:val="006C3E5A"/>
    <w:rsid w:val="006D6D5C"/>
    <w:rsid w:val="006E4685"/>
    <w:rsid w:val="00716F19"/>
    <w:rsid w:val="00721A2B"/>
    <w:rsid w:val="007264E1"/>
    <w:rsid w:val="007376B9"/>
    <w:rsid w:val="00741AF8"/>
    <w:rsid w:val="00762BAE"/>
    <w:rsid w:val="00766082"/>
    <w:rsid w:val="00770BB8"/>
    <w:rsid w:val="00783BE6"/>
    <w:rsid w:val="00786441"/>
    <w:rsid w:val="007B0C1F"/>
    <w:rsid w:val="007D1467"/>
    <w:rsid w:val="007D18B4"/>
    <w:rsid w:val="007E1898"/>
    <w:rsid w:val="007E2AF3"/>
    <w:rsid w:val="007F72A2"/>
    <w:rsid w:val="00811238"/>
    <w:rsid w:val="0082782D"/>
    <w:rsid w:val="00831B1D"/>
    <w:rsid w:val="00856DA6"/>
    <w:rsid w:val="0086356D"/>
    <w:rsid w:val="0086451E"/>
    <w:rsid w:val="0088242C"/>
    <w:rsid w:val="00894A33"/>
    <w:rsid w:val="00896030"/>
    <w:rsid w:val="00897A88"/>
    <w:rsid w:val="008C00AE"/>
    <w:rsid w:val="008C265E"/>
    <w:rsid w:val="008F23EC"/>
    <w:rsid w:val="008F6876"/>
    <w:rsid w:val="00905419"/>
    <w:rsid w:val="00910C1C"/>
    <w:rsid w:val="009167C9"/>
    <w:rsid w:val="00943C35"/>
    <w:rsid w:val="00944E8C"/>
    <w:rsid w:val="00960AB2"/>
    <w:rsid w:val="009B2CF9"/>
    <w:rsid w:val="009B4C02"/>
    <w:rsid w:val="00A03934"/>
    <w:rsid w:val="00A07EFD"/>
    <w:rsid w:val="00A103B9"/>
    <w:rsid w:val="00A203D1"/>
    <w:rsid w:val="00A3735C"/>
    <w:rsid w:val="00A50F06"/>
    <w:rsid w:val="00A83F7B"/>
    <w:rsid w:val="00AA5FE5"/>
    <w:rsid w:val="00AB670B"/>
    <w:rsid w:val="00AC2792"/>
    <w:rsid w:val="00AC35FE"/>
    <w:rsid w:val="00AC3E7A"/>
    <w:rsid w:val="00AD56F1"/>
    <w:rsid w:val="00AF71E9"/>
    <w:rsid w:val="00B01943"/>
    <w:rsid w:val="00B04C01"/>
    <w:rsid w:val="00B11F0B"/>
    <w:rsid w:val="00B328FE"/>
    <w:rsid w:val="00B73042"/>
    <w:rsid w:val="00B74253"/>
    <w:rsid w:val="00B744DF"/>
    <w:rsid w:val="00B82B44"/>
    <w:rsid w:val="00B85907"/>
    <w:rsid w:val="00B8592D"/>
    <w:rsid w:val="00B95488"/>
    <w:rsid w:val="00BA1C4F"/>
    <w:rsid w:val="00BC0469"/>
    <w:rsid w:val="00BC3B05"/>
    <w:rsid w:val="00BC4827"/>
    <w:rsid w:val="00BD57F4"/>
    <w:rsid w:val="00BF55AE"/>
    <w:rsid w:val="00BF6EAB"/>
    <w:rsid w:val="00C12EF2"/>
    <w:rsid w:val="00C13E2D"/>
    <w:rsid w:val="00C241AE"/>
    <w:rsid w:val="00C51CDE"/>
    <w:rsid w:val="00C53D9F"/>
    <w:rsid w:val="00C70285"/>
    <w:rsid w:val="00C712E1"/>
    <w:rsid w:val="00C75CC7"/>
    <w:rsid w:val="00CA3097"/>
    <w:rsid w:val="00CA64AC"/>
    <w:rsid w:val="00CC2629"/>
    <w:rsid w:val="00CC56B0"/>
    <w:rsid w:val="00CE6835"/>
    <w:rsid w:val="00CE7CA4"/>
    <w:rsid w:val="00D01712"/>
    <w:rsid w:val="00D02CA5"/>
    <w:rsid w:val="00D07A24"/>
    <w:rsid w:val="00D73B07"/>
    <w:rsid w:val="00DA0061"/>
    <w:rsid w:val="00DB5E9E"/>
    <w:rsid w:val="00DD4011"/>
    <w:rsid w:val="00DE284F"/>
    <w:rsid w:val="00E05FBE"/>
    <w:rsid w:val="00E17EA9"/>
    <w:rsid w:val="00E22A0A"/>
    <w:rsid w:val="00E41A64"/>
    <w:rsid w:val="00E463FA"/>
    <w:rsid w:val="00E67321"/>
    <w:rsid w:val="00E761A3"/>
    <w:rsid w:val="00E906C0"/>
    <w:rsid w:val="00EA626F"/>
    <w:rsid w:val="00EB065B"/>
    <w:rsid w:val="00EB1C3D"/>
    <w:rsid w:val="00ED03A9"/>
    <w:rsid w:val="00ED1D0D"/>
    <w:rsid w:val="00ED43AF"/>
    <w:rsid w:val="00ED5439"/>
    <w:rsid w:val="00EF4E23"/>
    <w:rsid w:val="00F13C24"/>
    <w:rsid w:val="00F13E99"/>
    <w:rsid w:val="00F1510D"/>
    <w:rsid w:val="00F22163"/>
    <w:rsid w:val="00F24C77"/>
    <w:rsid w:val="00F320B9"/>
    <w:rsid w:val="00F34C74"/>
    <w:rsid w:val="00F35C01"/>
    <w:rsid w:val="00F57989"/>
    <w:rsid w:val="00F824CE"/>
    <w:rsid w:val="00F96595"/>
    <w:rsid w:val="00F967D2"/>
    <w:rsid w:val="00FA4335"/>
    <w:rsid w:val="00FD2D14"/>
    <w:rsid w:val="00FD4806"/>
    <w:rsid w:val="00FD6B2A"/>
    <w:rsid w:val="00FD6BD4"/>
    <w:rsid w:val="00FE624C"/>
    <w:rsid w:val="00FE7D4F"/>
    <w:rsid w:val="00FF0CA4"/>
    <w:rsid w:val="00FF28B4"/>
    <w:rsid w:val="00FF70F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127E260"/>
  <w15:docId w15:val="{B0FC17A3-B707-41FF-B111-4CAF66295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3509A"/>
    <w:rPr>
      <w:sz w:val="24"/>
      <w:szCs w:val="24"/>
      <w:lang w:eastAsia="lt-LT"/>
    </w:rPr>
  </w:style>
  <w:style w:type="paragraph" w:styleId="Antrat1">
    <w:name w:val="heading 1"/>
    <w:basedOn w:val="prastasis"/>
    <w:next w:val="prastasis"/>
    <w:link w:val="Antrat1Diagrama"/>
    <w:qFormat/>
    <w:rsid w:val="00043A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uslapioinaostekstas">
    <w:name w:val="footnote text"/>
    <w:basedOn w:val="prastasis"/>
    <w:link w:val="PuslapioinaostekstasDiagrama"/>
    <w:uiPriority w:val="99"/>
    <w:semiHidden/>
    <w:unhideWhenUsed/>
    <w:rsid w:val="00DE284F"/>
    <w:rPr>
      <w:rFonts w:eastAsia="Calibri"/>
      <w:sz w:val="20"/>
      <w:szCs w:val="20"/>
      <w:lang w:eastAsia="en-US"/>
    </w:rPr>
  </w:style>
  <w:style w:type="character" w:customStyle="1" w:styleId="PuslapioinaostekstasDiagrama">
    <w:name w:val="Puslapio išnašos tekstas Diagrama"/>
    <w:basedOn w:val="Numatytasispastraiposriftas"/>
    <w:link w:val="Puslapioinaostekstas"/>
    <w:uiPriority w:val="99"/>
    <w:semiHidden/>
    <w:rsid w:val="00DE284F"/>
    <w:rPr>
      <w:rFonts w:eastAsia="Calibri"/>
    </w:rPr>
  </w:style>
  <w:style w:type="character" w:styleId="Puslapioinaosnuoroda">
    <w:name w:val="footnote reference"/>
    <w:uiPriority w:val="99"/>
    <w:semiHidden/>
    <w:unhideWhenUsed/>
    <w:rsid w:val="00DE284F"/>
    <w:rPr>
      <w:vertAlign w:val="superscript"/>
    </w:rPr>
  </w:style>
  <w:style w:type="paragraph" w:styleId="Debesliotekstas">
    <w:name w:val="Balloon Text"/>
    <w:basedOn w:val="prastasis"/>
    <w:link w:val="DebesliotekstasDiagrama"/>
    <w:uiPriority w:val="99"/>
    <w:semiHidden/>
    <w:unhideWhenUsed/>
    <w:rsid w:val="00DE284F"/>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DE284F"/>
    <w:rPr>
      <w:rFonts w:ascii="Tahoma" w:hAnsi="Tahoma" w:cs="Tahoma"/>
      <w:sz w:val="16"/>
      <w:szCs w:val="16"/>
      <w:lang w:eastAsia="lt-LT"/>
    </w:rPr>
  </w:style>
  <w:style w:type="paragraph" w:styleId="Antrats">
    <w:name w:val="header"/>
    <w:basedOn w:val="prastasis"/>
    <w:link w:val="AntratsDiagrama"/>
    <w:uiPriority w:val="99"/>
    <w:unhideWhenUsed/>
    <w:rsid w:val="009167C9"/>
    <w:pPr>
      <w:tabs>
        <w:tab w:val="center" w:pos="4819"/>
        <w:tab w:val="right" w:pos="9638"/>
      </w:tabs>
    </w:pPr>
  </w:style>
  <w:style w:type="character" w:customStyle="1" w:styleId="AntratsDiagrama">
    <w:name w:val="Antraštės Diagrama"/>
    <w:basedOn w:val="Numatytasispastraiposriftas"/>
    <w:link w:val="Antrats"/>
    <w:uiPriority w:val="99"/>
    <w:rsid w:val="009167C9"/>
    <w:rPr>
      <w:sz w:val="24"/>
      <w:szCs w:val="24"/>
      <w:lang w:eastAsia="lt-LT"/>
    </w:rPr>
  </w:style>
  <w:style w:type="paragraph" w:styleId="Porat">
    <w:name w:val="footer"/>
    <w:basedOn w:val="prastasis"/>
    <w:link w:val="PoratDiagrama"/>
    <w:uiPriority w:val="99"/>
    <w:unhideWhenUsed/>
    <w:rsid w:val="009167C9"/>
    <w:pPr>
      <w:tabs>
        <w:tab w:val="center" w:pos="4819"/>
        <w:tab w:val="right" w:pos="9638"/>
      </w:tabs>
    </w:pPr>
  </w:style>
  <w:style w:type="character" w:customStyle="1" w:styleId="PoratDiagrama">
    <w:name w:val="Poraštė Diagrama"/>
    <w:basedOn w:val="Numatytasispastraiposriftas"/>
    <w:link w:val="Porat"/>
    <w:uiPriority w:val="99"/>
    <w:rsid w:val="009167C9"/>
    <w:rPr>
      <w:sz w:val="24"/>
      <w:szCs w:val="24"/>
      <w:lang w:eastAsia="lt-LT"/>
    </w:rPr>
  </w:style>
  <w:style w:type="paragraph" w:styleId="Sraopastraipa">
    <w:name w:val="List Paragraph"/>
    <w:basedOn w:val="prastasis"/>
    <w:uiPriority w:val="34"/>
    <w:qFormat/>
    <w:rsid w:val="009167C9"/>
    <w:pPr>
      <w:ind w:left="720"/>
      <w:contextualSpacing/>
    </w:pPr>
  </w:style>
  <w:style w:type="numbering" w:customStyle="1" w:styleId="Sraonra1">
    <w:name w:val="Sąrašo nėra1"/>
    <w:next w:val="Sraonra"/>
    <w:uiPriority w:val="99"/>
    <w:semiHidden/>
    <w:unhideWhenUsed/>
    <w:rsid w:val="00363E1C"/>
  </w:style>
  <w:style w:type="paragraph" w:styleId="prastasiniatinklio">
    <w:name w:val="Normal (Web)"/>
    <w:basedOn w:val="prastasis"/>
    <w:uiPriority w:val="99"/>
    <w:unhideWhenUsed/>
    <w:rsid w:val="00363E1C"/>
    <w:pPr>
      <w:spacing w:before="100" w:beforeAutospacing="1" w:after="100" w:afterAutospacing="1"/>
    </w:pPr>
  </w:style>
  <w:style w:type="table" w:styleId="Lentelstinklelis">
    <w:name w:val="Table Grid"/>
    <w:basedOn w:val="prastojilentel"/>
    <w:rsid w:val="00363E1C"/>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363E1C"/>
    <w:rPr>
      <w:rFonts w:ascii="Calibri" w:hAnsi="Calibri"/>
      <w:sz w:val="22"/>
      <w:szCs w:val="22"/>
      <w:lang w:eastAsia="lt-LT"/>
    </w:rPr>
    <w:tblPr>
      <w:tblCellMar>
        <w:top w:w="0" w:type="dxa"/>
        <w:left w:w="0" w:type="dxa"/>
        <w:bottom w:w="0" w:type="dxa"/>
        <w:right w:w="0" w:type="dxa"/>
      </w:tblCellMar>
    </w:tblPr>
  </w:style>
  <w:style w:type="character" w:customStyle="1" w:styleId="Antrat1Diagrama">
    <w:name w:val="Antraštė 1 Diagrama"/>
    <w:basedOn w:val="Numatytasispastraiposriftas"/>
    <w:link w:val="Antrat1"/>
    <w:rsid w:val="00043AAD"/>
    <w:rPr>
      <w:rFonts w:asciiTheme="majorHAnsi" w:eastAsiaTheme="majorEastAsia" w:hAnsiTheme="majorHAnsi" w:cstheme="majorBidi"/>
      <w:b/>
      <w:bCs/>
      <w:color w:val="365F91" w:themeColor="accent1" w:themeShade="BF"/>
      <w:sz w:val="28"/>
      <w:szCs w:val="28"/>
      <w:lang w:eastAsia="lt-LT"/>
    </w:rPr>
  </w:style>
  <w:style w:type="paragraph" w:styleId="Betarp">
    <w:name w:val="No Spacing"/>
    <w:uiPriority w:val="1"/>
    <w:qFormat/>
    <w:rsid w:val="00BA1C4F"/>
    <w:rPr>
      <w:sz w:val="24"/>
      <w:szCs w:val="24"/>
      <w:lang w:eastAsia="lt-LT"/>
    </w:rPr>
  </w:style>
  <w:style w:type="character" w:styleId="Komentaronuoroda">
    <w:name w:val="annotation reference"/>
    <w:basedOn w:val="Numatytasispastraiposriftas"/>
    <w:uiPriority w:val="99"/>
    <w:semiHidden/>
    <w:unhideWhenUsed/>
    <w:rsid w:val="002F2A87"/>
    <w:rPr>
      <w:sz w:val="16"/>
      <w:szCs w:val="16"/>
    </w:rPr>
  </w:style>
  <w:style w:type="paragraph" w:styleId="Komentarotekstas">
    <w:name w:val="annotation text"/>
    <w:basedOn w:val="prastasis"/>
    <w:link w:val="KomentarotekstasDiagrama"/>
    <w:uiPriority w:val="99"/>
    <w:semiHidden/>
    <w:unhideWhenUsed/>
    <w:rsid w:val="002F2A87"/>
    <w:rPr>
      <w:sz w:val="20"/>
      <w:szCs w:val="20"/>
    </w:rPr>
  </w:style>
  <w:style w:type="character" w:customStyle="1" w:styleId="KomentarotekstasDiagrama">
    <w:name w:val="Komentaro tekstas Diagrama"/>
    <w:basedOn w:val="Numatytasispastraiposriftas"/>
    <w:link w:val="Komentarotekstas"/>
    <w:uiPriority w:val="99"/>
    <w:semiHidden/>
    <w:rsid w:val="002F2A87"/>
    <w:rPr>
      <w:lang w:eastAsia="lt-LT"/>
    </w:rPr>
  </w:style>
  <w:style w:type="paragraph" w:styleId="Komentarotema">
    <w:name w:val="annotation subject"/>
    <w:basedOn w:val="Komentarotekstas"/>
    <w:next w:val="Komentarotekstas"/>
    <w:link w:val="KomentarotemaDiagrama"/>
    <w:uiPriority w:val="99"/>
    <w:semiHidden/>
    <w:unhideWhenUsed/>
    <w:rsid w:val="002F2A87"/>
    <w:rPr>
      <w:b/>
      <w:bCs/>
    </w:rPr>
  </w:style>
  <w:style w:type="character" w:customStyle="1" w:styleId="KomentarotemaDiagrama">
    <w:name w:val="Komentaro tema Diagrama"/>
    <w:basedOn w:val="KomentarotekstasDiagrama"/>
    <w:link w:val="Komentarotema"/>
    <w:uiPriority w:val="99"/>
    <w:semiHidden/>
    <w:rsid w:val="002F2A87"/>
    <w:rPr>
      <w:b/>
      <w:bCs/>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301169">
      <w:bodyDiv w:val="1"/>
      <w:marLeft w:val="0"/>
      <w:marRight w:val="0"/>
      <w:marTop w:val="0"/>
      <w:marBottom w:val="0"/>
      <w:divBdr>
        <w:top w:val="none" w:sz="0" w:space="0" w:color="auto"/>
        <w:left w:val="none" w:sz="0" w:space="0" w:color="auto"/>
        <w:bottom w:val="none" w:sz="0" w:space="0" w:color="auto"/>
        <w:right w:val="none" w:sz="0" w:space="0" w:color="auto"/>
      </w:divBdr>
    </w:div>
    <w:div w:id="185607380">
      <w:bodyDiv w:val="1"/>
      <w:marLeft w:val="0"/>
      <w:marRight w:val="0"/>
      <w:marTop w:val="0"/>
      <w:marBottom w:val="0"/>
      <w:divBdr>
        <w:top w:val="none" w:sz="0" w:space="0" w:color="auto"/>
        <w:left w:val="none" w:sz="0" w:space="0" w:color="auto"/>
        <w:bottom w:val="none" w:sz="0" w:space="0" w:color="auto"/>
        <w:right w:val="none" w:sz="0" w:space="0" w:color="auto"/>
      </w:divBdr>
    </w:div>
    <w:div w:id="241378922">
      <w:bodyDiv w:val="1"/>
      <w:marLeft w:val="0"/>
      <w:marRight w:val="0"/>
      <w:marTop w:val="0"/>
      <w:marBottom w:val="0"/>
      <w:divBdr>
        <w:top w:val="none" w:sz="0" w:space="0" w:color="auto"/>
        <w:left w:val="none" w:sz="0" w:space="0" w:color="auto"/>
        <w:bottom w:val="none" w:sz="0" w:space="0" w:color="auto"/>
        <w:right w:val="none" w:sz="0" w:space="0" w:color="auto"/>
      </w:divBdr>
    </w:div>
    <w:div w:id="249774481">
      <w:bodyDiv w:val="1"/>
      <w:marLeft w:val="0"/>
      <w:marRight w:val="0"/>
      <w:marTop w:val="0"/>
      <w:marBottom w:val="0"/>
      <w:divBdr>
        <w:top w:val="none" w:sz="0" w:space="0" w:color="auto"/>
        <w:left w:val="none" w:sz="0" w:space="0" w:color="auto"/>
        <w:bottom w:val="none" w:sz="0" w:space="0" w:color="auto"/>
        <w:right w:val="none" w:sz="0" w:space="0" w:color="auto"/>
      </w:divBdr>
    </w:div>
    <w:div w:id="350376971">
      <w:bodyDiv w:val="1"/>
      <w:marLeft w:val="0"/>
      <w:marRight w:val="0"/>
      <w:marTop w:val="0"/>
      <w:marBottom w:val="0"/>
      <w:divBdr>
        <w:top w:val="none" w:sz="0" w:space="0" w:color="auto"/>
        <w:left w:val="none" w:sz="0" w:space="0" w:color="auto"/>
        <w:bottom w:val="none" w:sz="0" w:space="0" w:color="auto"/>
        <w:right w:val="none" w:sz="0" w:space="0" w:color="auto"/>
      </w:divBdr>
    </w:div>
    <w:div w:id="366763141">
      <w:bodyDiv w:val="1"/>
      <w:marLeft w:val="0"/>
      <w:marRight w:val="0"/>
      <w:marTop w:val="0"/>
      <w:marBottom w:val="0"/>
      <w:divBdr>
        <w:top w:val="none" w:sz="0" w:space="0" w:color="auto"/>
        <w:left w:val="none" w:sz="0" w:space="0" w:color="auto"/>
        <w:bottom w:val="none" w:sz="0" w:space="0" w:color="auto"/>
        <w:right w:val="none" w:sz="0" w:space="0" w:color="auto"/>
      </w:divBdr>
    </w:div>
    <w:div w:id="389116299">
      <w:bodyDiv w:val="1"/>
      <w:marLeft w:val="0"/>
      <w:marRight w:val="0"/>
      <w:marTop w:val="0"/>
      <w:marBottom w:val="0"/>
      <w:divBdr>
        <w:top w:val="none" w:sz="0" w:space="0" w:color="auto"/>
        <w:left w:val="none" w:sz="0" w:space="0" w:color="auto"/>
        <w:bottom w:val="none" w:sz="0" w:space="0" w:color="auto"/>
        <w:right w:val="none" w:sz="0" w:space="0" w:color="auto"/>
      </w:divBdr>
    </w:div>
    <w:div w:id="402143522">
      <w:bodyDiv w:val="1"/>
      <w:marLeft w:val="0"/>
      <w:marRight w:val="0"/>
      <w:marTop w:val="0"/>
      <w:marBottom w:val="0"/>
      <w:divBdr>
        <w:top w:val="none" w:sz="0" w:space="0" w:color="auto"/>
        <w:left w:val="none" w:sz="0" w:space="0" w:color="auto"/>
        <w:bottom w:val="none" w:sz="0" w:space="0" w:color="auto"/>
        <w:right w:val="none" w:sz="0" w:space="0" w:color="auto"/>
      </w:divBdr>
    </w:div>
    <w:div w:id="567303224">
      <w:bodyDiv w:val="1"/>
      <w:marLeft w:val="0"/>
      <w:marRight w:val="0"/>
      <w:marTop w:val="0"/>
      <w:marBottom w:val="0"/>
      <w:divBdr>
        <w:top w:val="none" w:sz="0" w:space="0" w:color="auto"/>
        <w:left w:val="none" w:sz="0" w:space="0" w:color="auto"/>
        <w:bottom w:val="none" w:sz="0" w:space="0" w:color="auto"/>
        <w:right w:val="none" w:sz="0" w:space="0" w:color="auto"/>
      </w:divBdr>
    </w:div>
    <w:div w:id="630983163">
      <w:bodyDiv w:val="1"/>
      <w:marLeft w:val="0"/>
      <w:marRight w:val="0"/>
      <w:marTop w:val="0"/>
      <w:marBottom w:val="0"/>
      <w:divBdr>
        <w:top w:val="none" w:sz="0" w:space="0" w:color="auto"/>
        <w:left w:val="none" w:sz="0" w:space="0" w:color="auto"/>
        <w:bottom w:val="none" w:sz="0" w:space="0" w:color="auto"/>
        <w:right w:val="none" w:sz="0" w:space="0" w:color="auto"/>
      </w:divBdr>
    </w:div>
    <w:div w:id="728501396">
      <w:bodyDiv w:val="1"/>
      <w:marLeft w:val="0"/>
      <w:marRight w:val="0"/>
      <w:marTop w:val="0"/>
      <w:marBottom w:val="0"/>
      <w:divBdr>
        <w:top w:val="none" w:sz="0" w:space="0" w:color="auto"/>
        <w:left w:val="none" w:sz="0" w:space="0" w:color="auto"/>
        <w:bottom w:val="none" w:sz="0" w:space="0" w:color="auto"/>
        <w:right w:val="none" w:sz="0" w:space="0" w:color="auto"/>
      </w:divBdr>
    </w:div>
    <w:div w:id="983581097">
      <w:bodyDiv w:val="1"/>
      <w:marLeft w:val="0"/>
      <w:marRight w:val="0"/>
      <w:marTop w:val="0"/>
      <w:marBottom w:val="0"/>
      <w:divBdr>
        <w:top w:val="none" w:sz="0" w:space="0" w:color="auto"/>
        <w:left w:val="none" w:sz="0" w:space="0" w:color="auto"/>
        <w:bottom w:val="none" w:sz="0" w:space="0" w:color="auto"/>
        <w:right w:val="none" w:sz="0" w:space="0" w:color="auto"/>
      </w:divBdr>
    </w:div>
    <w:div w:id="989017904">
      <w:bodyDiv w:val="1"/>
      <w:marLeft w:val="0"/>
      <w:marRight w:val="0"/>
      <w:marTop w:val="0"/>
      <w:marBottom w:val="0"/>
      <w:divBdr>
        <w:top w:val="none" w:sz="0" w:space="0" w:color="auto"/>
        <w:left w:val="none" w:sz="0" w:space="0" w:color="auto"/>
        <w:bottom w:val="none" w:sz="0" w:space="0" w:color="auto"/>
        <w:right w:val="none" w:sz="0" w:space="0" w:color="auto"/>
      </w:divBdr>
    </w:div>
    <w:div w:id="1741057092">
      <w:bodyDiv w:val="1"/>
      <w:marLeft w:val="0"/>
      <w:marRight w:val="0"/>
      <w:marTop w:val="0"/>
      <w:marBottom w:val="0"/>
      <w:divBdr>
        <w:top w:val="none" w:sz="0" w:space="0" w:color="auto"/>
        <w:left w:val="none" w:sz="0" w:space="0" w:color="auto"/>
        <w:bottom w:val="none" w:sz="0" w:space="0" w:color="auto"/>
        <w:right w:val="none" w:sz="0" w:space="0" w:color="auto"/>
      </w:divBdr>
    </w:div>
    <w:div w:id="1743136778">
      <w:bodyDiv w:val="1"/>
      <w:marLeft w:val="0"/>
      <w:marRight w:val="0"/>
      <w:marTop w:val="0"/>
      <w:marBottom w:val="0"/>
      <w:divBdr>
        <w:top w:val="none" w:sz="0" w:space="0" w:color="auto"/>
        <w:left w:val="none" w:sz="0" w:space="0" w:color="auto"/>
        <w:bottom w:val="none" w:sz="0" w:space="0" w:color="auto"/>
        <w:right w:val="none" w:sz="0" w:space="0" w:color="auto"/>
      </w:divBdr>
    </w:div>
    <w:div w:id="1903981793">
      <w:bodyDiv w:val="1"/>
      <w:marLeft w:val="0"/>
      <w:marRight w:val="0"/>
      <w:marTop w:val="0"/>
      <w:marBottom w:val="0"/>
      <w:divBdr>
        <w:top w:val="none" w:sz="0" w:space="0" w:color="auto"/>
        <w:left w:val="none" w:sz="0" w:space="0" w:color="auto"/>
        <w:bottom w:val="none" w:sz="0" w:space="0" w:color="auto"/>
        <w:right w:val="none" w:sz="0" w:space="0" w:color="auto"/>
      </w:divBdr>
    </w:div>
    <w:div w:id="192410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chart" Target="charts/chart18.xml"/><Relationship Id="rId39" Type="http://schemas.openxmlformats.org/officeDocument/2006/relationships/chart" Target="charts/chart31.xml"/><Relationship Id="rId21" Type="http://schemas.openxmlformats.org/officeDocument/2006/relationships/chart" Target="charts/chart13.xml"/><Relationship Id="rId34" Type="http://schemas.openxmlformats.org/officeDocument/2006/relationships/chart" Target="charts/chart26.xml"/><Relationship Id="rId42" Type="http://schemas.openxmlformats.org/officeDocument/2006/relationships/image" Target="media/image2.png"/><Relationship Id="rId47" Type="http://schemas.openxmlformats.org/officeDocument/2006/relationships/image" Target="media/image4.emf"/><Relationship Id="rId50" Type="http://schemas.openxmlformats.org/officeDocument/2006/relationships/package" Target="embeddings/Microsoft_PowerPoint_Slide15.sldx"/><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8.xml"/><Relationship Id="rId29" Type="http://schemas.openxmlformats.org/officeDocument/2006/relationships/chart" Target="charts/chart21.xml"/><Relationship Id="rId11" Type="http://schemas.openxmlformats.org/officeDocument/2006/relationships/chart" Target="charts/chart3.xml"/><Relationship Id="rId24" Type="http://schemas.openxmlformats.org/officeDocument/2006/relationships/chart" Target="charts/chart16.xml"/><Relationship Id="rId32" Type="http://schemas.openxmlformats.org/officeDocument/2006/relationships/chart" Target="charts/chart24.xml"/><Relationship Id="rId37" Type="http://schemas.openxmlformats.org/officeDocument/2006/relationships/chart" Target="charts/chart29.xml"/><Relationship Id="rId40" Type="http://schemas.openxmlformats.org/officeDocument/2006/relationships/chart" Target="charts/chart32.xml"/><Relationship Id="rId45" Type="http://schemas.openxmlformats.org/officeDocument/2006/relationships/image" Target="media/image3.emf"/><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chart" Target="charts/chart23.xml"/><Relationship Id="rId44" Type="http://schemas.openxmlformats.org/officeDocument/2006/relationships/chart" Target="charts/chart35.xml"/><Relationship Id="rId52" Type="http://schemas.openxmlformats.org/officeDocument/2006/relationships/package" Target="embeddings/Microsoft_PowerPoint_Slide16.sldx"/><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chart" Target="charts/chart19.xml"/><Relationship Id="rId30" Type="http://schemas.openxmlformats.org/officeDocument/2006/relationships/chart" Target="charts/chart22.xml"/><Relationship Id="rId35" Type="http://schemas.openxmlformats.org/officeDocument/2006/relationships/chart" Target="charts/chart27.xml"/><Relationship Id="rId43" Type="http://schemas.openxmlformats.org/officeDocument/2006/relationships/chart" Target="charts/chart34.xml"/><Relationship Id="rId48" Type="http://schemas.openxmlformats.org/officeDocument/2006/relationships/package" Target="embeddings/Microsoft_PowerPoint_Slide14.sldx"/><Relationship Id="rId8" Type="http://schemas.openxmlformats.org/officeDocument/2006/relationships/image" Target="media/image1.png"/><Relationship Id="rId51" Type="http://schemas.openxmlformats.org/officeDocument/2006/relationships/image" Target="media/image6.emf"/><Relationship Id="rId3" Type="http://schemas.openxmlformats.org/officeDocument/2006/relationships/styles" Target="styl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7.xml"/><Relationship Id="rId33" Type="http://schemas.openxmlformats.org/officeDocument/2006/relationships/chart" Target="charts/chart25.xml"/><Relationship Id="rId38" Type="http://schemas.openxmlformats.org/officeDocument/2006/relationships/chart" Target="charts/chart30.xml"/><Relationship Id="rId46" Type="http://schemas.openxmlformats.org/officeDocument/2006/relationships/package" Target="embeddings/Microsoft_PowerPoint_Slide13.sldx"/><Relationship Id="rId20" Type="http://schemas.openxmlformats.org/officeDocument/2006/relationships/chart" Target="charts/chart12.xml"/><Relationship Id="rId41" Type="http://schemas.openxmlformats.org/officeDocument/2006/relationships/chart" Target="charts/chart33.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chart" Target="charts/chart20.xml"/><Relationship Id="rId36" Type="http://schemas.openxmlformats.org/officeDocument/2006/relationships/chart" Target="charts/chart28.xml"/><Relationship Id="rId49" Type="http://schemas.openxmlformats.org/officeDocument/2006/relationships/image" Target="media/image5.emf"/></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oleObject" Target="../embeddings/oleObject5.bin"/><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oleObject" Target="../embeddings/oleObject6.bin"/><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oleObject" Target="C:/Users/Ausra2/Desktop/Rodikliai%202020-2021/Pensijinio%20am&#382;iaus%20pedagog&#371;%20dalis%202020.xlsx" TargetMode="External"/><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oleObject" Target="D:/Rodikliu%20analize%202020%20K_Linkonaite_be%20regiono%20(Atkurta).ods" TargetMode="External"/><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oleObject" Target="C:/Users/Ausra2/Desktop/Rodikliai%202020-2021/Auk&#353;tos%20kvalifikacijos%20mokytojai%202020.xlsx" TargetMode="External"/><Relationship Id="rId1" Type="http://schemas.openxmlformats.org/officeDocument/2006/relationships/themeOverride" Target="../theme/themeOverride20.xml"/></Relationships>
</file>

<file path=word/charts/_rels/chart21.xml.rels><?xml version="1.0" encoding="UTF-8" standalone="yes"?>
<Relationships xmlns="http://schemas.openxmlformats.org/package/2006/relationships"><Relationship Id="rId2" Type="http://schemas.openxmlformats.org/officeDocument/2006/relationships/oleObject" Target="C:/Users/Ausra2/Desktop/Rodikliai%202020-2021/Piln&#261;%20etat&#261;%20turin&#269;i&#371;%20pedagog&#371;%20dalis%202020.xlsx" TargetMode="External"/><Relationship Id="rId1" Type="http://schemas.openxmlformats.org/officeDocument/2006/relationships/themeOverride" Target="../theme/themeOverride21.xml"/></Relationships>
</file>

<file path=word/charts/_rels/chart22.xml.rels><?xml version="1.0" encoding="UTF-8" standalone="yes"?>
<Relationships xmlns="http://schemas.openxmlformats.org/package/2006/relationships"><Relationship Id="rId2" Type="http://schemas.openxmlformats.org/officeDocument/2006/relationships/oleObject" Target="C:/Users/Ausra2/Desktop/Rodikliai%202020-2021/Piln&#261;%20etat&#261;%20turin&#269;i&#371;%20pedagog&#371;%20dalis%202020.xlsx" TargetMode="External"/><Relationship Id="rId1" Type="http://schemas.openxmlformats.org/officeDocument/2006/relationships/themeOverride" Target="../theme/themeOverride22.xml"/></Relationships>
</file>

<file path=word/charts/_rels/chart23.xml.rels><?xml version="1.0" encoding="UTF-8" standalone="yes"?>
<Relationships xmlns="http://schemas.openxmlformats.org/package/2006/relationships"><Relationship Id="rId2" Type="http://schemas.openxmlformats.org/officeDocument/2006/relationships/oleObject" Target="C:/Users/Ausra2/AppData/Local/Microsoft/Windows/INetCache/IE/0VZ4WXOI/Kopija%20Mokiniu%20ir%20mokytoju%20skaiciaus%20santykis%202020.xlsx" TargetMode="External"/><Relationship Id="rId1" Type="http://schemas.openxmlformats.org/officeDocument/2006/relationships/themeOverride" Target="../theme/themeOverride23.xml"/></Relationships>
</file>

<file path=word/charts/_rels/chart24.xml.rels><?xml version="1.0" encoding="UTF-8" standalone="yes"?>
<Relationships xmlns="http://schemas.openxmlformats.org/package/2006/relationships"><Relationship Id="rId2" Type="http://schemas.openxmlformats.org/officeDocument/2006/relationships/oleObject" Target="C:/Users/Ausra2/AppData/Local/Microsoft/Windows/INetCache/IE/0VZ4WXOI/Specialist&#371;%20ir%20mokini&#371;%20santykis%202020%20m.xls" TargetMode="External"/><Relationship Id="rId1" Type="http://schemas.openxmlformats.org/officeDocument/2006/relationships/themeOverride" Target="../theme/themeOverride24.xml"/></Relationships>
</file>

<file path=word/charts/_rels/chart25.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25.xml"/></Relationships>
</file>

<file path=word/charts/_rels/chart26.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26.xml"/></Relationships>
</file>

<file path=word/charts/_rels/chart27.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27.xml"/></Relationships>
</file>

<file path=word/charts/_rels/chart28.xml.rels><?xml version="1.0" encoding="UTF-8" standalone="yes"?>
<Relationships xmlns="http://schemas.openxmlformats.org/package/2006/relationships"><Relationship Id="rId2" Type="http://schemas.openxmlformats.org/officeDocument/2006/relationships/oleObject" Target="C:/Users/Audrone2/Desktop/STEB&#278;SENOS%20RODIKLIAI/BENDRA%20RODIKLIU%202020%20m.%20ataskaitai.xls" TargetMode="External"/><Relationship Id="rId1" Type="http://schemas.openxmlformats.org/officeDocument/2006/relationships/themeOverride" Target="../theme/themeOverride28.xml"/></Relationships>
</file>

<file path=word/charts/_rels/chart29.xml.rels><?xml version="1.0" encoding="UTF-8" standalone="yes"?>
<Relationships xmlns="http://schemas.openxmlformats.org/package/2006/relationships"><Relationship Id="rId2" Type="http://schemas.openxmlformats.org/officeDocument/2006/relationships/oleObject" Target="../embeddings/oleObject7.bin"/><Relationship Id="rId1" Type="http://schemas.openxmlformats.org/officeDocument/2006/relationships/themeOverride" Target="../theme/themeOverride29.xml"/></Relationships>
</file>

<file path=word/charts/_rels/chart3.xml.rels><?xml version="1.0" encoding="UTF-8" standalone="yes"?>
<Relationships xmlns="http://schemas.openxmlformats.org/package/2006/relationships"><Relationship Id="rId2" Type="http://schemas.openxmlformats.org/officeDocument/2006/relationships/oleObject" Target="D:/Rodikliu%20analize%202020%20K_Linkonaite_be%20regiono%20(Atkurta).ods" TargetMode="External"/><Relationship Id="rId1" Type="http://schemas.openxmlformats.org/officeDocument/2006/relationships/themeOverride" Target="../theme/themeOverride3.xml"/></Relationships>
</file>

<file path=word/charts/_rels/chart30.xml.rels><?xml version="1.0" encoding="UTF-8" standalone="yes"?>
<Relationships xmlns="http://schemas.openxmlformats.org/package/2006/relationships"><Relationship Id="rId2" Type="http://schemas.openxmlformats.org/officeDocument/2006/relationships/oleObject" Target="C:/Users/Audrone2/Desktop/STEB&#278;SENOS%20RODIKLIAI/BENDRA%20RODIKLIU%202020%20m.%20ataskaitai.xls" TargetMode="External"/><Relationship Id="rId1" Type="http://schemas.openxmlformats.org/officeDocument/2006/relationships/themeOverride" Target="../theme/themeOverride30.xml"/></Relationships>
</file>

<file path=word/charts/_rels/chart31.xml.rels><?xml version="1.0" encoding="UTF-8" standalone="yes"?>
<Relationships xmlns="http://schemas.openxmlformats.org/package/2006/relationships"><Relationship Id="rId2" Type="http://schemas.openxmlformats.org/officeDocument/2006/relationships/oleObject" Target="C:/Users/Audrone2/Desktop/STEB&#278;SENOS%20RODIKLIAI/BENDRA%20RODIKLIU%202020%20m.%20ataskaitai.xls" TargetMode="External"/><Relationship Id="rId1" Type="http://schemas.openxmlformats.org/officeDocument/2006/relationships/themeOverride" Target="../theme/themeOverride31.xml"/></Relationships>
</file>

<file path=word/charts/_rels/chart32.xml.rels><?xml version="1.0" encoding="UTF-8" standalone="yes"?>
<Relationships xmlns="http://schemas.openxmlformats.org/package/2006/relationships"><Relationship Id="rId2" Type="http://schemas.openxmlformats.org/officeDocument/2006/relationships/oleObject" Target="../embeddings/oleObject8.bin"/><Relationship Id="rId1" Type="http://schemas.openxmlformats.org/officeDocument/2006/relationships/themeOverride" Target="../theme/themeOverride32.xml"/></Relationships>
</file>

<file path=word/charts/_rels/chart33.xml.rels><?xml version="1.0" encoding="UTF-8" standalone="yes"?>
<Relationships xmlns="http://schemas.openxmlformats.org/package/2006/relationships"><Relationship Id="rId2" Type="http://schemas.openxmlformats.org/officeDocument/2006/relationships/oleObject" Target="../embeddings/oleObject9.bin"/><Relationship Id="rId1" Type="http://schemas.openxmlformats.org/officeDocument/2006/relationships/themeOverride" Target="../theme/themeOverride33.xml"/></Relationships>
</file>

<file path=word/charts/_rels/chart34.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34.xml"/></Relationships>
</file>

<file path=word/charts/_rels/chart35.xml.rels><?xml version="1.0" encoding="UTF-8" standalone="yes"?>
<Relationships xmlns="http://schemas.openxmlformats.org/package/2006/relationships"><Relationship Id="rId2" Type="http://schemas.openxmlformats.org/officeDocument/2006/relationships/oleObject" Target="../embeddings/oleObject10.bin"/><Relationship Id="rId1" Type="http://schemas.openxmlformats.org/officeDocument/2006/relationships/themeOverride" Target="../theme/themeOverride35.xml"/></Relationships>
</file>

<file path=word/charts/_rels/chart4.xml.rels><?xml version="1.0" encoding="UTF-8" standalone="yes"?>
<Relationships xmlns="http://schemas.openxmlformats.org/package/2006/relationships"><Relationship Id="rId2" Type="http://schemas.openxmlformats.org/officeDocument/2006/relationships/oleObject" Target="D:/Rodikliu%20analize%202020%20K_Linkonaite_be%20regiono%20(Atkurta).ods"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D:/Rodikliu%20analize%202020%20K_Linkonaite_be%20regiono%20(Atkurta).ods"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cked"/>
        <c:varyColors val="0"/>
        <c:ser>
          <c:idx val="0"/>
          <c:order val="0"/>
          <c:tx>
            <c:strRef>
              <c:f>Lapas1!$C$35</c:f>
              <c:strCache>
                <c:ptCount val="1"/>
                <c:pt idx="0">
                  <c:v>Panevėžys</c:v>
                </c:pt>
              </c:strCache>
            </c:strRef>
          </c:tx>
          <c:spPr>
            <a:ln w="28575" cap="rnd">
              <a:solidFill>
                <a:srgbClr val="4472C4"/>
              </a:solidFill>
              <a:prstDash val="solid"/>
              <a:round/>
            </a:ln>
          </c:spPr>
          <c:marker>
            <c:symbol val="circle"/>
            <c:size val="5"/>
          </c:marker>
          <c:dLbls>
            <c:dLbl>
              <c:idx val="0"/>
              <c:layout>
                <c:manualLayout>
                  <c:x val="-2.7777777777777776E-2"/>
                  <c:y val="-5.5555555555555552E-2"/>
                </c:manualLayout>
              </c:layout>
              <c:showLegendKey val="0"/>
              <c:showVal val="1"/>
              <c:showCatName val="0"/>
              <c:showSerName val="0"/>
              <c:showPercent val="0"/>
              <c:showBubbleSize val="0"/>
              <c:separator>; </c:separator>
              <c:extLst xmlns:c16r2="http://schemas.microsoft.com/office/drawing/2015/06/chart">
                <c:ext xmlns:c16="http://schemas.microsoft.com/office/drawing/2014/chart" uri="{C3380CC4-5D6E-409C-BE32-E72D297353CC}">
                  <c16:uniqueId val="{00000000-A9E4-42DA-A6FD-B88CFCE5E8B7}"/>
                </c:ext>
                <c:ext xmlns:c15="http://schemas.microsoft.com/office/drawing/2012/chart" uri="{CE6537A1-D6FC-4f65-9D91-7224C49458BB}"/>
              </c:extLst>
            </c:dLbl>
            <c:dLbl>
              <c:idx val="1"/>
              <c:layout>
                <c:manualLayout>
                  <c:x val="-1.9444444444444497E-2"/>
                  <c:y val="-4.6296296296296294E-2"/>
                </c:manualLayout>
              </c:layout>
              <c:showLegendKey val="0"/>
              <c:showVal val="1"/>
              <c:showCatName val="0"/>
              <c:showSerName val="0"/>
              <c:showPercent val="0"/>
              <c:showBubbleSize val="0"/>
              <c:separator>; </c:separator>
              <c:extLst xmlns:c16r2="http://schemas.microsoft.com/office/drawing/2015/06/chart">
                <c:ext xmlns:c16="http://schemas.microsoft.com/office/drawing/2014/chart" uri="{C3380CC4-5D6E-409C-BE32-E72D297353CC}">
                  <c16:uniqueId val="{00000001-A9E4-42DA-A6FD-B88CFCE5E8B7}"/>
                </c:ext>
                <c:ext xmlns:c15="http://schemas.microsoft.com/office/drawing/2012/chart" uri="{CE6537A1-D6FC-4f65-9D91-7224C49458BB}"/>
              </c:extLst>
            </c:dLbl>
            <c:dLbl>
              <c:idx val="2"/>
              <c:layout>
                <c:manualLayout>
                  <c:x val="-3.3333333333333333E-2"/>
                  <c:y val="-5.092592592592584E-2"/>
                </c:manualLayout>
              </c:layout>
              <c:showLegendKey val="0"/>
              <c:showVal val="1"/>
              <c:showCatName val="0"/>
              <c:showSerName val="0"/>
              <c:showPercent val="0"/>
              <c:showBubbleSize val="0"/>
              <c:separator>; </c:separator>
              <c:extLst xmlns:c16r2="http://schemas.microsoft.com/office/drawing/2015/06/chart">
                <c:ext xmlns:c16="http://schemas.microsoft.com/office/drawing/2014/chart" uri="{C3380CC4-5D6E-409C-BE32-E72D297353CC}">
                  <c16:uniqueId val="{00000002-A9E4-42DA-A6FD-B88CFCE5E8B7}"/>
                </c:ext>
                <c:ext xmlns:c15="http://schemas.microsoft.com/office/drawing/2012/chart" uri="{CE6537A1-D6FC-4f65-9D91-7224C49458BB}"/>
              </c:extLst>
            </c:dLbl>
            <c:dLbl>
              <c:idx val="3"/>
              <c:layout>
                <c:manualLayout>
                  <c:x val="-2.5000000000000001E-2"/>
                  <c:y val="-6.9444444444444614E-2"/>
                </c:manualLayout>
              </c:layout>
              <c:showLegendKey val="0"/>
              <c:showVal val="1"/>
              <c:showCatName val="0"/>
              <c:showSerName val="0"/>
              <c:showPercent val="0"/>
              <c:showBubbleSize val="0"/>
              <c:separator>; </c:separator>
              <c:extLst xmlns:c16r2="http://schemas.microsoft.com/office/drawing/2015/06/chart">
                <c:ext xmlns:c16="http://schemas.microsoft.com/office/drawing/2014/chart" uri="{C3380CC4-5D6E-409C-BE32-E72D297353CC}">
                  <c16:uniqueId val="{00000003-A9E4-42DA-A6FD-B88CFCE5E8B7}"/>
                </c:ext>
                <c:ext xmlns:c15="http://schemas.microsoft.com/office/drawing/2012/chart" uri="{CE6537A1-D6FC-4f65-9D91-7224C49458BB}"/>
              </c:extLst>
            </c:dLbl>
            <c:dLbl>
              <c:idx val="4"/>
              <c:layout>
                <c:manualLayout>
                  <c:x val="-4.4444444444444543E-2"/>
                  <c:y val="-3.2407407407407406E-2"/>
                </c:manualLayout>
              </c:layout>
              <c:showLegendKey val="0"/>
              <c:showVal val="1"/>
              <c:showCatName val="0"/>
              <c:showSerName val="0"/>
              <c:showPercent val="0"/>
              <c:showBubbleSize val="0"/>
              <c:separator>; </c:separator>
              <c:extLst xmlns:c16r2="http://schemas.microsoft.com/office/drawing/2015/06/chart">
                <c:ext xmlns:c16="http://schemas.microsoft.com/office/drawing/2014/chart" uri="{C3380CC4-5D6E-409C-BE32-E72D297353CC}">
                  <c16:uniqueId val="{00000004-A9E4-42DA-A6FD-B88CFCE5E8B7}"/>
                </c:ext>
                <c:ext xmlns:c15="http://schemas.microsoft.com/office/drawing/2012/chart" uri="{CE6537A1-D6FC-4f65-9D91-7224C49458BB}"/>
              </c:extLst>
            </c:dLbl>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sz="1100" b="0" i="0" u="none" strike="noStrike" kern="1200" baseline="0">
                    <a:solidFill>
                      <a:srgbClr val="404040"/>
                    </a:solidFill>
                    <a:latin typeface="Calibri"/>
                    <a:ea typeface=""/>
                    <a:cs typeface=""/>
                  </a:defRPr>
                </a:pPr>
                <a:endParaRPr lang="lt-LT"/>
              </a:p>
            </c:txPr>
            <c:showLegendKey val="0"/>
            <c:showVal val="1"/>
            <c:showCatName val="0"/>
            <c:showSerName val="0"/>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numRef>
              <c:f>Lapas1!$B$36:$B$40</c:f>
              <c:numCache>
                <c:formatCode>General</c:formatCode>
                <c:ptCount val="5"/>
                <c:pt idx="0">
                  <c:v>2015</c:v>
                </c:pt>
                <c:pt idx="1">
                  <c:v>2016</c:v>
                </c:pt>
                <c:pt idx="2">
                  <c:v>2017</c:v>
                </c:pt>
                <c:pt idx="3">
                  <c:v>2018</c:v>
                </c:pt>
                <c:pt idx="4">
                  <c:v>2019</c:v>
                </c:pt>
              </c:numCache>
            </c:numRef>
          </c:cat>
          <c:val>
            <c:numRef>
              <c:f>Lapas1!$C$36:$C$40</c:f>
              <c:numCache>
                <c:formatCode>General</c:formatCode>
                <c:ptCount val="5"/>
                <c:pt idx="0">
                  <c:v>943</c:v>
                </c:pt>
                <c:pt idx="1">
                  <c:v>863</c:v>
                </c:pt>
                <c:pt idx="2">
                  <c:v>839</c:v>
                </c:pt>
                <c:pt idx="3">
                  <c:v>724</c:v>
                </c:pt>
                <c:pt idx="4">
                  <c:v>743</c:v>
                </c:pt>
              </c:numCache>
            </c:numRef>
          </c:val>
          <c:smooth val="0"/>
          <c:extLst xmlns:c16r2="http://schemas.microsoft.com/office/drawing/2015/06/chart">
            <c:ext xmlns:c16="http://schemas.microsoft.com/office/drawing/2014/chart" uri="{C3380CC4-5D6E-409C-BE32-E72D297353CC}">
              <c16:uniqueId val="{00000005-A9E4-42DA-A6FD-B88CFCE5E8B7}"/>
            </c:ext>
          </c:extLst>
        </c:ser>
        <c:ser>
          <c:idx val="1"/>
          <c:order val="1"/>
          <c:tx>
            <c:strRef>
              <c:f>Lapas1!$E$35</c:f>
              <c:strCache>
                <c:ptCount val="1"/>
                <c:pt idx="0">
                  <c:v>Lietuva</c:v>
                </c:pt>
              </c:strCache>
            </c:strRef>
          </c:tx>
          <c:spPr>
            <a:ln w="28575" cap="rnd">
              <a:solidFill>
                <a:srgbClr val="ED7D31"/>
              </a:solidFill>
              <a:prstDash val="solid"/>
              <a:round/>
            </a:ln>
          </c:spPr>
          <c:marker>
            <c:symbol val="circle"/>
            <c:size val="5"/>
          </c:marker>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sz="1100" b="0" i="0" u="none" strike="noStrike" kern="1200" baseline="0">
                    <a:solidFill>
                      <a:srgbClr val="404040"/>
                    </a:solidFill>
                    <a:latin typeface="Calibri"/>
                    <a:ea typeface=""/>
                    <a:cs typeface=""/>
                  </a:defRPr>
                </a:pPr>
                <a:endParaRPr lang="lt-LT"/>
              </a:p>
            </c:txPr>
            <c:showLegendKey val="0"/>
            <c:showVal val="1"/>
            <c:showCatName val="0"/>
            <c:showSerName val="0"/>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numRef>
              <c:f>Lapas1!$B$36:$B$40</c:f>
              <c:numCache>
                <c:formatCode>General</c:formatCode>
                <c:ptCount val="5"/>
                <c:pt idx="0">
                  <c:v>2015</c:v>
                </c:pt>
                <c:pt idx="1">
                  <c:v>2016</c:v>
                </c:pt>
                <c:pt idx="2">
                  <c:v>2017</c:v>
                </c:pt>
                <c:pt idx="3">
                  <c:v>2018</c:v>
                </c:pt>
                <c:pt idx="4">
                  <c:v>2019</c:v>
                </c:pt>
              </c:numCache>
            </c:numRef>
          </c:cat>
          <c:val>
            <c:numRef>
              <c:f>Lapas1!$E$36:$E$40</c:f>
              <c:numCache>
                <c:formatCode>General</c:formatCode>
                <c:ptCount val="5"/>
                <c:pt idx="0">
                  <c:v>31475</c:v>
                </c:pt>
                <c:pt idx="1">
                  <c:v>30623</c:v>
                </c:pt>
                <c:pt idx="2">
                  <c:v>28696</c:v>
                </c:pt>
                <c:pt idx="3">
                  <c:v>28149</c:v>
                </c:pt>
                <c:pt idx="4">
                  <c:v>27393</c:v>
                </c:pt>
              </c:numCache>
            </c:numRef>
          </c:val>
          <c:smooth val="0"/>
          <c:extLst xmlns:c16r2="http://schemas.microsoft.com/office/drawing/2015/06/chart">
            <c:ext xmlns:c16="http://schemas.microsoft.com/office/drawing/2014/chart" uri="{C3380CC4-5D6E-409C-BE32-E72D297353CC}">
              <c16:uniqueId val="{00000006-A9E4-42DA-A6FD-B88CFCE5E8B7}"/>
            </c:ext>
          </c:extLst>
        </c:ser>
        <c:dLbls>
          <c:showLegendKey val="0"/>
          <c:showVal val="0"/>
          <c:showCatName val="0"/>
          <c:showSerName val="0"/>
          <c:showPercent val="0"/>
          <c:showBubbleSize val="0"/>
        </c:dLbls>
        <c:marker val="1"/>
        <c:smooth val="0"/>
        <c:axId val="243934080"/>
        <c:axId val="243952576"/>
      </c:lineChart>
      <c:valAx>
        <c:axId val="243952576"/>
        <c:scaling>
          <c:orientation val="minMax"/>
        </c:scaling>
        <c:delete val="0"/>
        <c:axPos val="l"/>
        <c:majorGridlines>
          <c:spPr>
            <a:ln w="9528" cap="flat">
              <a:solidFill>
                <a:srgbClr val="D9D9D9"/>
              </a:solidFill>
              <a:prstDash val="solid"/>
              <a:round/>
            </a:ln>
          </c:spPr>
        </c:majorGridlines>
        <c:numFmt formatCode="General" sourceLinked="1"/>
        <c:majorTickMark val="none"/>
        <c:minorTickMark val="none"/>
        <c:tickLblPos val="nextTo"/>
        <c:spPr>
          <a:noFill/>
          <a:ln>
            <a:noFill/>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ea typeface=""/>
                <a:cs typeface=""/>
              </a:defRPr>
            </a:pPr>
            <a:endParaRPr lang="lt-LT"/>
          </a:p>
        </c:txPr>
        <c:crossAx val="243934080"/>
        <c:crosses val="autoZero"/>
        <c:crossBetween val="between"/>
      </c:valAx>
      <c:catAx>
        <c:axId val="243934080"/>
        <c:scaling>
          <c:orientation val="minMax"/>
        </c:scaling>
        <c:delete val="0"/>
        <c:axPos val="b"/>
        <c:numFmt formatCode="General" sourceLinked="1"/>
        <c:majorTickMark val="none"/>
        <c:minorTickMark val="none"/>
        <c:tickLblPos val="nextTo"/>
        <c:spPr>
          <a:no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ea typeface=""/>
                <a:cs typeface=""/>
              </a:defRPr>
            </a:pPr>
            <a:endParaRPr lang="lt-LT"/>
          </a:p>
        </c:txPr>
        <c:crossAx val="243952576"/>
        <c:crosses val="autoZero"/>
        <c:auto val="1"/>
        <c:lblAlgn val="ctr"/>
        <c:lblOffset val="100"/>
        <c:noMultiLvlLbl val="0"/>
      </c:catAx>
      <c:spPr>
        <a:noFill/>
        <a:ln>
          <a:noFill/>
        </a:ln>
      </c:spPr>
    </c:plotArea>
    <c:legend>
      <c:legendPos val="b"/>
      <c:overlay val="0"/>
      <c:spPr>
        <a:noFill/>
        <a:ln>
          <a:noFill/>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ea typeface=""/>
              <a:cs typeface=""/>
            </a:defRPr>
          </a:pPr>
          <a:endParaRPr lang="lt-LT"/>
        </a:p>
      </c:txPr>
    </c:legend>
    <c:plotVisOnly val="1"/>
    <c:dispBlanksAs val="zero"/>
    <c:showDLblsOverMax val="0"/>
  </c:chart>
  <c:spPr>
    <a:solidFill>
      <a:srgbClr val="FFFFFF"/>
    </a:solid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lt-LT" sz="1000" b="0" i="0" u="none" strike="noStrike" kern="1200" baseline="0">
          <a:solidFill>
            <a:srgbClr val="000000"/>
          </a:solidFill>
          <a:latin typeface="Calibri"/>
          <a:ea typeface=""/>
          <a:cs typeface=""/>
        </a:defRPr>
      </a:pPr>
      <a:endParaRPr lang="lt-LT"/>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28599620493358635"/>
          <c:w val="0.98813760379596682"/>
          <c:h val="0.53915223595153072"/>
        </c:manualLayout>
      </c:layout>
      <c:barChart>
        <c:barDir val="col"/>
        <c:grouping val="percentStacked"/>
        <c:varyColors val="0"/>
        <c:ser>
          <c:idx val="0"/>
          <c:order val="0"/>
          <c:tx>
            <c:strRef>
              <c:f>Lapas1!$B$151</c:f>
              <c:strCache>
                <c:ptCount val="1"/>
                <c:pt idx="0">
                  <c:v>Pradinė, pagr. m-klos, progimnazijos, gimnazijos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Lapas1!$C$150:$G$150</c:f>
              <c:strCache>
                <c:ptCount val="5"/>
                <c:pt idx="0">
                  <c:v>2016-2017 m. m.</c:v>
                </c:pt>
                <c:pt idx="1">
                  <c:v>2017-2018 m. m.</c:v>
                </c:pt>
                <c:pt idx="2">
                  <c:v>2018-2019 m. m.</c:v>
                </c:pt>
                <c:pt idx="3">
                  <c:v>2019-2020 m. m.</c:v>
                </c:pt>
                <c:pt idx="4">
                  <c:v>2020-2021 m. m.</c:v>
                </c:pt>
              </c:strCache>
            </c:strRef>
          </c:cat>
          <c:val>
            <c:numRef>
              <c:f>Lapas1!$C$151:$G$151</c:f>
              <c:numCache>
                <c:formatCode>General</c:formatCode>
                <c:ptCount val="5"/>
                <c:pt idx="0">
                  <c:v>94.16</c:v>
                </c:pt>
                <c:pt idx="1">
                  <c:v>94.88</c:v>
                </c:pt>
                <c:pt idx="2">
                  <c:v>94.28</c:v>
                </c:pt>
                <c:pt idx="3">
                  <c:v>94.51</c:v>
                </c:pt>
                <c:pt idx="4">
                  <c:v>94.93</c:v>
                </c:pt>
              </c:numCache>
            </c:numRef>
          </c:val>
          <c:extLst xmlns:c16r2="http://schemas.microsoft.com/office/drawing/2015/06/chart">
            <c:ext xmlns:c16="http://schemas.microsoft.com/office/drawing/2014/chart" uri="{C3380CC4-5D6E-409C-BE32-E72D297353CC}">
              <c16:uniqueId val="{00000000-7596-4038-8AD7-DC98EE8BD6F8}"/>
            </c:ext>
          </c:extLst>
        </c:ser>
        <c:ser>
          <c:idx val="1"/>
          <c:order val="1"/>
          <c:tx>
            <c:strRef>
              <c:f>Lapas1!$B$152</c:f>
              <c:strCache>
                <c:ptCount val="1"/>
                <c:pt idx="0">
                  <c:v>Specialiosios mokyklos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Lapas1!$C$150:$G$150</c:f>
              <c:strCache>
                <c:ptCount val="5"/>
                <c:pt idx="0">
                  <c:v>2016-2017 m. m.</c:v>
                </c:pt>
                <c:pt idx="1">
                  <c:v>2017-2018 m. m.</c:v>
                </c:pt>
                <c:pt idx="2">
                  <c:v>2018-2019 m. m.</c:v>
                </c:pt>
                <c:pt idx="3">
                  <c:v>2019-2020 m. m.</c:v>
                </c:pt>
                <c:pt idx="4">
                  <c:v>2020-2021 m. m.</c:v>
                </c:pt>
              </c:strCache>
            </c:strRef>
          </c:cat>
          <c:val>
            <c:numRef>
              <c:f>Lapas1!$C$152:$G$152</c:f>
              <c:numCache>
                <c:formatCode>General</c:formatCode>
                <c:ptCount val="5"/>
                <c:pt idx="0">
                  <c:v>1.76</c:v>
                </c:pt>
                <c:pt idx="1">
                  <c:v>1.8</c:v>
                </c:pt>
                <c:pt idx="2">
                  <c:v>2.0699999999999998</c:v>
                </c:pt>
                <c:pt idx="3">
                  <c:v>1.98</c:v>
                </c:pt>
                <c:pt idx="4">
                  <c:v>2.04</c:v>
                </c:pt>
              </c:numCache>
            </c:numRef>
          </c:val>
          <c:extLst xmlns:c16r2="http://schemas.microsoft.com/office/drawing/2015/06/chart">
            <c:ext xmlns:c16="http://schemas.microsoft.com/office/drawing/2014/chart" uri="{C3380CC4-5D6E-409C-BE32-E72D297353CC}">
              <c16:uniqueId val="{00000001-7596-4038-8AD7-DC98EE8BD6F8}"/>
            </c:ext>
          </c:extLst>
        </c:ser>
        <c:ser>
          <c:idx val="2"/>
          <c:order val="2"/>
          <c:tx>
            <c:strRef>
              <c:f>Lapas1!$B$153</c:f>
              <c:strCache>
                <c:ptCount val="1"/>
                <c:pt idx="0">
                  <c:v>SJMC </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Lapas1!$C$150:$G$150</c:f>
              <c:strCache>
                <c:ptCount val="5"/>
                <c:pt idx="0">
                  <c:v>2016-2017 m. m.</c:v>
                </c:pt>
                <c:pt idx="1">
                  <c:v>2017-2018 m. m.</c:v>
                </c:pt>
                <c:pt idx="2">
                  <c:v>2018-2019 m. m.</c:v>
                </c:pt>
                <c:pt idx="3">
                  <c:v>2019-2020 m. m.</c:v>
                </c:pt>
                <c:pt idx="4">
                  <c:v>2020-2021 m. m.</c:v>
                </c:pt>
              </c:strCache>
            </c:strRef>
          </c:cat>
          <c:val>
            <c:numRef>
              <c:f>Lapas1!$C$153:$G$153</c:f>
              <c:numCache>
                <c:formatCode>General</c:formatCode>
                <c:ptCount val="5"/>
                <c:pt idx="0">
                  <c:v>4.08</c:v>
                </c:pt>
                <c:pt idx="1">
                  <c:v>3.32</c:v>
                </c:pt>
                <c:pt idx="2">
                  <c:v>3.65</c:v>
                </c:pt>
                <c:pt idx="3">
                  <c:v>3.51</c:v>
                </c:pt>
                <c:pt idx="4">
                  <c:v>3.03</c:v>
                </c:pt>
              </c:numCache>
            </c:numRef>
          </c:val>
          <c:extLst xmlns:c16r2="http://schemas.microsoft.com/office/drawing/2015/06/chart">
            <c:ext xmlns:c16="http://schemas.microsoft.com/office/drawing/2014/chart" uri="{C3380CC4-5D6E-409C-BE32-E72D297353CC}">
              <c16:uniqueId val="{00000002-7596-4038-8AD7-DC98EE8BD6F8}"/>
            </c:ext>
          </c:extLst>
        </c:ser>
        <c:dLbls>
          <c:dLblPos val="ctr"/>
          <c:showLegendKey val="0"/>
          <c:showVal val="1"/>
          <c:showCatName val="0"/>
          <c:showSerName val="0"/>
          <c:showPercent val="0"/>
          <c:showBubbleSize val="0"/>
        </c:dLbls>
        <c:gapWidth val="150"/>
        <c:overlap val="100"/>
        <c:axId val="2062259904"/>
        <c:axId val="2062268064"/>
      </c:barChart>
      <c:catAx>
        <c:axId val="206225990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062268064"/>
        <c:crosses val="autoZero"/>
        <c:auto val="1"/>
        <c:lblAlgn val="ctr"/>
        <c:lblOffset val="100"/>
        <c:noMultiLvlLbl val="0"/>
      </c:catAx>
      <c:valAx>
        <c:axId val="2062268064"/>
        <c:scaling>
          <c:orientation val="minMax"/>
        </c:scaling>
        <c:delete val="1"/>
        <c:axPos val="l"/>
        <c:numFmt formatCode="0%" sourceLinked="1"/>
        <c:majorTickMark val="none"/>
        <c:minorTickMark val="none"/>
        <c:tickLblPos val="nextTo"/>
        <c:crossAx val="2062259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6205273268455382E-4"/>
          <c:y val="0.18612385321100919"/>
          <c:w val="0.9994379472673155"/>
          <c:h val="0.60124370921524717"/>
        </c:manualLayout>
      </c:layout>
      <c:barChart>
        <c:barDir val="col"/>
        <c:grouping val="percentStacked"/>
        <c:varyColors val="0"/>
        <c:ser>
          <c:idx val="0"/>
          <c:order val="0"/>
          <c:tx>
            <c:strRef>
              <c:f>Lapas1!$B$36</c:f>
              <c:strCache>
                <c:ptCount val="1"/>
                <c:pt idx="0">
                  <c:v>2016-2017 m. 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Lapas1!$C$35:$O$35</c:f>
              <c:strCache>
                <c:ptCount val="13"/>
                <c:pt idx="0">
                  <c:v>1 kl.</c:v>
                </c:pt>
                <c:pt idx="1">
                  <c:v>2 kl. </c:v>
                </c:pt>
                <c:pt idx="2">
                  <c:v>3 kl.</c:v>
                </c:pt>
                <c:pt idx="3">
                  <c:v>4 kl.</c:v>
                </c:pt>
                <c:pt idx="4">
                  <c:v>5 kl. </c:v>
                </c:pt>
                <c:pt idx="5">
                  <c:v>6 kl.</c:v>
                </c:pt>
                <c:pt idx="6">
                  <c:v>7 kl.</c:v>
                </c:pt>
                <c:pt idx="7">
                  <c:v>8 kl.</c:v>
                </c:pt>
                <c:pt idx="8">
                  <c:v>9 kl.</c:v>
                </c:pt>
                <c:pt idx="9">
                  <c:v>10 kl. </c:v>
                </c:pt>
                <c:pt idx="10">
                  <c:v>11 kl.</c:v>
                </c:pt>
                <c:pt idx="11">
                  <c:v>12 kl. </c:v>
                </c:pt>
                <c:pt idx="12">
                  <c:v>Užs.gr.(kl.) </c:v>
                </c:pt>
              </c:strCache>
            </c:strRef>
          </c:cat>
          <c:val>
            <c:numRef>
              <c:f>Lapas1!$C$36:$O$36</c:f>
              <c:numCache>
                <c:formatCode>General</c:formatCode>
                <c:ptCount val="13"/>
                <c:pt idx="0">
                  <c:v>8.9</c:v>
                </c:pt>
                <c:pt idx="1">
                  <c:v>7.6</c:v>
                </c:pt>
                <c:pt idx="2">
                  <c:v>7.6</c:v>
                </c:pt>
                <c:pt idx="3">
                  <c:v>7.7</c:v>
                </c:pt>
                <c:pt idx="4">
                  <c:v>7.9</c:v>
                </c:pt>
                <c:pt idx="5">
                  <c:v>8</c:v>
                </c:pt>
                <c:pt idx="6">
                  <c:v>7.6</c:v>
                </c:pt>
                <c:pt idx="7">
                  <c:v>8.1</c:v>
                </c:pt>
                <c:pt idx="8">
                  <c:v>8.4</c:v>
                </c:pt>
                <c:pt idx="9">
                  <c:v>9.3000000000000007</c:v>
                </c:pt>
                <c:pt idx="10">
                  <c:v>8.8000000000000007</c:v>
                </c:pt>
                <c:pt idx="11">
                  <c:v>10</c:v>
                </c:pt>
              </c:numCache>
            </c:numRef>
          </c:val>
          <c:extLst xmlns:c16r2="http://schemas.microsoft.com/office/drawing/2015/06/chart">
            <c:ext xmlns:c16="http://schemas.microsoft.com/office/drawing/2014/chart" uri="{C3380CC4-5D6E-409C-BE32-E72D297353CC}">
              <c16:uniqueId val="{00000000-8EC3-4696-9CC7-CBAAAA063F60}"/>
            </c:ext>
          </c:extLst>
        </c:ser>
        <c:ser>
          <c:idx val="1"/>
          <c:order val="1"/>
          <c:tx>
            <c:strRef>
              <c:f>Lapas1!$B$37</c:f>
              <c:strCache>
                <c:ptCount val="1"/>
                <c:pt idx="0">
                  <c:v>2017-2018 m. 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Lapas1!$C$35:$O$35</c:f>
              <c:strCache>
                <c:ptCount val="13"/>
                <c:pt idx="0">
                  <c:v>1 kl.</c:v>
                </c:pt>
                <c:pt idx="1">
                  <c:v>2 kl. </c:v>
                </c:pt>
                <c:pt idx="2">
                  <c:v>3 kl.</c:v>
                </c:pt>
                <c:pt idx="3">
                  <c:v>4 kl.</c:v>
                </c:pt>
                <c:pt idx="4">
                  <c:v>5 kl. </c:v>
                </c:pt>
                <c:pt idx="5">
                  <c:v>6 kl.</c:v>
                </c:pt>
                <c:pt idx="6">
                  <c:v>7 kl.</c:v>
                </c:pt>
                <c:pt idx="7">
                  <c:v>8 kl.</c:v>
                </c:pt>
                <c:pt idx="8">
                  <c:v>9 kl.</c:v>
                </c:pt>
                <c:pt idx="9">
                  <c:v>10 kl. </c:v>
                </c:pt>
                <c:pt idx="10">
                  <c:v>11 kl.</c:v>
                </c:pt>
                <c:pt idx="11">
                  <c:v>12 kl. </c:v>
                </c:pt>
                <c:pt idx="12">
                  <c:v>Užs.gr.(kl.) </c:v>
                </c:pt>
              </c:strCache>
            </c:strRef>
          </c:cat>
          <c:val>
            <c:numRef>
              <c:f>Lapas1!$C$37:$O$37</c:f>
              <c:numCache>
                <c:formatCode>General</c:formatCode>
                <c:ptCount val="13"/>
                <c:pt idx="0">
                  <c:v>8.1999999999999993</c:v>
                </c:pt>
                <c:pt idx="1">
                  <c:v>9</c:v>
                </c:pt>
                <c:pt idx="2">
                  <c:v>7.5</c:v>
                </c:pt>
                <c:pt idx="3">
                  <c:v>7.9</c:v>
                </c:pt>
                <c:pt idx="4">
                  <c:v>7.9</c:v>
                </c:pt>
                <c:pt idx="5">
                  <c:v>8.1999999999999993</c:v>
                </c:pt>
                <c:pt idx="6">
                  <c:v>8.1999999999999993</c:v>
                </c:pt>
                <c:pt idx="7">
                  <c:v>7.9</c:v>
                </c:pt>
                <c:pt idx="8">
                  <c:v>8.6</c:v>
                </c:pt>
                <c:pt idx="9">
                  <c:v>8.6</c:v>
                </c:pt>
                <c:pt idx="10">
                  <c:v>8.6999999999999993</c:v>
                </c:pt>
                <c:pt idx="11">
                  <c:v>9.1</c:v>
                </c:pt>
              </c:numCache>
            </c:numRef>
          </c:val>
          <c:extLst xmlns:c16r2="http://schemas.microsoft.com/office/drawing/2015/06/chart">
            <c:ext xmlns:c16="http://schemas.microsoft.com/office/drawing/2014/chart" uri="{C3380CC4-5D6E-409C-BE32-E72D297353CC}">
              <c16:uniqueId val="{00000001-8EC3-4696-9CC7-CBAAAA063F60}"/>
            </c:ext>
          </c:extLst>
        </c:ser>
        <c:ser>
          <c:idx val="2"/>
          <c:order val="2"/>
          <c:tx>
            <c:strRef>
              <c:f>Lapas1!$B$38</c:f>
              <c:strCache>
                <c:ptCount val="1"/>
                <c:pt idx="0">
                  <c:v>2018-2019 m. m.</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Lapas1!$C$35:$O$35</c:f>
              <c:strCache>
                <c:ptCount val="13"/>
                <c:pt idx="0">
                  <c:v>1 kl.</c:v>
                </c:pt>
                <c:pt idx="1">
                  <c:v>2 kl. </c:v>
                </c:pt>
                <c:pt idx="2">
                  <c:v>3 kl.</c:v>
                </c:pt>
                <c:pt idx="3">
                  <c:v>4 kl.</c:v>
                </c:pt>
                <c:pt idx="4">
                  <c:v>5 kl. </c:v>
                </c:pt>
                <c:pt idx="5">
                  <c:v>6 kl.</c:v>
                </c:pt>
                <c:pt idx="6">
                  <c:v>7 kl.</c:v>
                </c:pt>
                <c:pt idx="7">
                  <c:v>8 kl.</c:v>
                </c:pt>
                <c:pt idx="8">
                  <c:v>9 kl.</c:v>
                </c:pt>
                <c:pt idx="9">
                  <c:v>10 kl. </c:v>
                </c:pt>
                <c:pt idx="10">
                  <c:v>11 kl.</c:v>
                </c:pt>
                <c:pt idx="11">
                  <c:v>12 kl. </c:v>
                </c:pt>
                <c:pt idx="12">
                  <c:v>Užs.gr.(kl.) </c:v>
                </c:pt>
              </c:strCache>
            </c:strRef>
          </c:cat>
          <c:val>
            <c:numRef>
              <c:f>Lapas1!$C$38:$O$38</c:f>
              <c:numCache>
                <c:formatCode>General</c:formatCode>
                <c:ptCount val="13"/>
                <c:pt idx="0">
                  <c:v>8.1999999999999993</c:v>
                </c:pt>
                <c:pt idx="1">
                  <c:v>8.3000000000000007</c:v>
                </c:pt>
                <c:pt idx="2">
                  <c:v>9.1</c:v>
                </c:pt>
                <c:pt idx="3">
                  <c:v>7.8</c:v>
                </c:pt>
                <c:pt idx="4">
                  <c:v>8</c:v>
                </c:pt>
                <c:pt idx="5">
                  <c:v>8</c:v>
                </c:pt>
                <c:pt idx="6">
                  <c:v>8.3000000000000007</c:v>
                </c:pt>
                <c:pt idx="7">
                  <c:v>8.3000000000000007</c:v>
                </c:pt>
                <c:pt idx="8">
                  <c:v>8</c:v>
                </c:pt>
                <c:pt idx="9">
                  <c:v>8.8000000000000007</c:v>
                </c:pt>
                <c:pt idx="10">
                  <c:v>8.1999999999999993</c:v>
                </c:pt>
                <c:pt idx="11">
                  <c:v>9</c:v>
                </c:pt>
              </c:numCache>
            </c:numRef>
          </c:val>
          <c:extLst xmlns:c16r2="http://schemas.microsoft.com/office/drawing/2015/06/chart">
            <c:ext xmlns:c16="http://schemas.microsoft.com/office/drawing/2014/chart" uri="{C3380CC4-5D6E-409C-BE32-E72D297353CC}">
              <c16:uniqueId val="{00000002-8EC3-4696-9CC7-CBAAAA063F60}"/>
            </c:ext>
          </c:extLst>
        </c:ser>
        <c:ser>
          <c:idx val="3"/>
          <c:order val="3"/>
          <c:tx>
            <c:strRef>
              <c:f>Lapas1!$B$39</c:f>
              <c:strCache>
                <c:ptCount val="1"/>
                <c:pt idx="0">
                  <c:v>2019-2020 m. m. </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Lapas1!$C$35:$O$35</c:f>
              <c:strCache>
                <c:ptCount val="13"/>
                <c:pt idx="0">
                  <c:v>1 kl.</c:v>
                </c:pt>
                <c:pt idx="1">
                  <c:v>2 kl. </c:v>
                </c:pt>
                <c:pt idx="2">
                  <c:v>3 kl.</c:v>
                </c:pt>
                <c:pt idx="3">
                  <c:v>4 kl.</c:v>
                </c:pt>
                <c:pt idx="4">
                  <c:v>5 kl. </c:v>
                </c:pt>
                <c:pt idx="5">
                  <c:v>6 kl.</c:v>
                </c:pt>
                <c:pt idx="6">
                  <c:v>7 kl.</c:v>
                </c:pt>
                <c:pt idx="7">
                  <c:v>8 kl.</c:v>
                </c:pt>
                <c:pt idx="8">
                  <c:v>9 kl.</c:v>
                </c:pt>
                <c:pt idx="9">
                  <c:v>10 kl. </c:v>
                </c:pt>
                <c:pt idx="10">
                  <c:v>11 kl.</c:v>
                </c:pt>
                <c:pt idx="11">
                  <c:v>12 kl. </c:v>
                </c:pt>
                <c:pt idx="12">
                  <c:v>Užs.gr.(kl.) </c:v>
                </c:pt>
              </c:strCache>
            </c:strRef>
          </c:cat>
          <c:val>
            <c:numRef>
              <c:f>Lapas1!$C$39:$O$39</c:f>
              <c:numCache>
                <c:formatCode>General</c:formatCode>
                <c:ptCount val="13"/>
                <c:pt idx="0">
                  <c:v>8.6999999999999993</c:v>
                </c:pt>
                <c:pt idx="1">
                  <c:v>8.1</c:v>
                </c:pt>
                <c:pt idx="2">
                  <c:v>8.3000000000000007</c:v>
                </c:pt>
                <c:pt idx="3">
                  <c:v>9.1</c:v>
                </c:pt>
                <c:pt idx="4">
                  <c:v>7.6</c:v>
                </c:pt>
                <c:pt idx="5">
                  <c:v>8</c:v>
                </c:pt>
                <c:pt idx="6">
                  <c:v>7.9</c:v>
                </c:pt>
                <c:pt idx="7">
                  <c:v>8.5</c:v>
                </c:pt>
                <c:pt idx="8">
                  <c:v>8.6</c:v>
                </c:pt>
                <c:pt idx="9">
                  <c:v>8.1</c:v>
                </c:pt>
                <c:pt idx="10">
                  <c:v>8.5</c:v>
                </c:pt>
                <c:pt idx="11">
                  <c:v>8.5</c:v>
                </c:pt>
                <c:pt idx="12">
                  <c:v>0.04</c:v>
                </c:pt>
              </c:numCache>
            </c:numRef>
          </c:val>
          <c:extLst xmlns:c16r2="http://schemas.microsoft.com/office/drawing/2015/06/chart">
            <c:ext xmlns:c16="http://schemas.microsoft.com/office/drawing/2014/chart" uri="{C3380CC4-5D6E-409C-BE32-E72D297353CC}">
              <c16:uniqueId val="{00000003-8EC3-4696-9CC7-CBAAAA063F60}"/>
            </c:ext>
          </c:extLst>
        </c:ser>
        <c:ser>
          <c:idx val="4"/>
          <c:order val="4"/>
          <c:tx>
            <c:strRef>
              <c:f>Lapas1!$B$40</c:f>
              <c:strCache>
                <c:ptCount val="1"/>
                <c:pt idx="0">
                  <c:v>2020-2021 m. m.</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Lapas1!$C$35:$O$35</c:f>
              <c:strCache>
                <c:ptCount val="13"/>
                <c:pt idx="0">
                  <c:v>1 kl.</c:v>
                </c:pt>
                <c:pt idx="1">
                  <c:v>2 kl. </c:v>
                </c:pt>
                <c:pt idx="2">
                  <c:v>3 kl.</c:v>
                </c:pt>
                <c:pt idx="3">
                  <c:v>4 kl.</c:v>
                </c:pt>
                <c:pt idx="4">
                  <c:v>5 kl. </c:v>
                </c:pt>
                <c:pt idx="5">
                  <c:v>6 kl.</c:v>
                </c:pt>
                <c:pt idx="6">
                  <c:v>7 kl.</c:v>
                </c:pt>
                <c:pt idx="7">
                  <c:v>8 kl.</c:v>
                </c:pt>
                <c:pt idx="8">
                  <c:v>9 kl.</c:v>
                </c:pt>
                <c:pt idx="9">
                  <c:v>10 kl. </c:v>
                </c:pt>
                <c:pt idx="10">
                  <c:v>11 kl.</c:v>
                </c:pt>
                <c:pt idx="11">
                  <c:v>12 kl. </c:v>
                </c:pt>
                <c:pt idx="12">
                  <c:v>Užs.gr.(kl.) </c:v>
                </c:pt>
              </c:strCache>
            </c:strRef>
          </c:cat>
          <c:val>
            <c:numRef>
              <c:f>Lapas1!$C$40:$O$40</c:f>
              <c:numCache>
                <c:formatCode>General</c:formatCode>
                <c:ptCount val="13"/>
                <c:pt idx="0">
                  <c:v>7.7</c:v>
                </c:pt>
                <c:pt idx="1">
                  <c:v>8.6999999999999993</c:v>
                </c:pt>
                <c:pt idx="2">
                  <c:v>8.1</c:v>
                </c:pt>
                <c:pt idx="3">
                  <c:v>8.3000000000000007</c:v>
                </c:pt>
                <c:pt idx="4">
                  <c:v>8.9</c:v>
                </c:pt>
                <c:pt idx="5">
                  <c:v>7.8</c:v>
                </c:pt>
                <c:pt idx="6">
                  <c:v>8</c:v>
                </c:pt>
                <c:pt idx="7">
                  <c:v>8</c:v>
                </c:pt>
                <c:pt idx="8">
                  <c:v>9</c:v>
                </c:pt>
                <c:pt idx="9">
                  <c:v>9</c:v>
                </c:pt>
                <c:pt idx="10">
                  <c:v>7.5</c:v>
                </c:pt>
                <c:pt idx="11">
                  <c:v>8.8000000000000007</c:v>
                </c:pt>
                <c:pt idx="12">
                  <c:v>0.15</c:v>
                </c:pt>
              </c:numCache>
            </c:numRef>
          </c:val>
          <c:extLst xmlns:c16r2="http://schemas.microsoft.com/office/drawing/2015/06/chart">
            <c:ext xmlns:c16="http://schemas.microsoft.com/office/drawing/2014/chart" uri="{C3380CC4-5D6E-409C-BE32-E72D297353CC}">
              <c16:uniqueId val="{00000004-8EC3-4696-9CC7-CBAAAA063F60}"/>
            </c:ext>
          </c:extLst>
        </c:ser>
        <c:dLbls>
          <c:dLblPos val="ctr"/>
          <c:showLegendKey val="0"/>
          <c:showVal val="1"/>
          <c:showCatName val="0"/>
          <c:showSerName val="0"/>
          <c:showPercent val="0"/>
          <c:showBubbleSize val="0"/>
        </c:dLbls>
        <c:gapWidth val="150"/>
        <c:overlap val="100"/>
        <c:axId val="2062268608"/>
        <c:axId val="2132090432"/>
      </c:barChart>
      <c:catAx>
        <c:axId val="2062268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132090432"/>
        <c:crosses val="autoZero"/>
        <c:auto val="1"/>
        <c:lblAlgn val="ctr"/>
        <c:lblOffset val="100"/>
        <c:noMultiLvlLbl val="0"/>
      </c:catAx>
      <c:valAx>
        <c:axId val="2132090432"/>
        <c:scaling>
          <c:orientation val="minMax"/>
        </c:scaling>
        <c:delete val="1"/>
        <c:axPos val="l"/>
        <c:numFmt formatCode="0%" sourceLinked="1"/>
        <c:majorTickMark val="none"/>
        <c:minorTickMark val="none"/>
        <c:tickLblPos val="nextTo"/>
        <c:crossAx val="2062268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804846515052211"/>
          <c:y val="0.25083333333333335"/>
          <c:w val="0.61181048492085577"/>
          <c:h val="0.69824074074074072"/>
        </c:manualLayout>
      </c:layout>
      <c:barChart>
        <c:barDir val="bar"/>
        <c:grouping val="stacked"/>
        <c:varyColors val="0"/>
        <c:ser>
          <c:idx val="0"/>
          <c:order val="0"/>
          <c:tx>
            <c:strRef>
              <c:f>Lapas1!$C$18</c:f>
              <c:strCache>
                <c:ptCount val="1"/>
                <c:pt idx="0">
                  <c:v>Mokinių skaičius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Lapas1!$B$19:$B$23</c:f>
              <c:strCache>
                <c:ptCount val="5"/>
                <c:pt idx="0">
                  <c:v>2016-2017 m.m. </c:v>
                </c:pt>
                <c:pt idx="1">
                  <c:v>2017-2018 m.m. </c:v>
                </c:pt>
                <c:pt idx="2">
                  <c:v>2018-2019 m.m. </c:v>
                </c:pt>
                <c:pt idx="3">
                  <c:v>2019-2020 m.m. </c:v>
                </c:pt>
                <c:pt idx="4">
                  <c:v>2020-2021 m.m. </c:v>
                </c:pt>
              </c:strCache>
            </c:strRef>
          </c:cat>
          <c:val>
            <c:numRef>
              <c:f>Lapas1!$C$19:$C$23</c:f>
              <c:numCache>
                <c:formatCode>General</c:formatCode>
                <c:ptCount val="5"/>
                <c:pt idx="0">
                  <c:v>1328</c:v>
                </c:pt>
                <c:pt idx="1">
                  <c:v>1462</c:v>
                </c:pt>
                <c:pt idx="2">
                  <c:v>1299</c:v>
                </c:pt>
                <c:pt idx="3">
                  <c:v>1347</c:v>
                </c:pt>
                <c:pt idx="4">
                  <c:v>1484</c:v>
                </c:pt>
              </c:numCache>
            </c:numRef>
          </c:val>
          <c:extLst xmlns:c16r2="http://schemas.microsoft.com/office/drawing/2015/06/chart">
            <c:ext xmlns:c16="http://schemas.microsoft.com/office/drawing/2014/chart" uri="{C3380CC4-5D6E-409C-BE32-E72D297353CC}">
              <c16:uniqueId val="{00000000-EFF0-4F3A-AE1B-7033F7D7DD5E}"/>
            </c:ext>
          </c:extLst>
        </c:ser>
        <c:ser>
          <c:idx val="1"/>
          <c:order val="1"/>
          <c:tx>
            <c:strRef>
              <c:f>Lapas1!$D$18</c:f>
              <c:strCache>
                <c:ptCount val="1"/>
                <c:pt idx="0">
                  <c:v>Dalis proc.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Lapas1!$B$19:$B$23</c:f>
              <c:strCache>
                <c:ptCount val="5"/>
                <c:pt idx="0">
                  <c:v>2016-2017 m.m. </c:v>
                </c:pt>
                <c:pt idx="1">
                  <c:v>2017-2018 m.m. </c:v>
                </c:pt>
                <c:pt idx="2">
                  <c:v>2018-2019 m.m. </c:v>
                </c:pt>
                <c:pt idx="3">
                  <c:v>2019-2020 m.m. </c:v>
                </c:pt>
                <c:pt idx="4">
                  <c:v>2020-2021 m.m. </c:v>
                </c:pt>
              </c:strCache>
            </c:strRef>
          </c:cat>
          <c:val>
            <c:numRef>
              <c:f>Lapas1!$D$19:$D$23</c:f>
              <c:numCache>
                <c:formatCode>General</c:formatCode>
                <c:ptCount val="5"/>
                <c:pt idx="0">
                  <c:v>11.8</c:v>
                </c:pt>
                <c:pt idx="1">
                  <c:v>13.5</c:v>
                </c:pt>
                <c:pt idx="2">
                  <c:v>13.5</c:v>
                </c:pt>
                <c:pt idx="3">
                  <c:v>14</c:v>
                </c:pt>
                <c:pt idx="4">
                  <c:v>15.5</c:v>
                </c:pt>
              </c:numCache>
            </c:numRef>
          </c:val>
          <c:extLst xmlns:c16r2="http://schemas.microsoft.com/office/drawing/2015/06/chart">
            <c:ext xmlns:c16="http://schemas.microsoft.com/office/drawing/2014/chart" uri="{C3380CC4-5D6E-409C-BE32-E72D297353CC}">
              <c16:uniqueId val="{00000001-EFF0-4F3A-AE1B-7033F7D7DD5E}"/>
            </c:ext>
          </c:extLst>
        </c:ser>
        <c:dLbls>
          <c:dLblPos val="ctr"/>
          <c:showLegendKey val="0"/>
          <c:showVal val="1"/>
          <c:showCatName val="0"/>
          <c:showSerName val="0"/>
          <c:showPercent val="0"/>
          <c:showBubbleSize val="0"/>
        </c:dLbls>
        <c:gapWidth val="150"/>
        <c:overlap val="100"/>
        <c:axId val="2132094784"/>
        <c:axId val="2126954496"/>
      </c:barChart>
      <c:catAx>
        <c:axId val="21320947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126954496"/>
        <c:crosses val="autoZero"/>
        <c:auto val="1"/>
        <c:lblAlgn val="ctr"/>
        <c:lblOffset val="100"/>
        <c:noMultiLvlLbl val="0"/>
      </c:catAx>
      <c:valAx>
        <c:axId val="2126954496"/>
        <c:scaling>
          <c:orientation val="minMax"/>
        </c:scaling>
        <c:delete val="1"/>
        <c:axPos val="b"/>
        <c:numFmt formatCode="General" sourceLinked="1"/>
        <c:majorTickMark val="none"/>
        <c:minorTickMark val="none"/>
        <c:tickLblPos val="nextTo"/>
        <c:crossAx val="2132094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NVŠ!$R$5</c:f>
              <c:strCache>
                <c:ptCount val="1"/>
                <c:pt idx="0">
                  <c:v>Dailės mokykla</c:v>
                </c:pt>
              </c:strCache>
            </c:strRef>
          </c:tx>
          <c:spPr>
            <a:solidFill>
              <a:schemeClr val="accent1"/>
            </a:solidFill>
            <a:ln>
              <a:noFill/>
            </a:ln>
            <a:effectLst/>
          </c:spPr>
          <c:invertIfNegative val="0"/>
          <c:dLbls>
            <c:dLbl>
              <c:idx val="2"/>
              <c:layout>
                <c:manualLayout>
                  <c:x val="-2.7777777777778286E-3"/>
                  <c:y val="-3.2407407407407489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FC4-449A-9E5C-97CC8B5C791D}"/>
                </c:ext>
                <c:ext xmlns:c15="http://schemas.microsoft.com/office/drawing/2012/chart" uri="{CE6537A1-D6FC-4f65-9D91-7224C49458BB}"/>
              </c:extLst>
            </c:dLbl>
            <c:dLbl>
              <c:idx val="3"/>
              <c:layout>
                <c:manualLayout>
                  <c:x val="-1.3888888888888888E-2"/>
                  <c:y val="-2.7777777777777776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FC4-449A-9E5C-97CC8B5C791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NVŠ!$S$3:$V$3</c:f>
              <c:strCache>
                <c:ptCount val="4"/>
                <c:pt idx="0">
                  <c:v>2016-2017 m. m.</c:v>
                </c:pt>
                <c:pt idx="1">
                  <c:v>2017-2018 m. m. </c:v>
                </c:pt>
                <c:pt idx="2">
                  <c:v>2018-2019 m. m. </c:v>
                </c:pt>
                <c:pt idx="3">
                  <c:v>2019-2020 m. m. </c:v>
                </c:pt>
              </c:strCache>
            </c:strRef>
          </c:cat>
          <c:val>
            <c:numRef>
              <c:f>NVŠ!$S$5:$V$5</c:f>
              <c:numCache>
                <c:formatCode>0.00</c:formatCode>
                <c:ptCount val="4"/>
                <c:pt idx="0">
                  <c:v>3.1913947906480575</c:v>
                </c:pt>
                <c:pt idx="1">
                  <c:v>3.4476401179941001</c:v>
                </c:pt>
                <c:pt idx="2">
                  <c:v>3.8493636553306905</c:v>
                </c:pt>
                <c:pt idx="3">
                  <c:v>3.8281979458450048</c:v>
                </c:pt>
              </c:numCache>
            </c:numRef>
          </c:val>
          <c:extLst xmlns:c16r2="http://schemas.microsoft.com/office/drawing/2015/06/chart">
            <c:ext xmlns:c16="http://schemas.microsoft.com/office/drawing/2014/chart" uri="{C3380CC4-5D6E-409C-BE32-E72D297353CC}">
              <c16:uniqueId val="{00000002-4FC4-449A-9E5C-97CC8B5C791D}"/>
            </c:ext>
          </c:extLst>
        </c:ser>
        <c:ser>
          <c:idx val="1"/>
          <c:order val="1"/>
          <c:tx>
            <c:strRef>
              <c:f>NVŠ!$R$6</c:f>
              <c:strCache>
                <c:ptCount val="1"/>
                <c:pt idx="0">
                  <c:v>Gamtos mokykla</c:v>
                </c:pt>
              </c:strCache>
            </c:strRef>
          </c:tx>
          <c:spPr>
            <a:solidFill>
              <a:schemeClr val="accent2"/>
            </a:solidFill>
            <a:ln>
              <a:noFill/>
            </a:ln>
            <a:effectLst/>
          </c:spPr>
          <c:invertIfNegative val="0"/>
          <c:dLbls>
            <c:dLbl>
              <c:idx val="0"/>
              <c:layout>
                <c:manualLayout>
                  <c:x val="-4.7222222222222221E-2"/>
                  <c:y val="-4.629629629629629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4FC4-449A-9E5C-97CC8B5C791D}"/>
                </c:ext>
                <c:ext xmlns:c15="http://schemas.microsoft.com/office/drawing/2012/chart" uri="{CE6537A1-D6FC-4f65-9D91-7224C49458BB}"/>
              </c:extLst>
            </c:dLbl>
            <c:dLbl>
              <c:idx val="1"/>
              <c:layout>
                <c:manualLayout>
                  <c:x val="5.5555555555555558E-3"/>
                  <c:y val="-4.166666666666666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4FC4-449A-9E5C-97CC8B5C791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NVŠ!$S$3:$V$3</c:f>
              <c:strCache>
                <c:ptCount val="4"/>
                <c:pt idx="0">
                  <c:v>2016-2017 m. m.</c:v>
                </c:pt>
                <c:pt idx="1">
                  <c:v>2017-2018 m. m. </c:v>
                </c:pt>
                <c:pt idx="2">
                  <c:v>2018-2019 m. m. </c:v>
                </c:pt>
                <c:pt idx="3">
                  <c:v>2019-2020 m. m. </c:v>
                </c:pt>
              </c:strCache>
            </c:strRef>
          </c:cat>
          <c:val>
            <c:numRef>
              <c:f>NVŠ!$S$6:$V$6</c:f>
              <c:numCache>
                <c:formatCode>0.00</c:formatCode>
                <c:ptCount val="4"/>
                <c:pt idx="0">
                  <c:v>3.1647257534003024</c:v>
                </c:pt>
                <c:pt idx="1">
                  <c:v>3.4292035398230087</c:v>
                </c:pt>
                <c:pt idx="2">
                  <c:v>3.4425203421656581</c:v>
                </c:pt>
                <c:pt idx="3">
                  <c:v>3.4235916588857767</c:v>
                </c:pt>
              </c:numCache>
            </c:numRef>
          </c:val>
          <c:extLst xmlns:c16r2="http://schemas.microsoft.com/office/drawing/2015/06/chart">
            <c:ext xmlns:c16="http://schemas.microsoft.com/office/drawing/2014/chart" uri="{C3380CC4-5D6E-409C-BE32-E72D297353CC}">
              <c16:uniqueId val="{00000005-4FC4-449A-9E5C-97CC8B5C791D}"/>
            </c:ext>
          </c:extLst>
        </c:ser>
        <c:ser>
          <c:idx val="2"/>
          <c:order val="2"/>
          <c:tx>
            <c:strRef>
              <c:f>NVŠ!$R$7</c:f>
              <c:strCache>
                <c:ptCount val="1"/>
                <c:pt idx="0">
                  <c:v>Moksleivių namai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NVŠ!$S$3:$V$3</c:f>
              <c:strCache>
                <c:ptCount val="4"/>
                <c:pt idx="0">
                  <c:v>2016-2017 m. m.</c:v>
                </c:pt>
                <c:pt idx="1">
                  <c:v>2017-2018 m. m. </c:v>
                </c:pt>
                <c:pt idx="2">
                  <c:v>2018-2019 m. m. </c:v>
                </c:pt>
                <c:pt idx="3">
                  <c:v>2019-2020 m. m. </c:v>
                </c:pt>
              </c:strCache>
            </c:strRef>
          </c:cat>
          <c:val>
            <c:numRef>
              <c:f>NVŠ!$S$7:$V$7</c:f>
              <c:numCache>
                <c:formatCode>0.00</c:formatCode>
                <c:ptCount val="4"/>
                <c:pt idx="0">
                  <c:v>3.9647968708329628</c:v>
                </c:pt>
                <c:pt idx="1">
                  <c:v>5.5494100294985254</c:v>
                </c:pt>
                <c:pt idx="2">
                  <c:v>6.6555393281869391</c:v>
                </c:pt>
                <c:pt idx="3">
                  <c:v>6.3492063492063489</c:v>
                </c:pt>
              </c:numCache>
            </c:numRef>
          </c:val>
          <c:extLst xmlns:c16r2="http://schemas.microsoft.com/office/drawing/2015/06/chart">
            <c:ext xmlns:c16="http://schemas.microsoft.com/office/drawing/2014/chart" uri="{C3380CC4-5D6E-409C-BE32-E72D297353CC}">
              <c16:uniqueId val="{00000006-4FC4-449A-9E5C-97CC8B5C791D}"/>
            </c:ext>
          </c:extLst>
        </c:ser>
        <c:ser>
          <c:idx val="3"/>
          <c:order val="3"/>
          <c:tx>
            <c:strRef>
              <c:f>NVŠ!$R$8</c:f>
              <c:strCache>
                <c:ptCount val="1"/>
                <c:pt idx="0">
                  <c:v>Muzikos mokykla</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NVŠ!$S$3:$V$3</c:f>
              <c:strCache>
                <c:ptCount val="4"/>
                <c:pt idx="0">
                  <c:v>2016-2017 m. m.</c:v>
                </c:pt>
                <c:pt idx="1">
                  <c:v>2017-2018 m. m. </c:v>
                </c:pt>
                <c:pt idx="2">
                  <c:v>2018-2019 m. m. </c:v>
                </c:pt>
                <c:pt idx="3">
                  <c:v>2019-2020 m. m. </c:v>
                </c:pt>
              </c:strCache>
            </c:strRef>
          </c:cat>
          <c:val>
            <c:numRef>
              <c:f>NVŠ!$S$8:$V$8</c:f>
              <c:numCache>
                <c:formatCode>0.00</c:formatCode>
                <c:ptCount val="4"/>
                <c:pt idx="0">
                  <c:v>7.5295581829495957</c:v>
                </c:pt>
                <c:pt idx="1">
                  <c:v>7.7433628318584073</c:v>
                </c:pt>
                <c:pt idx="2">
                  <c:v>8.5019820571667015</c:v>
                </c:pt>
                <c:pt idx="3">
                  <c:v>8.4137358647162568</c:v>
                </c:pt>
              </c:numCache>
            </c:numRef>
          </c:val>
          <c:extLst xmlns:c16r2="http://schemas.microsoft.com/office/drawing/2015/06/chart">
            <c:ext xmlns:c16="http://schemas.microsoft.com/office/drawing/2014/chart" uri="{C3380CC4-5D6E-409C-BE32-E72D297353CC}">
              <c16:uniqueId val="{00000007-4FC4-449A-9E5C-97CC8B5C791D}"/>
            </c:ext>
          </c:extLst>
        </c:ser>
        <c:dLbls>
          <c:dLblPos val="outEnd"/>
          <c:showLegendKey val="0"/>
          <c:showVal val="1"/>
          <c:showCatName val="0"/>
          <c:showSerName val="0"/>
          <c:showPercent val="0"/>
          <c:showBubbleSize val="0"/>
        </c:dLbls>
        <c:gapWidth val="219"/>
        <c:overlap val="-27"/>
        <c:axId val="2133893392"/>
        <c:axId val="1902859056"/>
      </c:barChart>
      <c:catAx>
        <c:axId val="21338933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t-LT"/>
                  <a:t>Mokslo metai</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902859056"/>
        <c:crosses val="autoZero"/>
        <c:auto val="1"/>
        <c:lblAlgn val="ctr"/>
        <c:lblOffset val="100"/>
        <c:noMultiLvlLbl val="0"/>
      </c:catAx>
      <c:valAx>
        <c:axId val="19028590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Procentai</a:t>
                </a: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13389339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'BUM būreliai'!$B$5</c:f>
              <c:strCache>
                <c:ptCount val="1"/>
                <c:pt idx="0">
                  <c:v>Progimnazijos ir pagrindinės mokyklos</c:v>
                </c:pt>
              </c:strCache>
            </c:strRef>
          </c:tx>
          <c:spPr>
            <a:solidFill>
              <a:schemeClr val="accent1"/>
            </a:solidFill>
            <a:ln>
              <a:noFill/>
            </a:ln>
            <a:effectLst/>
          </c:spPr>
          <c:invertIfNegative val="0"/>
          <c:dLbls>
            <c:dLbl>
              <c:idx val="3"/>
              <c:layout>
                <c:manualLayout>
                  <c:x val="-8.3333333333334356E-3"/>
                  <c:y val="-2.7777777777777821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A59A-4BEF-8C2A-BCC30F1BC6E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'BUM būreliai'!$C$3:$F$3</c:f>
              <c:strCache>
                <c:ptCount val="4"/>
                <c:pt idx="0">
                  <c:v>2016-2017 m. m. </c:v>
                </c:pt>
                <c:pt idx="1">
                  <c:v>2017-2018 m. m. </c:v>
                </c:pt>
                <c:pt idx="2">
                  <c:v>2018-2019 m. m.</c:v>
                </c:pt>
                <c:pt idx="3">
                  <c:v>2019-2020 m. m. </c:v>
                </c:pt>
              </c:strCache>
            </c:strRef>
          </c:cat>
          <c:val>
            <c:numRef>
              <c:f>'BUM būreliai'!$C$5:$F$5</c:f>
              <c:numCache>
                <c:formatCode>0.00</c:formatCode>
                <c:ptCount val="4"/>
                <c:pt idx="0">
                  <c:v>53.239534479763769</c:v>
                </c:pt>
                <c:pt idx="1">
                  <c:v>57.784011220196355</c:v>
                </c:pt>
                <c:pt idx="2">
                  <c:v>55.61348627042058</c:v>
                </c:pt>
                <c:pt idx="3">
                  <c:v>47.35475494969166</c:v>
                </c:pt>
              </c:numCache>
            </c:numRef>
          </c:val>
          <c:extLst xmlns:c16r2="http://schemas.microsoft.com/office/drawing/2015/06/chart">
            <c:ext xmlns:c16="http://schemas.microsoft.com/office/drawing/2014/chart" uri="{C3380CC4-5D6E-409C-BE32-E72D297353CC}">
              <c16:uniqueId val="{00000001-A59A-4BEF-8C2A-BCC30F1BC6ED}"/>
            </c:ext>
          </c:extLst>
        </c:ser>
        <c:ser>
          <c:idx val="1"/>
          <c:order val="1"/>
          <c:tx>
            <c:strRef>
              <c:f>'BUM būreliai'!$B$6</c:f>
              <c:strCache>
                <c:ptCount val="1"/>
                <c:pt idx="0">
                  <c:v>Gimnazijos</c:v>
                </c:pt>
              </c:strCache>
            </c:strRef>
          </c:tx>
          <c:spPr>
            <a:solidFill>
              <a:schemeClr val="accent2"/>
            </a:solidFill>
            <a:ln>
              <a:noFill/>
            </a:ln>
            <a:effectLst/>
          </c:spPr>
          <c:invertIfNegative val="0"/>
          <c:dLbls>
            <c:dLbl>
              <c:idx val="2"/>
              <c:layout>
                <c:manualLayout>
                  <c:x val="0"/>
                  <c:y val="-3.2407407407407406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A59A-4BEF-8C2A-BCC30F1BC6ED}"/>
                </c:ext>
                <c:ext xmlns:c15="http://schemas.microsoft.com/office/drawing/2012/chart" uri="{CE6537A1-D6FC-4f65-9D91-7224C49458BB}"/>
              </c:extLst>
            </c:dLbl>
            <c:dLbl>
              <c:idx val="3"/>
              <c:layout>
                <c:manualLayout>
                  <c:x val="1.1111111111111112E-2"/>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A59A-4BEF-8C2A-BCC30F1BC6E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'BUM būreliai'!$C$3:$F$3</c:f>
              <c:strCache>
                <c:ptCount val="4"/>
                <c:pt idx="0">
                  <c:v>2016-2017 m. m. </c:v>
                </c:pt>
                <c:pt idx="1">
                  <c:v>2017-2018 m. m. </c:v>
                </c:pt>
                <c:pt idx="2">
                  <c:v>2018-2019 m. m.</c:v>
                </c:pt>
                <c:pt idx="3">
                  <c:v>2019-2020 m. m. </c:v>
                </c:pt>
              </c:strCache>
            </c:strRef>
          </c:cat>
          <c:val>
            <c:numRef>
              <c:f>'BUM būreliai'!$C$6:$F$6</c:f>
              <c:numCache>
                <c:formatCode>0.00</c:formatCode>
                <c:ptCount val="4"/>
                <c:pt idx="0">
                  <c:v>28.980213089802131</c:v>
                </c:pt>
                <c:pt idx="1">
                  <c:v>32.348217153870863</c:v>
                </c:pt>
                <c:pt idx="2">
                  <c:v>32.797110965200261</c:v>
                </c:pt>
                <c:pt idx="3">
                  <c:v>47.35475494969166</c:v>
                </c:pt>
              </c:numCache>
            </c:numRef>
          </c:val>
          <c:extLst xmlns:c16r2="http://schemas.microsoft.com/office/drawing/2015/06/chart">
            <c:ext xmlns:c16="http://schemas.microsoft.com/office/drawing/2014/chart" uri="{C3380CC4-5D6E-409C-BE32-E72D297353CC}">
              <c16:uniqueId val="{00000004-A59A-4BEF-8C2A-BCC30F1BC6ED}"/>
            </c:ext>
          </c:extLst>
        </c:ser>
        <c:ser>
          <c:idx val="2"/>
          <c:order val="2"/>
          <c:tx>
            <c:strRef>
              <c:f>'BUM būreliai'!$B$7</c:f>
              <c:strCache>
                <c:ptCount val="1"/>
                <c:pt idx="0">
                  <c:v>Kitos mokyklos</c:v>
                </c:pt>
              </c:strCache>
            </c:strRef>
          </c:tx>
          <c:spPr>
            <a:solidFill>
              <a:schemeClr val="accent3"/>
            </a:solidFill>
            <a:ln>
              <a:noFill/>
            </a:ln>
            <a:effectLst/>
          </c:spPr>
          <c:invertIfNegative val="0"/>
          <c:dLbls>
            <c:dLbl>
              <c:idx val="0"/>
              <c:layout>
                <c:manualLayout>
                  <c:x val="8.3333333333333332E-3"/>
                  <c:y val="-3.7037037037037035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A59A-4BEF-8C2A-BCC30F1BC6ED}"/>
                </c:ext>
                <c:ext xmlns:c15="http://schemas.microsoft.com/office/drawing/2012/chart" uri="{CE6537A1-D6FC-4f65-9D91-7224C49458BB}"/>
              </c:extLst>
            </c:dLbl>
            <c:dLbl>
              <c:idx val="1"/>
              <c:layout>
                <c:manualLayout>
                  <c:x val="8.3333333333333332E-3"/>
                  <c:y val="-4.629629629629629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A59A-4BEF-8C2A-BCC30F1BC6E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'BUM būreliai'!$C$3:$F$3</c:f>
              <c:strCache>
                <c:ptCount val="4"/>
                <c:pt idx="0">
                  <c:v>2016-2017 m. m. </c:v>
                </c:pt>
                <c:pt idx="1">
                  <c:v>2017-2018 m. m. </c:v>
                </c:pt>
                <c:pt idx="2">
                  <c:v>2018-2019 m. m.</c:v>
                </c:pt>
                <c:pt idx="3">
                  <c:v>2019-2020 m. m. </c:v>
                </c:pt>
              </c:strCache>
            </c:strRef>
          </c:cat>
          <c:val>
            <c:numRef>
              <c:f>'BUM būreliai'!$C$7:$F$7</c:f>
              <c:numCache>
                <c:formatCode>0.00</c:formatCode>
                <c:ptCount val="4"/>
                <c:pt idx="0">
                  <c:v>32.189349112426036</c:v>
                </c:pt>
                <c:pt idx="1">
                  <c:v>31.979030144167758</c:v>
                </c:pt>
                <c:pt idx="2">
                  <c:v>29.737206085753805</c:v>
                </c:pt>
                <c:pt idx="3">
                  <c:v>38.179347826086953</c:v>
                </c:pt>
              </c:numCache>
            </c:numRef>
          </c:val>
          <c:extLst xmlns:c16r2="http://schemas.microsoft.com/office/drawing/2015/06/chart">
            <c:ext xmlns:c16="http://schemas.microsoft.com/office/drawing/2014/chart" uri="{C3380CC4-5D6E-409C-BE32-E72D297353CC}">
              <c16:uniqueId val="{00000007-A59A-4BEF-8C2A-BCC30F1BC6ED}"/>
            </c:ext>
          </c:extLst>
        </c:ser>
        <c:dLbls>
          <c:dLblPos val="outEnd"/>
          <c:showLegendKey val="0"/>
          <c:showVal val="1"/>
          <c:showCatName val="0"/>
          <c:showSerName val="0"/>
          <c:showPercent val="0"/>
          <c:showBubbleSize val="0"/>
        </c:dLbls>
        <c:gapWidth val="219"/>
        <c:overlap val="-27"/>
        <c:axId val="528162640"/>
        <c:axId val="528159920"/>
      </c:barChart>
      <c:catAx>
        <c:axId val="5281626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t-LT"/>
                  <a:t>Mokslo metai</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28159920"/>
        <c:crossesAt val="0"/>
        <c:auto val="1"/>
        <c:lblAlgn val="ctr"/>
        <c:lblOffset val="100"/>
        <c:noMultiLvlLbl val="0"/>
      </c:catAx>
      <c:valAx>
        <c:axId val="528159920"/>
        <c:scaling>
          <c:orientation val="minMax"/>
          <c:max val="7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t-LT"/>
                  <a:t>Procentai</a:t>
                </a:r>
              </a:p>
            </c:rich>
          </c:tx>
          <c:overlay val="0"/>
          <c:spPr>
            <a:noFill/>
            <a:ln>
              <a:noFill/>
            </a:ln>
            <a:effectLst/>
          </c:sp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2816264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'2019-2020'!$B$14</c:f>
              <c:strCache>
                <c:ptCount val="1"/>
                <c:pt idx="0">
                  <c:v>2019 m. procentais</c:v>
                </c:pt>
              </c:strCache>
            </c:strRef>
          </c:tx>
          <c:spPr>
            <a:solidFill>
              <a:srgbClr val="5B9BD5"/>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'2019-2020'!$A$15:$A$19</c:f>
              <c:strCache>
                <c:ptCount val="5"/>
                <c:pt idx="0">
                  <c:v>Gimnazijos</c:v>
                </c:pt>
                <c:pt idx="1">
                  <c:v>Progimnazijos</c:v>
                </c:pt>
                <c:pt idx="2">
                  <c:v>Pradinė</c:v>
                </c:pt>
                <c:pt idx="3">
                  <c:v>Suaugusiųjų ir jaunimo mokymo centras</c:v>
                </c:pt>
                <c:pt idx="4">
                  <c:v>Bendras</c:v>
                </c:pt>
              </c:strCache>
            </c:strRef>
          </c:cat>
          <c:val>
            <c:numRef>
              <c:f>'2019-2020'!$B$15:$B$19</c:f>
              <c:numCache>
                <c:formatCode>General</c:formatCode>
                <c:ptCount val="5"/>
                <c:pt idx="0">
                  <c:v>3.9</c:v>
                </c:pt>
                <c:pt idx="1">
                  <c:v>19.2</c:v>
                </c:pt>
                <c:pt idx="2" formatCode="0.0">
                  <c:v>17.7</c:v>
                </c:pt>
                <c:pt idx="3" formatCode="0.0">
                  <c:v>4.4000000000000004</c:v>
                </c:pt>
                <c:pt idx="4" formatCode="0.0">
                  <c:v>11.299999999999999</c:v>
                </c:pt>
              </c:numCache>
            </c:numRef>
          </c:val>
          <c:extLst xmlns:c16r2="http://schemas.microsoft.com/office/drawing/2015/06/chart">
            <c:ext xmlns:c16="http://schemas.microsoft.com/office/drawing/2014/chart" uri="{C3380CC4-5D6E-409C-BE32-E72D297353CC}">
              <c16:uniqueId val="{00000000-1F09-4317-B584-139A654E3DCB}"/>
            </c:ext>
          </c:extLst>
        </c:ser>
        <c:ser>
          <c:idx val="1"/>
          <c:order val="1"/>
          <c:tx>
            <c:strRef>
              <c:f>'2019-2020'!$C$14</c:f>
              <c:strCache>
                <c:ptCount val="1"/>
                <c:pt idx="0">
                  <c:v>2020 m. procentais</c:v>
                </c:pt>
              </c:strCache>
            </c:strRef>
          </c:tx>
          <c:spPr>
            <a:solidFill>
              <a:srgbClr val="ED7D31"/>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'2019-2020'!$A$15:$A$19</c:f>
              <c:strCache>
                <c:ptCount val="5"/>
                <c:pt idx="0">
                  <c:v>Gimnazijos</c:v>
                </c:pt>
                <c:pt idx="1">
                  <c:v>Progimnazijos</c:v>
                </c:pt>
                <c:pt idx="2">
                  <c:v>Pradinė</c:v>
                </c:pt>
                <c:pt idx="3">
                  <c:v>Suaugusiųjų ir jaunimo mokymo centras</c:v>
                </c:pt>
                <c:pt idx="4">
                  <c:v>Bendras</c:v>
                </c:pt>
              </c:strCache>
            </c:strRef>
          </c:cat>
          <c:val>
            <c:numRef>
              <c:f>'2019-2020'!$C$15:$C$19</c:f>
              <c:numCache>
                <c:formatCode>General</c:formatCode>
                <c:ptCount val="5"/>
                <c:pt idx="0">
                  <c:v>3.9</c:v>
                </c:pt>
                <c:pt idx="1">
                  <c:v>20.100000000000001</c:v>
                </c:pt>
                <c:pt idx="2">
                  <c:v>17.7</c:v>
                </c:pt>
                <c:pt idx="3">
                  <c:v>3.8</c:v>
                </c:pt>
                <c:pt idx="4" formatCode="0.0">
                  <c:v>11.375</c:v>
                </c:pt>
              </c:numCache>
            </c:numRef>
          </c:val>
          <c:extLst xmlns:c16r2="http://schemas.microsoft.com/office/drawing/2015/06/chart">
            <c:ext xmlns:c16="http://schemas.microsoft.com/office/drawing/2014/chart" uri="{C3380CC4-5D6E-409C-BE32-E72D297353CC}">
              <c16:uniqueId val="{00000001-1F09-4317-B584-139A654E3DCB}"/>
            </c:ext>
          </c:extLst>
        </c:ser>
        <c:dLbls>
          <c:showLegendKey val="0"/>
          <c:showVal val="0"/>
          <c:showCatName val="0"/>
          <c:showSerName val="0"/>
          <c:showPercent val="0"/>
          <c:showBubbleSize val="0"/>
        </c:dLbls>
        <c:gapWidth val="219"/>
        <c:overlap val="-27"/>
        <c:axId val="528163184"/>
        <c:axId val="528160464"/>
      </c:barChart>
      <c:catAx>
        <c:axId val="528163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28160464"/>
        <c:crosses val="autoZero"/>
        <c:auto val="1"/>
        <c:lblAlgn val="ctr"/>
        <c:lblOffset val="100"/>
        <c:noMultiLvlLbl val="0"/>
      </c:catAx>
      <c:valAx>
        <c:axId val="5281604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28163184"/>
        <c:crosses val="autoZero"/>
        <c:crossBetween val="between"/>
      </c:valAx>
      <c:spPr>
        <a:noFill/>
        <a:ln w="25400">
          <a:noFill/>
        </a:ln>
      </c:spPr>
    </c:plotArea>
    <c:legend>
      <c:legendPos val="b"/>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uŽSIENIEČIAI!$B$2</c:f>
              <c:strCache>
                <c:ptCount val="1"/>
                <c:pt idx="0">
                  <c:v>Išvykusių vaikų skaičius</c:v>
                </c:pt>
              </c:strCache>
            </c:strRef>
          </c:tx>
          <c:spPr>
            <a:solidFill>
              <a:srgbClr val="4F81BD"/>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uŽSIENIEČIAI!$A$3:$A$6</c:f>
              <c:strCache>
                <c:ptCount val="4"/>
                <c:pt idx="0">
                  <c:v>2017-2018 m.m.</c:v>
                </c:pt>
                <c:pt idx="1">
                  <c:v>2018-2019 m.m.</c:v>
                </c:pt>
                <c:pt idx="2">
                  <c:v>2019-2020 m.m.</c:v>
                </c:pt>
                <c:pt idx="3">
                  <c:v>2020-2021 m.m.</c:v>
                </c:pt>
              </c:strCache>
            </c:strRef>
          </c:cat>
          <c:val>
            <c:numRef>
              <c:f>uŽSIENIEČIAI!$B$3:$B$6</c:f>
              <c:numCache>
                <c:formatCode>General</c:formatCode>
                <c:ptCount val="4"/>
                <c:pt idx="0">
                  <c:v>252</c:v>
                </c:pt>
                <c:pt idx="1">
                  <c:v>473</c:v>
                </c:pt>
                <c:pt idx="2">
                  <c:v>483</c:v>
                </c:pt>
                <c:pt idx="3">
                  <c:v>413</c:v>
                </c:pt>
              </c:numCache>
            </c:numRef>
          </c:val>
          <c:extLst xmlns:c16r2="http://schemas.microsoft.com/office/drawing/2015/06/chart">
            <c:ext xmlns:c16="http://schemas.microsoft.com/office/drawing/2014/chart" uri="{C3380CC4-5D6E-409C-BE32-E72D297353CC}">
              <c16:uniqueId val="{00000000-9718-4C92-9BA9-D34351F01BC7}"/>
            </c:ext>
          </c:extLst>
        </c:ser>
        <c:ser>
          <c:idx val="1"/>
          <c:order val="1"/>
          <c:tx>
            <c:strRef>
              <c:f>uŽSIENIEČIAI!$C$2</c:f>
              <c:strCache>
                <c:ptCount val="1"/>
                <c:pt idx="0">
                  <c:v>Grįžusių vaikų skaičius</c:v>
                </c:pt>
              </c:strCache>
            </c:strRef>
          </c:tx>
          <c:spPr>
            <a:solidFill>
              <a:srgbClr val="C0504D"/>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uŽSIENIEČIAI!$A$3:$A$6</c:f>
              <c:strCache>
                <c:ptCount val="4"/>
                <c:pt idx="0">
                  <c:v>2017-2018 m.m.</c:v>
                </c:pt>
                <c:pt idx="1">
                  <c:v>2018-2019 m.m.</c:v>
                </c:pt>
                <c:pt idx="2">
                  <c:v>2019-2020 m.m.</c:v>
                </c:pt>
                <c:pt idx="3">
                  <c:v>2020-2021 m.m.</c:v>
                </c:pt>
              </c:strCache>
            </c:strRef>
          </c:cat>
          <c:val>
            <c:numRef>
              <c:f>uŽSIENIEČIAI!$C$3:$C$6</c:f>
              <c:numCache>
                <c:formatCode>General</c:formatCode>
                <c:ptCount val="4"/>
                <c:pt idx="0">
                  <c:v>18</c:v>
                </c:pt>
                <c:pt idx="1">
                  <c:v>4</c:v>
                </c:pt>
                <c:pt idx="2">
                  <c:v>11</c:v>
                </c:pt>
                <c:pt idx="3">
                  <c:v>58</c:v>
                </c:pt>
              </c:numCache>
            </c:numRef>
          </c:val>
          <c:extLst xmlns:c16r2="http://schemas.microsoft.com/office/drawing/2015/06/chart">
            <c:ext xmlns:c16="http://schemas.microsoft.com/office/drawing/2014/chart" uri="{C3380CC4-5D6E-409C-BE32-E72D297353CC}">
              <c16:uniqueId val="{00000001-9718-4C92-9BA9-D34351F01BC7}"/>
            </c:ext>
          </c:extLst>
        </c:ser>
        <c:dLbls>
          <c:showLegendKey val="0"/>
          <c:showVal val="0"/>
          <c:showCatName val="0"/>
          <c:showSerName val="0"/>
          <c:showPercent val="0"/>
          <c:showBubbleSize val="0"/>
        </c:dLbls>
        <c:gapWidth val="150"/>
        <c:overlap val="100"/>
        <c:axId val="528165904"/>
        <c:axId val="528172976"/>
      </c:barChart>
      <c:catAx>
        <c:axId val="528165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28172976"/>
        <c:crosses val="autoZero"/>
        <c:auto val="1"/>
        <c:lblAlgn val="ctr"/>
        <c:lblOffset val="100"/>
        <c:noMultiLvlLbl val="0"/>
      </c:catAx>
      <c:valAx>
        <c:axId val="5281729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28165904"/>
        <c:crosses val="autoZero"/>
        <c:crossBetween val="between"/>
      </c:valAx>
      <c:spPr>
        <a:noFill/>
        <a:ln w="25400">
          <a:noFill/>
        </a:ln>
      </c:spPr>
    </c:plotArea>
    <c:legend>
      <c:legendPos val="b"/>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'[Mokytojų pasiskirstymas pagal amžių ir vidurkis 2020.xlsx]Vidurkis 2016-2020'!$C$3</c:f>
              <c:strCache>
                <c:ptCount val="1"/>
                <c:pt idx="0">
                  <c:v>2016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'[Mokytojų pasiskirstymas pagal amžių ir vidurkis 2020.xlsx]Vidurkis 2016-2020'!$B$4:$B$9</c:f>
              <c:strCache>
                <c:ptCount val="6"/>
                <c:pt idx="0">
                  <c:v>Gimnazijos</c:v>
                </c:pt>
                <c:pt idx="1">
                  <c:v>Progimnazijos ir pagrindinės</c:v>
                </c:pt>
                <c:pt idx="2">
                  <c:v>Specialiojo ugdymo įstaigos</c:v>
                </c:pt>
                <c:pt idx="3">
                  <c:v>Pradinė</c:v>
                </c:pt>
                <c:pt idx="4">
                  <c:v>Panevėžio suaugusiųjų ir jaunimo mokymo centras</c:v>
                </c:pt>
                <c:pt idx="5">
                  <c:v>Vidurkis</c:v>
                </c:pt>
              </c:strCache>
            </c:strRef>
          </c:cat>
          <c:val>
            <c:numRef>
              <c:f>'[Mokytojų pasiskirstymas pagal amžių ir vidurkis 2020.xlsx]Vidurkis 2016-2020'!$C$4:$C$9</c:f>
              <c:numCache>
                <c:formatCode>General</c:formatCode>
                <c:ptCount val="6"/>
                <c:pt idx="0">
                  <c:v>51</c:v>
                </c:pt>
                <c:pt idx="1">
                  <c:v>50</c:v>
                </c:pt>
                <c:pt idx="2" formatCode="0">
                  <c:v>55.333333333333336</c:v>
                </c:pt>
                <c:pt idx="3">
                  <c:v>54</c:v>
                </c:pt>
                <c:pt idx="4">
                  <c:v>52</c:v>
                </c:pt>
                <c:pt idx="5" formatCode="0">
                  <c:v>52.583333333333336</c:v>
                </c:pt>
              </c:numCache>
            </c:numRef>
          </c:val>
          <c:extLst xmlns:c16r2="http://schemas.microsoft.com/office/drawing/2015/06/chart">
            <c:ext xmlns:c16="http://schemas.microsoft.com/office/drawing/2014/chart" uri="{C3380CC4-5D6E-409C-BE32-E72D297353CC}">
              <c16:uniqueId val="{00000000-1EFB-4E46-8342-BE09F8CE7891}"/>
            </c:ext>
          </c:extLst>
        </c:ser>
        <c:ser>
          <c:idx val="1"/>
          <c:order val="1"/>
          <c:tx>
            <c:strRef>
              <c:f>'[Mokytojų pasiskirstymas pagal amžių ir vidurkis 2020.xlsx]Vidurkis 2016-2020'!$D$3</c:f>
              <c:strCache>
                <c:ptCount val="1"/>
                <c:pt idx="0">
                  <c:v>2017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'[Mokytojų pasiskirstymas pagal amžių ir vidurkis 2020.xlsx]Vidurkis 2016-2020'!$B$4:$B$9</c:f>
              <c:strCache>
                <c:ptCount val="6"/>
                <c:pt idx="0">
                  <c:v>Gimnazijos</c:v>
                </c:pt>
                <c:pt idx="1">
                  <c:v>Progimnazijos ir pagrindinės</c:v>
                </c:pt>
                <c:pt idx="2">
                  <c:v>Specialiojo ugdymo įstaigos</c:v>
                </c:pt>
                <c:pt idx="3">
                  <c:v>Pradinė</c:v>
                </c:pt>
                <c:pt idx="4">
                  <c:v>Panevėžio suaugusiųjų ir jaunimo mokymo centras</c:v>
                </c:pt>
                <c:pt idx="5">
                  <c:v>Vidurkis</c:v>
                </c:pt>
              </c:strCache>
            </c:strRef>
          </c:cat>
          <c:val>
            <c:numRef>
              <c:f>'[Mokytojų pasiskirstymas pagal amžių ir vidurkis 2020.xlsx]Vidurkis 2016-2020'!$D$4:$D$9</c:f>
              <c:numCache>
                <c:formatCode>General</c:formatCode>
                <c:ptCount val="6"/>
                <c:pt idx="0">
                  <c:v>50</c:v>
                </c:pt>
                <c:pt idx="1">
                  <c:v>49</c:v>
                </c:pt>
                <c:pt idx="2">
                  <c:v>53</c:v>
                </c:pt>
                <c:pt idx="3">
                  <c:v>52</c:v>
                </c:pt>
                <c:pt idx="4">
                  <c:v>52</c:v>
                </c:pt>
                <c:pt idx="5" formatCode="0">
                  <c:v>51</c:v>
                </c:pt>
              </c:numCache>
            </c:numRef>
          </c:val>
          <c:extLst xmlns:c16r2="http://schemas.microsoft.com/office/drawing/2015/06/chart">
            <c:ext xmlns:c16="http://schemas.microsoft.com/office/drawing/2014/chart" uri="{C3380CC4-5D6E-409C-BE32-E72D297353CC}">
              <c16:uniqueId val="{00000001-1EFB-4E46-8342-BE09F8CE7891}"/>
            </c:ext>
          </c:extLst>
        </c:ser>
        <c:ser>
          <c:idx val="2"/>
          <c:order val="2"/>
          <c:tx>
            <c:strRef>
              <c:f>'[Mokytojų pasiskirstymas pagal amžių ir vidurkis 2020.xlsx]Vidurkis 2016-2020'!$E$3</c:f>
              <c:strCache>
                <c:ptCount val="1"/>
                <c:pt idx="0">
                  <c:v>2018</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'[Mokytojų pasiskirstymas pagal amžių ir vidurkis 2020.xlsx]Vidurkis 2016-2020'!$B$4:$B$9</c:f>
              <c:strCache>
                <c:ptCount val="6"/>
                <c:pt idx="0">
                  <c:v>Gimnazijos</c:v>
                </c:pt>
                <c:pt idx="1">
                  <c:v>Progimnazijos ir pagrindinės</c:v>
                </c:pt>
                <c:pt idx="2">
                  <c:v>Specialiojo ugdymo įstaigos</c:v>
                </c:pt>
                <c:pt idx="3">
                  <c:v>Pradinė</c:v>
                </c:pt>
                <c:pt idx="4">
                  <c:v>Panevėžio suaugusiųjų ir jaunimo mokymo centras</c:v>
                </c:pt>
                <c:pt idx="5">
                  <c:v>Vidurkis</c:v>
                </c:pt>
              </c:strCache>
            </c:strRef>
          </c:cat>
          <c:val>
            <c:numRef>
              <c:f>'[Mokytojų pasiskirstymas pagal amžių ir vidurkis 2020.xlsx]Vidurkis 2016-2020'!$E$4:$E$9</c:f>
              <c:numCache>
                <c:formatCode>0</c:formatCode>
                <c:ptCount val="6"/>
                <c:pt idx="0">
                  <c:v>52.74</c:v>
                </c:pt>
                <c:pt idx="1">
                  <c:v>52.06181818181819</c:v>
                </c:pt>
                <c:pt idx="2">
                  <c:v>56.106666666666662</c:v>
                </c:pt>
                <c:pt idx="3">
                  <c:v>53.82</c:v>
                </c:pt>
                <c:pt idx="4">
                  <c:v>55</c:v>
                </c:pt>
                <c:pt idx="5">
                  <c:v>53.68212121212121</c:v>
                </c:pt>
              </c:numCache>
            </c:numRef>
          </c:val>
          <c:extLst xmlns:c16r2="http://schemas.microsoft.com/office/drawing/2015/06/chart">
            <c:ext xmlns:c16="http://schemas.microsoft.com/office/drawing/2014/chart" uri="{C3380CC4-5D6E-409C-BE32-E72D297353CC}">
              <c16:uniqueId val="{00000002-1EFB-4E46-8342-BE09F8CE7891}"/>
            </c:ext>
          </c:extLst>
        </c:ser>
        <c:ser>
          <c:idx val="3"/>
          <c:order val="3"/>
          <c:tx>
            <c:strRef>
              <c:f>'[Mokytojų pasiskirstymas pagal amžių ir vidurkis 2020.xlsx]Vidurkis 2016-2020'!$F$3</c:f>
              <c:strCache>
                <c:ptCount val="1"/>
                <c:pt idx="0">
                  <c:v>2019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'[Mokytojų pasiskirstymas pagal amžių ir vidurkis 2020.xlsx]Vidurkis 2016-2020'!$B$4:$B$9</c:f>
              <c:strCache>
                <c:ptCount val="6"/>
                <c:pt idx="0">
                  <c:v>Gimnazijos</c:v>
                </c:pt>
                <c:pt idx="1">
                  <c:v>Progimnazijos ir pagrindinės</c:v>
                </c:pt>
                <c:pt idx="2">
                  <c:v>Specialiojo ugdymo įstaigos</c:v>
                </c:pt>
                <c:pt idx="3">
                  <c:v>Pradinė</c:v>
                </c:pt>
                <c:pt idx="4">
                  <c:v>Panevėžio suaugusiųjų ir jaunimo mokymo centras</c:v>
                </c:pt>
                <c:pt idx="5">
                  <c:v>Vidurkis</c:v>
                </c:pt>
              </c:strCache>
            </c:strRef>
          </c:cat>
          <c:val>
            <c:numRef>
              <c:f>'[Mokytojų pasiskirstymas pagal amžių ir vidurkis 2020.xlsx]Vidurkis 2016-2020'!$F$4:$F$9</c:f>
              <c:numCache>
                <c:formatCode>General</c:formatCode>
                <c:ptCount val="6"/>
                <c:pt idx="0">
                  <c:v>54</c:v>
                </c:pt>
                <c:pt idx="1">
                  <c:v>53</c:v>
                </c:pt>
                <c:pt idx="2">
                  <c:v>58</c:v>
                </c:pt>
                <c:pt idx="3">
                  <c:v>55</c:v>
                </c:pt>
                <c:pt idx="4">
                  <c:v>55</c:v>
                </c:pt>
                <c:pt idx="5" formatCode="0">
                  <c:v>55</c:v>
                </c:pt>
              </c:numCache>
            </c:numRef>
          </c:val>
          <c:extLst xmlns:c16r2="http://schemas.microsoft.com/office/drawing/2015/06/chart">
            <c:ext xmlns:c16="http://schemas.microsoft.com/office/drawing/2014/chart" uri="{C3380CC4-5D6E-409C-BE32-E72D297353CC}">
              <c16:uniqueId val="{00000003-1EFB-4E46-8342-BE09F8CE7891}"/>
            </c:ext>
          </c:extLst>
        </c:ser>
        <c:ser>
          <c:idx val="4"/>
          <c:order val="4"/>
          <c:tx>
            <c:strRef>
              <c:f>'[Mokytojų pasiskirstymas pagal amžių ir vidurkis 2020.xlsx]Vidurkis 2016-2020'!$G$3</c:f>
              <c:strCache>
                <c:ptCount val="1"/>
                <c:pt idx="0">
                  <c:v>2020</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'[Mokytojų pasiskirstymas pagal amžių ir vidurkis 2020.xlsx]Vidurkis 2016-2020'!$B$4:$B$9</c:f>
              <c:strCache>
                <c:ptCount val="6"/>
                <c:pt idx="0">
                  <c:v>Gimnazijos</c:v>
                </c:pt>
                <c:pt idx="1">
                  <c:v>Progimnazijos ir pagrindinės</c:v>
                </c:pt>
                <c:pt idx="2">
                  <c:v>Specialiojo ugdymo įstaigos</c:v>
                </c:pt>
                <c:pt idx="3">
                  <c:v>Pradinė</c:v>
                </c:pt>
                <c:pt idx="4">
                  <c:v>Panevėžio suaugusiųjų ir jaunimo mokymo centras</c:v>
                </c:pt>
                <c:pt idx="5">
                  <c:v>Vidurkis</c:v>
                </c:pt>
              </c:strCache>
            </c:strRef>
          </c:cat>
          <c:val>
            <c:numRef>
              <c:f>'[Mokytojų pasiskirstymas pagal amžių ir vidurkis 2020.xlsx]Vidurkis 2016-2020'!$G$4:$G$9</c:f>
              <c:numCache>
                <c:formatCode>0</c:formatCode>
                <c:ptCount val="6"/>
                <c:pt idx="0">
                  <c:v>53.9</c:v>
                </c:pt>
                <c:pt idx="1">
                  <c:v>53</c:v>
                </c:pt>
                <c:pt idx="2">
                  <c:v>58</c:v>
                </c:pt>
                <c:pt idx="3">
                  <c:v>54</c:v>
                </c:pt>
                <c:pt idx="4">
                  <c:v>55</c:v>
                </c:pt>
                <c:pt idx="5">
                  <c:v>54.779999999999994</c:v>
                </c:pt>
              </c:numCache>
            </c:numRef>
          </c:val>
          <c:extLst xmlns:c16r2="http://schemas.microsoft.com/office/drawing/2015/06/chart">
            <c:ext xmlns:c16="http://schemas.microsoft.com/office/drawing/2014/chart" uri="{C3380CC4-5D6E-409C-BE32-E72D297353CC}">
              <c16:uniqueId val="{00000004-1EFB-4E46-8342-BE09F8CE7891}"/>
            </c:ext>
          </c:extLst>
        </c:ser>
        <c:dLbls>
          <c:dLblPos val="outEnd"/>
          <c:showLegendKey val="0"/>
          <c:showVal val="1"/>
          <c:showCatName val="0"/>
          <c:showSerName val="0"/>
          <c:showPercent val="0"/>
          <c:showBubbleSize val="0"/>
        </c:dLbls>
        <c:gapWidth val="219"/>
        <c:overlap val="-27"/>
        <c:axId val="528176240"/>
        <c:axId val="528165360"/>
      </c:barChart>
      <c:catAx>
        <c:axId val="528176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28165360"/>
        <c:crosses val="autoZero"/>
        <c:auto val="1"/>
        <c:lblAlgn val="ctr"/>
        <c:lblOffset val="100"/>
        <c:noMultiLvlLbl val="0"/>
      </c:catAx>
      <c:valAx>
        <c:axId val="5281653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28176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'[Kopija Mokytojų pasiskirstymas pagal amžių ir vidurkis 2020.xlsx]2020 bendras proc'!$C$3</c:f>
              <c:strCache>
                <c:ptCount val="1"/>
                <c:pt idx="0">
                  <c:v>25-29</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'[Kopija Mokytojų pasiskirstymas pagal amžių ir vidurkis 2020.xlsx]2020 bendras proc'!$B$4:$B$9</c:f>
              <c:strCache>
                <c:ptCount val="6"/>
                <c:pt idx="0">
                  <c:v>Gimnazijos</c:v>
                </c:pt>
                <c:pt idx="1">
                  <c:v>Progimnazijos</c:v>
                </c:pt>
                <c:pt idx="2">
                  <c:v>Spec. m-klos</c:v>
                </c:pt>
                <c:pt idx="3">
                  <c:v>Pradinė m-kla</c:v>
                </c:pt>
                <c:pt idx="4">
                  <c:v>Panevėžio suaugusiųjų ir jaunimo mokymo centras</c:v>
                </c:pt>
                <c:pt idx="5">
                  <c:v>Visos mokyklos</c:v>
                </c:pt>
              </c:strCache>
            </c:strRef>
          </c:cat>
          <c:val>
            <c:numRef>
              <c:f>'[Kopija Mokytojų pasiskirstymas pagal amžių ir vidurkis 2020.xlsx]2020 bendras proc'!$C$4:$C$9</c:f>
              <c:numCache>
                <c:formatCode>0.0</c:formatCode>
                <c:ptCount val="6"/>
                <c:pt idx="0">
                  <c:v>0.74906367041198507</c:v>
                </c:pt>
                <c:pt idx="1">
                  <c:v>1.6701461377870563</c:v>
                </c:pt>
                <c:pt idx="2">
                  <c:v>0</c:v>
                </c:pt>
                <c:pt idx="3">
                  <c:v>0</c:v>
                </c:pt>
                <c:pt idx="4">
                  <c:v>3.125</c:v>
                </c:pt>
                <c:pt idx="5">
                  <c:v>1.1088419616398082</c:v>
                </c:pt>
              </c:numCache>
            </c:numRef>
          </c:val>
          <c:extLst xmlns:c16r2="http://schemas.microsoft.com/office/drawing/2015/06/chart">
            <c:ext xmlns:c16="http://schemas.microsoft.com/office/drawing/2014/chart" uri="{C3380CC4-5D6E-409C-BE32-E72D297353CC}">
              <c16:uniqueId val="{00000000-441D-46B5-B6F8-5CBE2896667B}"/>
            </c:ext>
          </c:extLst>
        </c:ser>
        <c:ser>
          <c:idx val="1"/>
          <c:order val="1"/>
          <c:tx>
            <c:strRef>
              <c:f>'[Kopija Mokytojų pasiskirstymas pagal amžių ir vidurkis 2020.xlsx]2020 bendras proc'!$D$3</c:f>
              <c:strCache>
                <c:ptCount val="1"/>
                <c:pt idx="0">
                  <c:v>30-39</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'[Kopija Mokytojų pasiskirstymas pagal amžių ir vidurkis 2020.xlsx]2020 bendras proc'!$B$4:$B$9</c:f>
              <c:strCache>
                <c:ptCount val="6"/>
                <c:pt idx="0">
                  <c:v>Gimnazijos</c:v>
                </c:pt>
                <c:pt idx="1">
                  <c:v>Progimnazijos</c:v>
                </c:pt>
                <c:pt idx="2">
                  <c:v>Spec. m-klos</c:v>
                </c:pt>
                <c:pt idx="3">
                  <c:v>Pradinė m-kla</c:v>
                </c:pt>
                <c:pt idx="4">
                  <c:v>Panevėžio suaugusiųjų ir jaunimo mokymo centras</c:v>
                </c:pt>
                <c:pt idx="5">
                  <c:v>Visos mokyklos</c:v>
                </c:pt>
              </c:strCache>
            </c:strRef>
          </c:cat>
          <c:val>
            <c:numRef>
              <c:f>'[Kopija Mokytojų pasiskirstymas pagal amžių ir vidurkis 2020.xlsx]2020 bendras proc'!$D$4:$D$9</c:f>
              <c:numCache>
                <c:formatCode>0.0</c:formatCode>
                <c:ptCount val="6"/>
                <c:pt idx="0">
                  <c:v>6.7415730337078648</c:v>
                </c:pt>
                <c:pt idx="1">
                  <c:v>5.2192066805845512</c:v>
                </c:pt>
                <c:pt idx="2">
                  <c:v>10.95890410958904</c:v>
                </c:pt>
                <c:pt idx="3">
                  <c:v>4.166666666666667</c:v>
                </c:pt>
                <c:pt idx="4">
                  <c:v>9.375</c:v>
                </c:pt>
                <c:pt idx="5">
                  <c:v>7.2922700981096256</c:v>
                </c:pt>
              </c:numCache>
            </c:numRef>
          </c:val>
          <c:extLst xmlns:c16r2="http://schemas.microsoft.com/office/drawing/2015/06/chart">
            <c:ext xmlns:c16="http://schemas.microsoft.com/office/drawing/2014/chart" uri="{C3380CC4-5D6E-409C-BE32-E72D297353CC}">
              <c16:uniqueId val="{00000001-441D-46B5-B6F8-5CBE2896667B}"/>
            </c:ext>
          </c:extLst>
        </c:ser>
        <c:ser>
          <c:idx val="2"/>
          <c:order val="2"/>
          <c:tx>
            <c:strRef>
              <c:f>'[Kopija Mokytojų pasiskirstymas pagal amžių ir vidurkis 2020.xlsx]2020 bendras proc'!$E$3</c:f>
              <c:strCache>
                <c:ptCount val="1"/>
                <c:pt idx="0">
                  <c:v>40-49</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'[Kopija Mokytojų pasiskirstymas pagal amžių ir vidurkis 2020.xlsx]2020 bendras proc'!$B$4:$B$9</c:f>
              <c:strCache>
                <c:ptCount val="6"/>
                <c:pt idx="0">
                  <c:v>Gimnazijos</c:v>
                </c:pt>
                <c:pt idx="1">
                  <c:v>Progimnazijos</c:v>
                </c:pt>
                <c:pt idx="2">
                  <c:v>Spec. m-klos</c:v>
                </c:pt>
                <c:pt idx="3">
                  <c:v>Pradinė m-kla</c:v>
                </c:pt>
                <c:pt idx="4">
                  <c:v>Panevėžio suaugusiųjų ir jaunimo mokymo centras</c:v>
                </c:pt>
                <c:pt idx="5">
                  <c:v>Visos mokyklos</c:v>
                </c:pt>
              </c:strCache>
            </c:strRef>
          </c:cat>
          <c:val>
            <c:numRef>
              <c:f>'[Kopija Mokytojų pasiskirstymas pagal amžių ir vidurkis 2020.xlsx]2020 bendras proc'!$E$4:$E$9</c:f>
              <c:numCache>
                <c:formatCode>0.0</c:formatCode>
                <c:ptCount val="6"/>
                <c:pt idx="0">
                  <c:v>19.850187265917604</c:v>
                </c:pt>
                <c:pt idx="1">
                  <c:v>24.63465553235908</c:v>
                </c:pt>
                <c:pt idx="2">
                  <c:v>17.80821917808219</c:v>
                </c:pt>
                <c:pt idx="3">
                  <c:v>29.166666666666668</c:v>
                </c:pt>
                <c:pt idx="4">
                  <c:v>4</c:v>
                </c:pt>
                <c:pt idx="5">
                  <c:v>19.091945728605108</c:v>
                </c:pt>
              </c:numCache>
            </c:numRef>
          </c:val>
          <c:extLst xmlns:c16r2="http://schemas.microsoft.com/office/drawing/2015/06/chart">
            <c:ext xmlns:c16="http://schemas.microsoft.com/office/drawing/2014/chart" uri="{C3380CC4-5D6E-409C-BE32-E72D297353CC}">
              <c16:uniqueId val="{00000002-441D-46B5-B6F8-5CBE2896667B}"/>
            </c:ext>
          </c:extLst>
        </c:ser>
        <c:ser>
          <c:idx val="3"/>
          <c:order val="3"/>
          <c:tx>
            <c:strRef>
              <c:f>'[Kopija Mokytojų pasiskirstymas pagal amžių ir vidurkis 2020.xlsx]2020 bendras proc'!$F$3</c:f>
              <c:strCache>
                <c:ptCount val="1"/>
                <c:pt idx="0">
                  <c:v>50-59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'[Kopija Mokytojų pasiskirstymas pagal amžių ir vidurkis 2020.xlsx]2020 bendras proc'!$B$4:$B$9</c:f>
              <c:strCache>
                <c:ptCount val="6"/>
                <c:pt idx="0">
                  <c:v>Gimnazijos</c:v>
                </c:pt>
                <c:pt idx="1">
                  <c:v>Progimnazijos</c:v>
                </c:pt>
                <c:pt idx="2">
                  <c:v>Spec. m-klos</c:v>
                </c:pt>
                <c:pt idx="3">
                  <c:v>Pradinė m-kla</c:v>
                </c:pt>
                <c:pt idx="4">
                  <c:v>Panevėžio suaugusiųjų ir jaunimo mokymo centras</c:v>
                </c:pt>
                <c:pt idx="5">
                  <c:v>Visos mokyklos</c:v>
                </c:pt>
              </c:strCache>
            </c:strRef>
          </c:cat>
          <c:val>
            <c:numRef>
              <c:f>'[Kopija Mokytojų pasiskirstymas pagal amžių ir vidurkis 2020.xlsx]2020 bendras proc'!$F$4:$F$9</c:f>
              <c:numCache>
                <c:formatCode>0.0</c:formatCode>
                <c:ptCount val="6"/>
                <c:pt idx="0">
                  <c:v>42.322097378277157</c:v>
                </c:pt>
                <c:pt idx="1">
                  <c:v>41.544885177453025</c:v>
                </c:pt>
                <c:pt idx="2">
                  <c:v>32.876712328767127</c:v>
                </c:pt>
                <c:pt idx="3">
                  <c:v>45.833333333333336</c:v>
                </c:pt>
                <c:pt idx="4">
                  <c:v>40.625</c:v>
                </c:pt>
                <c:pt idx="5">
                  <c:v>40.640405643566126</c:v>
                </c:pt>
              </c:numCache>
            </c:numRef>
          </c:val>
          <c:extLst xmlns:c16r2="http://schemas.microsoft.com/office/drawing/2015/06/chart">
            <c:ext xmlns:c16="http://schemas.microsoft.com/office/drawing/2014/chart" uri="{C3380CC4-5D6E-409C-BE32-E72D297353CC}">
              <c16:uniqueId val="{00000003-441D-46B5-B6F8-5CBE2896667B}"/>
            </c:ext>
          </c:extLst>
        </c:ser>
        <c:ser>
          <c:idx val="4"/>
          <c:order val="4"/>
          <c:tx>
            <c:strRef>
              <c:f>'[Kopija Mokytojų pasiskirstymas pagal amžių ir vidurkis 2020.xlsx]2020 bendras proc'!$G$3</c:f>
              <c:strCache>
                <c:ptCount val="1"/>
                <c:pt idx="0">
                  <c:v>60 ir vyr.</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'[Kopija Mokytojų pasiskirstymas pagal amžių ir vidurkis 2020.xlsx]2020 bendras proc'!$B$4:$B$9</c:f>
              <c:strCache>
                <c:ptCount val="6"/>
                <c:pt idx="0">
                  <c:v>Gimnazijos</c:v>
                </c:pt>
                <c:pt idx="1">
                  <c:v>Progimnazijos</c:v>
                </c:pt>
                <c:pt idx="2">
                  <c:v>Spec. m-klos</c:v>
                </c:pt>
                <c:pt idx="3">
                  <c:v>Pradinė m-kla</c:v>
                </c:pt>
                <c:pt idx="4">
                  <c:v>Panevėžio suaugusiųjų ir jaunimo mokymo centras</c:v>
                </c:pt>
                <c:pt idx="5">
                  <c:v>Visos mokyklos</c:v>
                </c:pt>
              </c:strCache>
            </c:strRef>
          </c:cat>
          <c:val>
            <c:numRef>
              <c:f>'[Kopija Mokytojų pasiskirstymas pagal amžių ir vidurkis 2020.xlsx]2020 bendras proc'!$G$4:$G$9</c:f>
              <c:numCache>
                <c:formatCode>0.0</c:formatCode>
                <c:ptCount val="6"/>
                <c:pt idx="0">
                  <c:v>29.962546816479399</c:v>
                </c:pt>
                <c:pt idx="1">
                  <c:v>26.931106471816285</c:v>
                </c:pt>
                <c:pt idx="2">
                  <c:v>38.356164383561641</c:v>
                </c:pt>
                <c:pt idx="3">
                  <c:v>20.833333333333332</c:v>
                </c:pt>
                <c:pt idx="4">
                  <c:v>34.375</c:v>
                </c:pt>
                <c:pt idx="5">
                  <c:v>30.091630201038129</c:v>
                </c:pt>
              </c:numCache>
            </c:numRef>
          </c:val>
          <c:extLst xmlns:c16r2="http://schemas.microsoft.com/office/drawing/2015/06/chart">
            <c:ext xmlns:c16="http://schemas.microsoft.com/office/drawing/2014/chart" uri="{C3380CC4-5D6E-409C-BE32-E72D297353CC}">
              <c16:uniqueId val="{00000004-441D-46B5-B6F8-5CBE2896667B}"/>
            </c:ext>
          </c:extLst>
        </c:ser>
        <c:dLbls>
          <c:dLblPos val="outEnd"/>
          <c:showLegendKey val="0"/>
          <c:showVal val="1"/>
          <c:showCatName val="0"/>
          <c:showSerName val="0"/>
          <c:showPercent val="0"/>
          <c:showBubbleSize val="0"/>
        </c:dLbls>
        <c:gapWidth val="219"/>
        <c:overlap val="-27"/>
        <c:axId val="528176784"/>
        <c:axId val="528189840"/>
      </c:barChart>
      <c:catAx>
        <c:axId val="528176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28189840"/>
        <c:crosses val="autoZero"/>
        <c:auto val="1"/>
        <c:lblAlgn val="ctr"/>
        <c:lblOffset val="100"/>
        <c:noMultiLvlLbl val="0"/>
      </c:catAx>
      <c:valAx>
        <c:axId val="52818984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28176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'2019 2020 proc'!$D$2</c:f>
              <c:strCache>
                <c:ptCount val="1"/>
                <c:pt idx="0">
                  <c:v>2019</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'2019 2020 proc'!$C$3:$C$7</c:f>
              <c:strCache>
                <c:ptCount val="5"/>
                <c:pt idx="0">
                  <c:v>Gimnazijos</c:v>
                </c:pt>
                <c:pt idx="1">
                  <c:v>Progimnazijos</c:v>
                </c:pt>
                <c:pt idx="2">
                  <c:v>Specialiosios m-klos</c:v>
                </c:pt>
                <c:pt idx="3">
                  <c:v>Pradinė m-kla</c:v>
                </c:pt>
                <c:pt idx="4">
                  <c:v>SJMC</c:v>
                </c:pt>
              </c:strCache>
            </c:strRef>
          </c:cat>
          <c:val>
            <c:numRef>
              <c:f>'2019 2020 proc'!$D$3:$D$7</c:f>
              <c:numCache>
                <c:formatCode>0</c:formatCode>
                <c:ptCount val="5"/>
                <c:pt idx="0">
                  <c:v>6.2146892655367232</c:v>
                </c:pt>
                <c:pt idx="1">
                  <c:v>6.4285714285714288</c:v>
                </c:pt>
                <c:pt idx="2">
                  <c:v>14.285714285714286</c:v>
                </c:pt>
                <c:pt idx="3">
                  <c:v>16.666666666666668</c:v>
                </c:pt>
                <c:pt idx="4">
                  <c:v>18.181818181818183</c:v>
                </c:pt>
              </c:numCache>
            </c:numRef>
          </c:val>
          <c:extLst xmlns:c16r2="http://schemas.microsoft.com/office/drawing/2015/06/chart">
            <c:ext xmlns:c16="http://schemas.microsoft.com/office/drawing/2014/chart" uri="{C3380CC4-5D6E-409C-BE32-E72D297353CC}">
              <c16:uniqueId val="{00000000-975E-4E3E-AF89-5D9007F58C36}"/>
            </c:ext>
          </c:extLst>
        </c:ser>
        <c:ser>
          <c:idx val="1"/>
          <c:order val="1"/>
          <c:tx>
            <c:strRef>
              <c:f>'2019 2020 proc'!$E$2</c:f>
              <c:strCache>
                <c:ptCount val="1"/>
                <c:pt idx="0">
                  <c:v>2020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'2019 2020 proc'!$C$3:$C$7</c:f>
              <c:strCache>
                <c:ptCount val="5"/>
                <c:pt idx="0">
                  <c:v>Gimnazijos</c:v>
                </c:pt>
                <c:pt idx="1">
                  <c:v>Progimnazijos</c:v>
                </c:pt>
                <c:pt idx="2">
                  <c:v>Specialiosios m-klos</c:v>
                </c:pt>
                <c:pt idx="3">
                  <c:v>Pradinė m-kla</c:v>
                </c:pt>
                <c:pt idx="4">
                  <c:v>SJMC</c:v>
                </c:pt>
              </c:strCache>
            </c:strRef>
          </c:cat>
          <c:val>
            <c:numRef>
              <c:f>'2019 2020 proc'!$E$3:$E$7</c:f>
              <c:numCache>
                <c:formatCode>0</c:formatCode>
                <c:ptCount val="5"/>
                <c:pt idx="0">
                  <c:v>9.064327485380117</c:v>
                </c:pt>
                <c:pt idx="1">
                  <c:v>7.3345259391771016</c:v>
                </c:pt>
                <c:pt idx="2">
                  <c:v>15.909090909090908</c:v>
                </c:pt>
                <c:pt idx="3">
                  <c:v>10</c:v>
                </c:pt>
                <c:pt idx="4">
                  <c:v>13.513513513513514</c:v>
                </c:pt>
              </c:numCache>
            </c:numRef>
          </c:val>
          <c:extLst xmlns:c16r2="http://schemas.microsoft.com/office/drawing/2015/06/chart">
            <c:ext xmlns:c16="http://schemas.microsoft.com/office/drawing/2014/chart" uri="{C3380CC4-5D6E-409C-BE32-E72D297353CC}">
              <c16:uniqueId val="{00000001-975E-4E3E-AF89-5D9007F58C36}"/>
            </c:ext>
          </c:extLst>
        </c:ser>
        <c:dLbls>
          <c:dLblPos val="outEnd"/>
          <c:showLegendKey val="0"/>
          <c:showVal val="1"/>
          <c:showCatName val="0"/>
          <c:showSerName val="0"/>
          <c:showPercent val="0"/>
          <c:showBubbleSize val="0"/>
        </c:dLbls>
        <c:gapWidth val="219"/>
        <c:overlap val="-27"/>
        <c:axId val="528187120"/>
        <c:axId val="528161008"/>
      </c:barChart>
      <c:catAx>
        <c:axId val="528187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28161008"/>
        <c:crosses val="autoZero"/>
        <c:auto val="1"/>
        <c:lblAlgn val="ctr"/>
        <c:lblOffset val="100"/>
        <c:noMultiLvlLbl val="0"/>
      </c:catAx>
      <c:valAx>
        <c:axId val="5281610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28187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cked"/>
        <c:varyColors val="0"/>
        <c:ser>
          <c:idx val="0"/>
          <c:order val="0"/>
          <c:tx>
            <c:strRef>
              <c:f>Lapas1!$B$5</c:f>
              <c:strCache>
                <c:ptCount val="1"/>
                <c:pt idx="0">
                  <c:v>2015</c:v>
                </c:pt>
              </c:strCache>
            </c:strRef>
          </c:tx>
          <c:spPr>
            <a:ln w="28575" cap="rnd">
              <a:solidFill>
                <a:srgbClr val="4472C4"/>
              </a:solidFill>
              <a:prstDash val="solid"/>
              <a:round/>
            </a:ln>
          </c:spPr>
          <c:marker>
            <c:symbol val="circle"/>
            <c:size val="5"/>
          </c:marker>
          <c:dLbls>
            <c:dLbl>
              <c:idx val="0"/>
              <c:layout>
                <c:manualLayout>
                  <c:x val="-2.5462668816039986E-17"/>
                  <c:y val="-4.1666666666666664E-2"/>
                </c:manualLayout>
              </c:layout>
              <c:showLegendKey val="0"/>
              <c:showVal val="1"/>
              <c:showCatName val="0"/>
              <c:showSerName val="0"/>
              <c:showPercent val="0"/>
              <c:showBubbleSize val="0"/>
              <c:separator>; </c:separator>
              <c:extLst xmlns:c16r2="http://schemas.microsoft.com/office/drawing/2015/06/chart">
                <c:ext xmlns:c16="http://schemas.microsoft.com/office/drawing/2014/chart" uri="{C3380CC4-5D6E-409C-BE32-E72D297353CC}">
                  <c16:uniqueId val="{00000000-5623-47E9-9E19-EFC919E1EA78}"/>
                </c:ext>
                <c:ext xmlns:c15="http://schemas.microsoft.com/office/drawing/2012/chart" uri="{CE6537A1-D6FC-4f65-9D91-7224C49458BB}"/>
              </c:extLst>
            </c:dLbl>
            <c:dLbl>
              <c:idx val="1"/>
              <c:layout>
                <c:manualLayout>
                  <c:x val="1.9444444444444445E-2"/>
                  <c:y val="-4.1666666666666706E-2"/>
                </c:manualLayout>
              </c:layout>
              <c:showLegendKey val="0"/>
              <c:showVal val="1"/>
              <c:showCatName val="0"/>
              <c:showSerName val="0"/>
              <c:showPercent val="0"/>
              <c:showBubbleSize val="0"/>
              <c:separator>; </c:separator>
              <c:extLst xmlns:c16r2="http://schemas.microsoft.com/office/drawing/2015/06/chart">
                <c:ext xmlns:c16="http://schemas.microsoft.com/office/drawing/2014/chart" uri="{C3380CC4-5D6E-409C-BE32-E72D297353CC}">
                  <c16:uniqueId val="{00000001-5623-47E9-9E19-EFC919E1EA78}"/>
                </c:ext>
                <c:ext xmlns:c15="http://schemas.microsoft.com/office/drawing/2012/chart" uri="{CE6537A1-D6FC-4f65-9D91-7224C49458BB}"/>
              </c:extLst>
            </c:dLbl>
            <c:dLbl>
              <c:idx val="2"/>
              <c:layout>
                <c:manualLayout>
                  <c:x val="1.3888888888888888E-2"/>
                  <c:y val="-5.0925925925925923E-2"/>
                </c:manualLayout>
              </c:layout>
              <c:showLegendKey val="0"/>
              <c:showVal val="1"/>
              <c:showCatName val="0"/>
              <c:showSerName val="0"/>
              <c:showPercent val="0"/>
              <c:showBubbleSize val="0"/>
              <c:separator>; </c:separator>
              <c:extLst xmlns:c16r2="http://schemas.microsoft.com/office/drawing/2015/06/chart">
                <c:ext xmlns:c16="http://schemas.microsoft.com/office/drawing/2014/chart" uri="{C3380CC4-5D6E-409C-BE32-E72D297353CC}">
                  <c16:uniqueId val="{00000002-5623-47E9-9E19-EFC919E1EA78}"/>
                </c:ext>
                <c:ext xmlns:c15="http://schemas.microsoft.com/office/drawing/2012/chart" uri="{CE6537A1-D6FC-4f65-9D91-7224C49458BB}"/>
              </c:extLst>
            </c:dLbl>
            <c:dLbl>
              <c:idx val="3"/>
              <c:layout>
                <c:manualLayout>
                  <c:x val="5.5555555555555558E-3"/>
                  <c:y val="-5.0925925925925923E-2"/>
                </c:manualLayout>
              </c:layout>
              <c:showLegendKey val="0"/>
              <c:showVal val="1"/>
              <c:showCatName val="0"/>
              <c:showSerName val="0"/>
              <c:showPercent val="0"/>
              <c:showBubbleSize val="0"/>
              <c:separator>; </c:separator>
              <c:extLst xmlns:c16r2="http://schemas.microsoft.com/office/drawing/2015/06/chart">
                <c:ext xmlns:c16="http://schemas.microsoft.com/office/drawing/2014/chart" uri="{C3380CC4-5D6E-409C-BE32-E72D297353CC}">
                  <c16:uniqueId val="{00000003-5623-47E9-9E19-EFC919E1EA78}"/>
                </c:ext>
                <c:ext xmlns:c15="http://schemas.microsoft.com/office/drawing/2012/chart" uri="{CE6537A1-D6FC-4f65-9D91-7224C49458BB}"/>
              </c:extLst>
            </c:dLbl>
            <c:dLbl>
              <c:idx val="4"/>
              <c:layout>
                <c:manualLayout>
                  <c:x val="1.0185067526415994E-16"/>
                  <c:y val="-3.7037037037037035E-2"/>
                </c:manualLayout>
              </c:layout>
              <c:showLegendKey val="0"/>
              <c:showVal val="1"/>
              <c:showCatName val="0"/>
              <c:showSerName val="0"/>
              <c:showPercent val="0"/>
              <c:showBubbleSize val="0"/>
              <c:separator>; </c:separator>
              <c:extLst xmlns:c16r2="http://schemas.microsoft.com/office/drawing/2015/06/chart">
                <c:ext xmlns:c16="http://schemas.microsoft.com/office/drawing/2014/chart" uri="{C3380CC4-5D6E-409C-BE32-E72D297353CC}">
                  <c16:uniqueId val="{00000004-5623-47E9-9E19-EFC919E1EA78}"/>
                </c:ext>
                <c:ext xmlns:c15="http://schemas.microsoft.com/office/drawing/2012/chart" uri="{CE6537A1-D6FC-4f65-9D91-7224C49458BB}"/>
              </c:extLst>
            </c:dLbl>
            <c:dLbl>
              <c:idx val="5"/>
              <c:layout>
                <c:manualLayout>
                  <c:x val="0"/>
                  <c:y val="-5.0925925925926013E-2"/>
                </c:manualLayout>
              </c:layout>
              <c:showLegendKey val="0"/>
              <c:showVal val="1"/>
              <c:showCatName val="0"/>
              <c:showSerName val="0"/>
              <c:showPercent val="0"/>
              <c:showBubbleSize val="0"/>
              <c:separator>; </c:separator>
              <c:extLst xmlns:c16r2="http://schemas.microsoft.com/office/drawing/2015/06/chart">
                <c:ext xmlns:c16="http://schemas.microsoft.com/office/drawing/2014/chart" uri="{C3380CC4-5D6E-409C-BE32-E72D297353CC}">
                  <c16:uniqueId val="{00000005-5623-47E9-9E19-EFC919E1EA78}"/>
                </c:ext>
                <c:ext xmlns:c15="http://schemas.microsoft.com/office/drawing/2012/chart" uri="{CE6537A1-D6FC-4f65-9D91-7224C49458BB}"/>
              </c:extLst>
            </c:dLbl>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sz="1200" b="0" i="0" u="none" strike="noStrike" kern="1200" baseline="0">
                    <a:solidFill>
                      <a:srgbClr val="404040"/>
                    </a:solidFill>
                    <a:latin typeface="Calibri"/>
                    <a:ea typeface=""/>
                    <a:cs typeface=""/>
                  </a:defRPr>
                </a:pPr>
                <a:endParaRPr lang="lt-LT"/>
              </a:p>
            </c:txPr>
            <c:showLegendKey val="0"/>
            <c:showVal val="1"/>
            <c:showCatName val="0"/>
            <c:showSerName val="0"/>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numRef>
              <c:f>Lapas1!$B$5:$B$10</c:f>
              <c:numCache>
                <c:formatCode>General</c:formatCode>
                <c:ptCount val="6"/>
                <c:pt idx="0">
                  <c:v>2015</c:v>
                </c:pt>
                <c:pt idx="1">
                  <c:v>2016</c:v>
                </c:pt>
                <c:pt idx="2">
                  <c:v>2017</c:v>
                </c:pt>
                <c:pt idx="3">
                  <c:v>2018</c:v>
                </c:pt>
                <c:pt idx="4">
                  <c:v>2019</c:v>
                </c:pt>
                <c:pt idx="5">
                  <c:v>2020</c:v>
                </c:pt>
              </c:numCache>
            </c:numRef>
          </c:cat>
          <c:val>
            <c:numRef>
              <c:f>Lapas1!$C$5:$C$10</c:f>
              <c:numCache>
                <c:formatCode>General</c:formatCode>
                <c:ptCount val="6"/>
                <c:pt idx="0">
                  <c:v>95202</c:v>
                </c:pt>
                <c:pt idx="1">
                  <c:v>93958</c:v>
                </c:pt>
                <c:pt idx="2">
                  <c:v>91054</c:v>
                </c:pt>
                <c:pt idx="3">
                  <c:v>88678</c:v>
                </c:pt>
                <c:pt idx="4">
                  <c:v>87139</c:v>
                </c:pt>
                <c:pt idx="5">
                  <c:v>85885</c:v>
                </c:pt>
              </c:numCache>
            </c:numRef>
          </c:val>
          <c:smooth val="0"/>
          <c:extLst xmlns:c16r2="http://schemas.microsoft.com/office/drawing/2015/06/chart">
            <c:ext xmlns:c16="http://schemas.microsoft.com/office/drawing/2014/chart" uri="{C3380CC4-5D6E-409C-BE32-E72D297353CC}">
              <c16:uniqueId val="{00000006-5623-47E9-9E19-EFC919E1EA78}"/>
            </c:ext>
          </c:extLst>
        </c:ser>
        <c:dLbls>
          <c:showLegendKey val="0"/>
          <c:showVal val="0"/>
          <c:showCatName val="0"/>
          <c:showSerName val="0"/>
          <c:showPercent val="0"/>
          <c:showBubbleSize val="0"/>
        </c:dLbls>
        <c:marker val="1"/>
        <c:smooth val="0"/>
        <c:axId val="243936800"/>
        <c:axId val="243944960"/>
      </c:lineChart>
      <c:valAx>
        <c:axId val="243944960"/>
        <c:scaling>
          <c:orientation val="minMax"/>
        </c:scaling>
        <c:delete val="0"/>
        <c:axPos val="l"/>
        <c:majorGridlines>
          <c:spPr>
            <a:ln w="9528" cap="flat">
              <a:solidFill>
                <a:srgbClr val="D9D9D9"/>
              </a:solidFill>
              <a:prstDash val="solid"/>
              <a:round/>
            </a:ln>
          </c:spPr>
        </c:majorGridlines>
        <c:numFmt formatCode="General" sourceLinked="1"/>
        <c:majorTickMark val="none"/>
        <c:minorTickMark val="none"/>
        <c:tickLblPos val="nextTo"/>
        <c:spPr>
          <a:noFill/>
          <a:ln>
            <a:noFill/>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ea typeface=""/>
                <a:cs typeface=""/>
              </a:defRPr>
            </a:pPr>
            <a:endParaRPr lang="lt-LT"/>
          </a:p>
        </c:txPr>
        <c:crossAx val="243936800"/>
        <c:crosses val="autoZero"/>
        <c:crossBetween val="between"/>
      </c:valAx>
      <c:catAx>
        <c:axId val="243936800"/>
        <c:scaling>
          <c:orientation val="minMax"/>
        </c:scaling>
        <c:delete val="0"/>
        <c:axPos val="b"/>
        <c:numFmt formatCode="General" sourceLinked="1"/>
        <c:majorTickMark val="none"/>
        <c:minorTickMark val="none"/>
        <c:tickLblPos val="nextTo"/>
        <c:spPr>
          <a:no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ea typeface=""/>
                <a:cs typeface=""/>
              </a:defRPr>
            </a:pPr>
            <a:endParaRPr lang="lt-LT"/>
          </a:p>
        </c:txPr>
        <c:crossAx val="243944960"/>
        <c:crosses val="autoZero"/>
        <c:auto val="1"/>
        <c:lblAlgn val="ctr"/>
        <c:lblOffset val="100"/>
        <c:noMultiLvlLbl val="0"/>
      </c:catAx>
      <c:spPr>
        <a:noFill/>
        <a:ln>
          <a:noFill/>
        </a:ln>
      </c:spPr>
    </c:plotArea>
    <c:plotVisOnly val="1"/>
    <c:dispBlanksAs val="zero"/>
    <c:showDLblsOverMax val="0"/>
  </c:chart>
  <c:spPr>
    <a:solidFill>
      <a:srgbClr val="FFFFFF"/>
    </a:solid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lt-LT" sz="1000" b="0" i="0" u="none" strike="noStrike" kern="1200" baseline="0">
          <a:solidFill>
            <a:srgbClr val="000000"/>
          </a:solidFill>
          <a:latin typeface="Calibri"/>
          <a:ea typeface=""/>
          <a:cs typeface=""/>
        </a:defRPr>
      </a:pPr>
      <a:endParaRPr lang="lt-LT"/>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'2016 2020 bendras'!$C$4</c:f>
              <c:strCache>
                <c:ptCount val="1"/>
                <c:pt idx="0">
                  <c:v>2016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 2020 bendras'!$B$5:$B$10</c:f>
              <c:strCache>
                <c:ptCount val="6"/>
                <c:pt idx="0">
                  <c:v>Gimnazijos</c:v>
                </c:pt>
                <c:pt idx="1">
                  <c:v>Progimnazijos ir pagrindinės mokyklos</c:v>
                </c:pt>
                <c:pt idx="2">
                  <c:v>Specialiojo ugdymo įstaigos</c:v>
                </c:pt>
                <c:pt idx="3">
                  <c:v>Pradinė mokykla</c:v>
                </c:pt>
                <c:pt idx="4">
                  <c:v>SJMC</c:v>
                </c:pt>
                <c:pt idx="5">
                  <c:v>Vidurkis</c:v>
                </c:pt>
              </c:strCache>
            </c:strRef>
          </c:cat>
          <c:val>
            <c:numRef>
              <c:f>'2016 2020 bendras'!$C$5:$C$10</c:f>
              <c:numCache>
                <c:formatCode>0</c:formatCode>
                <c:ptCount val="6"/>
                <c:pt idx="0">
                  <c:v>70.361445783132524</c:v>
                </c:pt>
                <c:pt idx="1">
                  <c:v>61.221122112211219</c:v>
                </c:pt>
                <c:pt idx="2">
                  <c:v>32.222222222222221</c:v>
                </c:pt>
                <c:pt idx="3">
                  <c:v>62.068965517241381</c:v>
                </c:pt>
                <c:pt idx="4">
                  <c:v>54.166666666666664</c:v>
                </c:pt>
                <c:pt idx="5">
                  <c:v>56.00808446029481</c:v>
                </c:pt>
              </c:numCache>
            </c:numRef>
          </c:val>
          <c:extLst xmlns:c16r2="http://schemas.microsoft.com/office/drawing/2015/06/chart">
            <c:ext xmlns:c16="http://schemas.microsoft.com/office/drawing/2014/chart" uri="{C3380CC4-5D6E-409C-BE32-E72D297353CC}">
              <c16:uniqueId val="{00000000-E798-4072-AA3B-61F7EE0FA95C}"/>
            </c:ext>
          </c:extLst>
        </c:ser>
        <c:ser>
          <c:idx val="1"/>
          <c:order val="1"/>
          <c:tx>
            <c:strRef>
              <c:f>'2016 2020 bendras'!$D$4</c:f>
              <c:strCache>
                <c:ptCount val="1"/>
                <c:pt idx="0">
                  <c:v>2017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 2020 bendras'!$B$5:$B$10</c:f>
              <c:strCache>
                <c:ptCount val="6"/>
                <c:pt idx="0">
                  <c:v>Gimnazijos</c:v>
                </c:pt>
                <c:pt idx="1">
                  <c:v>Progimnazijos ir pagrindinės mokyklos</c:v>
                </c:pt>
                <c:pt idx="2">
                  <c:v>Specialiojo ugdymo įstaigos</c:v>
                </c:pt>
                <c:pt idx="3">
                  <c:v>Pradinė mokykla</c:v>
                </c:pt>
                <c:pt idx="4">
                  <c:v>SJMC</c:v>
                </c:pt>
                <c:pt idx="5">
                  <c:v>Vidurkis</c:v>
                </c:pt>
              </c:strCache>
            </c:strRef>
          </c:cat>
          <c:val>
            <c:numRef>
              <c:f>'2016 2020 bendras'!$D$5:$D$10</c:f>
              <c:numCache>
                <c:formatCode>0</c:formatCode>
                <c:ptCount val="6"/>
                <c:pt idx="0">
                  <c:v>62.674094707520894</c:v>
                </c:pt>
                <c:pt idx="1">
                  <c:v>51.315789473684212</c:v>
                </c:pt>
                <c:pt idx="2">
                  <c:v>26.027397260273972</c:v>
                </c:pt>
                <c:pt idx="3">
                  <c:v>46.428571428571431</c:v>
                </c:pt>
                <c:pt idx="4">
                  <c:v>51.515151515151516</c:v>
                </c:pt>
                <c:pt idx="5">
                  <c:v>47.592200877040398</c:v>
                </c:pt>
              </c:numCache>
            </c:numRef>
          </c:val>
          <c:extLst xmlns:c16r2="http://schemas.microsoft.com/office/drawing/2015/06/chart">
            <c:ext xmlns:c16="http://schemas.microsoft.com/office/drawing/2014/chart" uri="{C3380CC4-5D6E-409C-BE32-E72D297353CC}">
              <c16:uniqueId val="{00000001-E798-4072-AA3B-61F7EE0FA95C}"/>
            </c:ext>
          </c:extLst>
        </c:ser>
        <c:ser>
          <c:idx val="2"/>
          <c:order val="2"/>
          <c:tx>
            <c:strRef>
              <c:f>'2016 2020 bendras'!$E$4</c:f>
              <c:strCache>
                <c:ptCount val="1"/>
                <c:pt idx="0">
                  <c:v>2018</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 2020 bendras'!$B$5:$B$10</c:f>
              <c:strCache>
                <c:ptCount val="6"/>
                <c:pt idx="0">
                  <c:v>Gimnazijos</c:v>
                </c:pt>
                <c:pt idx="1">
                  <c:v>Progimnazijos ir pagrindinės mokyklos</c:v>
                </c:pt>
                <c:pt idx="2">
                  <c:v>Specialiojo ugdymo įstaigos</c:v>
                </c:pt>
                <c:pt idx="3">
                  <c:v>Pradinė mokykla</c:v>
                </c:pt>
                <c:pt idx="4">
                  <c:v>SJMC</c:v>
                </c:pt>
                <c:pt idx="5">
                  <c:v>Vidurkis</c:v>
                </c:pt>
              </c:strCache>
            </c:strRef>
          </c:cat>
          <c:val>
            <c:numRef>
              <c:f>'2016 2020 bendras'!$E$5:$E$10</c:f>
              <c:numCache>
                <c:formatCode>0</c:formatCode>
                <c:ptCount val="6"/>
                <c:pt idx="0">
                  <c:v>63.928571428571431</c:v>
                </c:pt>
                <c:pt idx="1">
                  <c:v>55.384615384615387</c:v>
                </c:pt>
                <c:pt idx="2">
                  <c:v>35.849056603773583</c:v>
                </c:pt>
                <c:pt idx="3">
                  <c:v>60</c:v>
                </c:pt>
                <c:pt idx="4">
                  <c:v>45.945945945945944</c:v>
                </c:pt>
                <c:pt idx="5">
                  <c:v>52.221637872581269</c:v>
                </c:pt>
              </c:numCache>
            </c:numRef>
          </c:val>
          <c:extLst xmlns:c16r2="http://schemas.microsoft.com/office/drawing/2015/06/chart">
            <c:ext xmlns:c16="http://schemas.microsoft.com/office/drawing/2014/chart" uri="{C3380CC4-5D6E-409C-BE32-E72D297353CC}">
              <c16:uniqueId val="{00000002-E798-4072-AA3B-61F7EE0FA95C}"/>
            </c:ext>
          </c:extLst>
        </c:ser>
        <c:ser>
          <c:idx val="3"/>
          <c:order val="3"/>
          <c:tx>
            <c:strRef>
              <c:f>'2016 2020 bendras'!$F$4</c:f>
              <c:strCache>
                <c:ptCount val="1"/>
                <c:pt idx="0">
                  <c:v>2019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 2020 bendras'!$B$5:$B$10</c:f>
              <c:strCache>
                <c:ptCount val="6"/>
                <c:pt idx="0">
                  <c:v>Gimnazijos</c:v>
                </c:pt>
                <c:pt idx="1">
                  <c:v>Progimnazijos ir pagrindinės mokyklos</c:v>
                </c:pt>
                <c:pt idx="2">
                  <c:v>Specialiojo ugdymo įstaigos</c:v>
                </c:pt>
                <c:pt idx="3">
                  <c:v>Pradinė mokykla</c:v>
                </c:pt>
                <c:pt idx="4">
                  <c:v>SJMC</c:v>
                </c:pt>
                <c:pt idx="5">
                  <c:v>Vidurkis</c:v>
                </c:pt>
              </c:strCache>
            </c:strRef>
          </c:cat>
          <c:val>
            <c:numRef>
              <c:f>'2016 2020 bendras'!$F$5:$F$10</c:f>
              <c:numCache>
                <c:formatCode>0</c:formatCode>
                <c:ptCount val="6"/>
                <c:pt idx="0">
                  <c:v>62.146892655367232</c:v>
                </c:pt>
                <c:pt idx="1">
                  <c:v>56.785714285714285</c:v>
                </c:pt>
                <c:pt idx="2">
                  <c:v>27.472527472527471</c:v>
                </c:pt>
                <c:pt idx="3">
                  <c:v>27.472527472527471</c:v>
                </c:pt>
                <c:pt idx="4">
                  <c:v>52.272727272727273</c:v>
                </c:pt>
                <c:pt idx="5">
                  <c:v>45.230077831772746</c:v>
                </c:pt>
              </c:numCache>
            </c:numRef>
          </c:val>
          <c:extLst xmlns:c16r2="http://schemas.microsoft.com/office/drawing/2015/06/chart">
            <c:ext xmlns:c16="http://schemas.microsoft.com/office/drawing/2014/chart" uri="{C3380CC4-5D6E-409C-BE32-E72D297353CC}">
              <c16:uniqueId val="{00000003-E798-4072-AA3B-61F7EE0FA95C}"/>
            </c:ext>
          </c:extLst>
        </c:ser>
        <c:ser>
          <c:idx val="4"/>
          <c:order val="4"/>
          <c:tx>
            <c:strRef>
              <c:f>'2016 2020 bendras'!$G$4</c:f>
              <c:strCache>
                <c:ptCount val="1"/>
                <c:pt idx="0">
                  <c:v>2020</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'2016 2020 bendras'!$B$5:$B$10</c:f>
              <c:strCache>
                <c:ptCount val="6"/>
                <c:pt idx="0">
                  <c:v>Gimnazijos</c:v>
                </c:pt>
                <c:pt idx="1">
                  <c:v>Progimnazijos ir pagrindinės mokyklos</c:v>
                </c:pt>
                <c:pt idx="2">
                  <c:v>Specialiojo ugdymo įstaigos</c:v>
                </c:pt>
                <c:pt idx="3">
                  <c:v>Pradinė mokykla</c:v>
                </c:pt>
                <c:pt idx="4">
                  <c:v>SJMC</c:v>
                </c:pt>
                <c:pt idx="5">
                  <c:v>Vidurkis</c:v>
                </c:pt>
              </c:strCache>
            </c:strRef>
          </c:cat>
          <c:val>
            <c:numRef>
              <c:f>'2016 2020 bendras'!$G$5:$G$10</c:f>
              <c:numCache>
                <c:formatCode>0</c:formatCode>
                <c:ptCount val="6"/>
                <c:pt idx="0">
                  <c:v>64.327485380116954</c:v>
                </c:pt>
                <c:pt idx="1">
                  <c:v>57.781753130590339</c:v>
                </c:pt>
                <c:pt idx="2">
                  <c:v>37.5</c:v>
                </c:pt>
                <c:pt idx="3">
                  <c:v>56.666666666666664</c:v>
                </c:pt>
                <c:pt idx="4">
                  <c:v>56.756756756756758</c:v>
                </c:pt>
                <c:pt idx="5">
                  <c:v>54.606532386826146</c:v>
                </c:pt>
              </c:numCache>
            </c:numRef>
          </c:val>
          <c:extLst xmlns:c16r2="http://schemas.microsoft.com/office/drawing/2015/06/chart">
            <c:ext xmlns:c16="http://schemas.microsoft.com/office/drawing/2014/chart" uri="{C3380CC4-5D6E-409C-BE32-E72D297353CC}">
              <c16:uniqueId val="{00000005-E798-4072-AA3B-61F7EE0FA95C}"/>
            </c:ext>
          </c:extLst>
        </c:ser>
        <c:dLbls>
          <c:dLblPos val="outEnd"/>
          <c:showLegendKey val="0"/>
          <c:showVal val="1"/>
          <c:showCatName val="0"/>
          <c:showSerName val="0"/>
          <c:showPercent val="0"/>
          <c:showBubbleSize val="0"/>
        </c:dLbls>
        <c:gapWidth val="219"/>
        <c:overlap val="-27"/>
        <c:axId val="528189296"/>
        <c:axId val="528175696"/>
      </c:barChart>
      <c:catAx>
        <c:axId val="528189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28175696"/>
        <c:crosses val="autoZero"/>
        <c:auto val="1"/>
        <c:lblAlgn val="ctr"/>
        <c:lblOffset val="100"/>
        <c:noMultiLvlLbl val="0"/>
      </c:catAx>
      <c:valAx>
        <c:axId val="5281756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28189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'2020'!$B$4</c:f>
              <c:strCache>
                <c:ptCount val="1"/>
                <c:pt idx="0">
                  <c:v>Mokytojų sk.</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'2020'!$A$5:$A$10</c:f>
              <c:strCache>
                <c:ptCount val="6"/>
                <c:pt idx="0">
                  <c:v>J. Balčikonio gimn.</c:v>
                </c:pt>
                <c:pt idx="1">
                  <c:v>V. Žemkalnio gimn.</c:v>
                </c:pt>
                <c:pt idx="2">
                  <c:v>5-oji gimn.</c:v>
                </c:pt>
                <c:pt idx="3">
                  <c:v>J. Miltinio gimn.</c:v>
                </c:pt>
                <c:pt idx="4">
                  <c:v>„Minties“ gimn.</c:v>
                </c:pt>
                <c:pt idx="5">
                  <c:v>R. Sargūno sporto gimn.</c:v>
                </c:pt>
              </c:strCache>
            </c:strRef>
          </c:cat>
          <c:val>
            <c:numRef>
              <c:f>'2020'!$B$5:$B$10</c:f>
              <c:numCache>
                <c:formatCode>General</c:formatCode>
                <c:ptCount val="6"/>
                <c:pt idx="0">
                  <c:v>55</c:v>
                </c:pt>
                <c:pt idx="1">
                  <c:v>46</c:v>
                </c:pt>
                <c:pt idx="2">
                  <c:v>49</c:v>
                </c:pt>
                <c:pt idx="3">
                  <c:v>50</c:v>
                </c:pt>
                <c:pt idx="4">
                  <c:v>42</c:v>
                </c:pt>
                <c:pt idx="5">
                  <c:v>25</c:v>
                </c:pt>
              </c:numCache>
            </c:numRef>
          </c:val>
          <c:extLst xmlns:c16r2="http://schemas.microsoft.com/office/drawing/2015/06/chart">
            <c:ext xmlns:c16="http://schemas.microsoft.com/office/drawing/2014/chart" uri="{C3380CC4-5D6E-409C-BE32-E72D297353CC}">
              <c16:uniqueId val="{00000000-7C33-4115-85AA-9A7BEA786215}"/>
            </c:ext>
          </c:extLst>
        </c:ser>
        <c:ser>
          <c:idx val="1"/>
          <c:order val="1"/>
          <c:tx>
            <c:strRef>
              <c:f>'2020'!$C$4</c:f>
              <c:strCache>
                <c:ptCount val="1"/>
                <c:pt idx="0">
                  <c:v>Pilną etatą turinčių sk.</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'2020'!$A$5:$A$10</c:f>
              <c:strCache>
                <c:ptCount val="6"/>
                <c:pt idx="0">
                  <c:v>J. Balčikonio gimn.</c:v>
                </c:pt>
                <c:pt idx="1">
                  <c:v>V. Žemkalnio gimn.</c:v>
                </c:pt>
                <c:pt idx="2">
                  <c:v>5-oji gimn.</c:v>
                </c:pt>
                <c:pt idx="3">
                  <c:v>J. Miltinio gimn.</c:v>
                </c:pt>
                <c:pt idx="4">
                  <c:v>„Minties“ gimn.</c:v>
                </c:pt>
                <c:pt idx="5">
                  <c:v>R. Sargūno sporto gimn.</c:v>
                </c:pt>
              </c:strCache>
            </c:strRef>
          </c:cat>
          <c:val>
            <c:numRef>
              <c:f>'2020'!$C$5:$C$10</c:f>
              <c:numCache>
                <c:formatCode>General</c:formatCode>
                <c:ptCount val="6"/>
                <c:pt idx="0">
                  <c:v>36</c:v>
                </c:pt>
                <c:pt idx="1">
                  <c:v>18</c:v>
                </c:pt>
                <c:pt idx="2">
                  <c:v>38</c:v>
                </c:pt>
                <c:pt idx="3">
                  <c:v>33</c:v>
                </c:pt>
                <c:pt idx="4">
                  <c:v>27</c:v>
                </c:pt>
                <c:pt idx="5">
                  <c:v>14</c:v>
                </c:pt>
              </c:numCache>
            </c:numRef>
          </c:val>
          <c:extLst xmlns:c16r2="http://schemas.microsoft.com/office/drawing/2015/06/chart">
            <c:ext xmlns:c16="http://schemas.microsoft.com/office/drawing/2014/chart" uri="{C3380CC4-5D6E-409C-BE32-E72D297353CC}">
              <c16:uniqueId val="{00000001-7C33-4115-85AA-9A7BEA786215}"/>
            </c:ext>
          </c:extLst>
        </c:ser>
        <c:ser>
          <c:idx val="2"/>
          <c:order val="2"/>
          <c:tx>
            <c:strRef>
              <c:f>'2020'!$D$4</c:f>
              <c:strCache>
                <c:ptCount val="1"/>
                <c:pt idx="0">
                  <c:v>Dalis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'2020'!$A$5:$A$10</c:f>
              <c:strCache>
                <c:ptCount val="6"/>
                <c:pt idx="0">
                  <c:v>J. Balčikonio gimn.</c:v>
                </c:pt>
                <c:pt idx="1">
                  <c:v>V. Žemkalnio gimn.</c:v>
                </c:pt>
                <c:pt idx="2">
                  <c:v>5-oji gimn.</c:v>
                </c:pt>
                <c:pt idx="3">
                  <c:v>J. Miltinio gimn.</c:v>
                </c:pt>
                <c:pt idx="4">
                  <c:v>„Minties“ gimn.</c:v>
                </c:pt>
                <c:pt idx="5">
                  <c:v>R. Sargūno sporto gimn.</c:v>
                </c:pt>
              </c:strCache>
            </c:strRef>
          </c:cat>
          <c:val>
            <c:numRef>
              <c:f>'2020'!$D$5:$D$10</c:f>
              <c:numCache>
                <c:formatCode>0</c:formatCode>
                <c:ptCount val="6"/>
                <c:pt idx="0">
                  <c:v>65.454545454545453</c:v>
                </c:pt>
                <c:pt idx="1">
                  <c:v>39.130434782608695</c:v>
                </c:pt>
                <c:pt idx="2">
                  <c:v>77.551020408163268</c:v>
                </c:pt>
                <c:pt idx="3">
                  <c:v>66</c:v>
                </c:pt>
                <c:pt idx="4">
                  <c:v>64.285714285714292</c:v>
                </c:pt>
                <c:pt idx="5">
                  <c:v>56</c:v>
                </c:pt>
              </c:numCache>
            </c:numRef>
          </c:val>
          <c:extLst xmlns:c16r2="http://schemas.microsoft.com/office/drawing/2015/06/chart">
            <c:ext xmlns:c16="http://schemas.microsoft.com/office/drawing/2014/chart" uri="{C3380CC4-5D6E-409C-BE32-E72D297353CC}">
              <c16:uniqueId val="{00000002-7C33-4115-85AA-9A7BEA786215}"/>
            </c:ext>
          </c:extLst>
        </c:ser>
        <c:dLbls>
          <c:dLblPos val="outEnd"/>
          <c:showLegendKey val="0"/>
          <c:showVal val="1"/>
          <c:showCatName val="0"/>
          <c:showSerName val="0"/>
          <c:showPercent val="0"/>
          <c:showBubbleSize val="0"/>
        </c:dLbls>
        <c:gapWidth val="219"/>
        <c:overlap val="-27"/>
        <c:axId val="528172432"/>
        <c:axId val="528185488"/>
      </c:barChart>
      <c:catAx>
        <c:axId val="528172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28185488"/>
        <c:crosses val="autoZero"/>
        <c:auto val="1"/>
        <c:lblAlgn val="ctr"/>
        <c:lblOffset val="100"/>
        <c:noMultiLvlLbl val="0"/>
      </c:catAx>
      <c:valAx>
        <c:axId val="528185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28172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'2020'!$B$21</c:f>
              <c:strCache>
                <c:ptCount val="1"/>
                <c:pt idx="0">
                  <c:v>Mokytojų sk.</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'2020'!$A$22:$A$32</c:f>
              <c:strCache>
                <c:ptCount val="11"/>
                <c:pt idx="0">
                  <c:v>„Saulėtekio“ prog.</c:v>
                </c:pt>
                <c:pt idx="1">
                  <c:v>„Vyturio“ prog.</c:v>
                </c:pt>
                <c:pt idx="2">
                  <c:v>„Žemynos“</c:v>
                </c:pt>
                <c:pt idx="3">
                  <c:v>„Šaltinio“</c:v>
                </c:pt>
                <c:pt idx="4">
                  <c:v>Rožyno</c:v>
                </c:pt>
                <c:pt idx="5">
                  <c:v>A. Lipniūno</c:v>
                </c:pt>
                <c:pt idx="6">
                  <c:v>„Vilties“</c:v>
                </c:pt>
                <c:pt idx="7">
                  <c:v>„Aušros“ </c:v>
                </c:pt>
                <c:pt idx="8">
                  <c:v>„Ąžuolo“</c:v>
                </c:pt>
                <c:pt idx="9">
                  <c:v>Beržų</c:v>
                </c:pt>
                <c:pt idx="10">
                  <c:v>M. Karkos</c:v>
                </c:pt>
              </c:strCache>
            </c:strRef>
          </c:cat>
          <c:val>
            <c:numRef>
              <c:f>'2020'!$B$22:$B$32</c:f>
              <c:numCache>
                <c:formatCode>General</c:formatCode>
                <c:ptCount val="11"/>
                <c:pt idx="0">
                  <c:v>53</c:v>
                </c:pt>
                <c:pt idx="1">
                  <c:v>55</c:v>
                </c:pt>
                <c:pt idx="2">
                  <c:v>51</c:v>
                </c:pt>
                <c:pt idx="3">
                  <c:v>42</c:v>
                </c:pt>
                <c:pt idx="4">
                  <c:v>33</c:v>
                </c:pt>
                <c:pt idx="5">
                  <c:v>30</c:v>
                </c:pt>
                <c:pt idx="6">
                  <c:v>44</c:v>
                </c:pt>
                <c:pt idx="7">
                  <c:v>29</c:v>
                </c:pt>
                <c:pt idx="8">
                  <c:v>42</c:v>
                </c:pt>
                <c:pt idx="9">
                  <c:v>31</c:v>
                </c:pt>
                <c:pt idx="10">
                  <c:v>69</c:v>
                </c:pt>
              </c:numCache>
            </c:numRef>
          </c:val>
          <c:extLst xmlns:c16r2="http://schemas.microsoft.com/office/drawing/2015/06/chart">
            <c:ext xmlns:c16="http://schemas.microsoft.com/office/drawing/2014/chart" uri="{C3380CC4-5D6E-409C-BE32-E72D297353CC}">
              <c16:uniqueId val="{00000000-7FB5-4BEF-BA8A-BF101E1361B5}"/>
            </c:ext>
          </c:extLst>
        </c:ser>
        <c:ser>
          <c:idx val="1"/>
          <c:order val="1"/>
          <c:tx>
            <c:strRef>
              <c:f>'2020'!$C$21</c:f>
              <c:strCache>
                <c:ptCount val="1"/>
                <c:pt idx="0">
                  <c:v>Pilną etatą turinčių sk.</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'2020'!$A$22:$A$32</c:f>
              <c:strCache>
                <c:ptCount val="11"/>
                <c:pt idx="0">
                  <c:v>„Saulėtekio“ prog.</c:v>
                </c:pt>
                <c:pt idx="1">
                  <c:v>„Vyturio“ prog.</c:v>
                </c:pt>
                <c:pt idx="2">
                  <c:v>„Žemynos“</c:v>
                </c:pt>
                <c:pt idx="3">
                  <c:v>„Šaltinio“</c:v>
                </c:pt>
                <c:pt idx="4">
                  <c:v>Rožyno</c:v>
                </c:pt>
                <c:pt idx="5">
                  <c:v>A. Lipniūno</c:v>
                </c:pt>
                <c:pt idx="6">
                  <c:v>„Vilties“</c:v>
                </c:pt>
                <c:pt idx="7">
                  <c:v>„Aušros“ </c:v>
                </c:pt>
                <c:pt idx="8">
                  <c:v>„Ąžuolo“</c:v>
                </c:pt>
                <c:pt idx="9">
                  <c:v>Beržų</c:v>
                </c:pt>
                <c:pt idx="10">
                  <c:v>M. Karkos</c:v>
                </c:pt>
              </c:strCache>
            </c:strRef>
          </c:cat>
          <c:val>
            <c:numRef>
              <c:f>'2020'!$C$22:$C$32</c:f>
              <c:numCache>
                <c:formatCode>General</c:formatCode>
                <c:ptCount val="11"/>
                <c:pt idx="0">
                  <c:v>19</c:v>
                </c:pt>
                <c:pt idx="1">
                  <c:v>26</c:v>
                </c:pt>
                <c:pt idx="2">
                  <c:v>28</c:v>
                </c:pt>
                <c:pt idx="3">
                  <c:v>22</c:v>
                </c:pt>
                <c:pt idx="4">
                  <c:v>21</c:v>
                </c:pt>
                <c:pt idx="5">
                  <c:v>16</c:v>
                </c:pt>
                <c:pt idx="6">
                  <c:v>28</c:v>
                </c:pt>
                <c:pt idx="7">
                  <c:v>8</c:v>
                </c:pt>
                <c:pt idx="8">
                  <c:v>21</c:v>
                </c:pt>
                <c:pt idx="9">
                  <c:v>16</c:v>
                </c:pt>
                <c:pt idx="10">
                  <c:v>24</c:v>
                </c:pt>
              </c:numCache>
            </c:numRef>
          </c:val>
          <c:extLst xmlns:c16r2="http://schemas.microsoft.com/office/drawing/2015/06/chart">
            <c:ext xmlns:c16="http://schemas.microsoft.com/office/drawing/2014/chart" uri="{C3380CC4-5D6E-409C-BE32-E72D297353CC}">
              <c16:uniqueId val="{00000001-7FB5-4BEF-BA8A-BF101E1361B5}"/>
            </c:ext>
          </c:extLst>
        </c:ser>
        <c:ser>
          <c:idx val="2"/>
          <c:order val="2"/>
          <c:tx>
            <c:strRef>
              <c:f>'2020'!$D$21</c:f>
              <c:strCache>
                <c:ptCount val="1"/>
                <c:pt idx="0">
                  <c:v>Dalis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'2020'!$A$22:$A$32</c:f>
              <c:strCache>
                <c:ptCount val="11"/>
                <c:pt idx="0">
                  <c:v>„Saulėtekio“ prog.</c:v>
                </c:pt>
                <c:pt idx="1">
                  <c:v>„Vyturio“ prog.</c:v>
                </c:pt>
                <c:pt idx="2">
                  <c:v>„Žemynos“</c:v>
                </c:pt>
                <c:pt idx="3">
                  <c:v>„Šaltinio“</c:v>
                </c:pt>
                <c:pt idx="4">
                  <c:v>Rožyno</c:v>
                </c:pt>
                <c:pt idx="5">
                  <c:v>A. Lipniūno</c:v>
                </c:pt>
                <c:pt idx="6">
                  <c:v>„Vilties“</c:v>
                </c:pt>
                <c:pt idx="7">
                  <c:v>„Aušros“ </c:v>
                </c:pt>
                <c:pt idx="8">
                  <c:v>„Ąžuolo“</c:v>
                </c:pt>
                <c:pt idx="9">
                  <c:v>Beržų</c:v>
                </c:pt>
                <c:pt idx="10">
                  <c:v>M. Karkos</c:v>
                </c:pt>
              </c:strCache>
            </c:strRef>
          </c:cat>
          <c:val>
            <c:numRef>
              <c:f>'2020'!$D$22:$D$32</c:f>
              <c:numCache>
                <c:formatCode>0</c:formatCode>
                <c:ptCount val="11"/>
                <c:pt idx="0">
                  <c:v>35.849056603773583</c:v>
                </c:pt>
                <c:pt idx="1">
                  <c:v>47.272727272727273</c:v>
                </c:pt>
                <c:pt idx="2">
                  <c:v>54.901960784313722</c:v>
                </c:pt>
                <c:pt idx="3">
                  <c:v>52.38095238095238</c:v>
                </c:pt>
                <c:pt idx="4">
                  <c:v>63.636363636363633</c:v>
                </c:pt>
                <c:pt idx="5">
                  <c:v>53.333333333333336</c:v>
                </c:pt>
                <c:pt idx="6">
                  <c:v>63.636363636363633</c:v>
                </c:pt>
                <c:pt idx="7">
                  <c:v>27.586206896551722</c:v>
                </c:pt>
                <c:pt idx="8">
                  <c:v>50</c:v>
                </c:pt>
                <c:pt idx="9">
                  <c:v>51.612903225806448</c:v>
                </c:pt>
                <c:pt idx="10">
                  <c:v>34.782608695652172</c:v>
                </c:pt>
              </c:numCache>
            </c:numRef>
          </c:val>
          <c:extLst xmlns:c16r2="http://schemas.microsoft.com/office/drawing/2015/06/chart">
            <c:ext xmlns:c16="http://schemas.microsoft.com/office/drawing/2014/chart" uri="{C3380CC4-5D6E-409C-BE32-E72D297353CC}">
              <c16:uniqueId val="{00000002-7FB5-4BEF-BA8A-BF101E1361B5}"/>
            </c:ext>
          </c:extLst>
        </c:ser>
        <c:dLbls>
          <c:dLblPos val="outEnd"/>
          <c:showLegendKey val="0"/>
          <c:showVal val="1"/>
          <c:showCatName val="0"/>
          <c:showSerName val="0"/>
          <c:showPercent val="0"/>
          <c:showBubbleSize val="0"/>
        </c:dLbls>
        <c:gapWidth val="219"/>
        <c:overlap val="-27"/>
        <c:axId val="528170800"/>
        <c:axId val="528159376"/>
      </c:barChart>
      <c:catAx>
        <c:axId val="528170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28159376"/>
        <c:crosses val="autoZero"/>
        <c:auto val="1"/>
        <c:lblAlgn val="ctr"/>
        <c:lblOffset val="100"/>
        <c:noMultiLvlLbl val="0"/>
      </c:catAx>
      <c:valAx>
        <c:axId val="5281593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28170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'[Kopija Mokiniu ir mokytoju skaiciaus santykis 2020.xlsx]2016 2020 bendras'!$D$3</c:f>
              <c:strCache>
                <c:ptCount val="1"/>
                <c:pt idx="0">
                  <c:v>2016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'[Kopija Mokiniu ir mokytoju skaiciaus santykis 2020.xlsx]2016 2020 bendras'!$C$4:$C$9</c:f>
              <c:strCache>
                <c:ptCount val="6"/>
                <c:pt idx="0">
                  <c:v>Gimnazijos</c:v>
                </c:pt>
                <c:pt idx="1">
                  <c:v>Progimnazijos</c:v>
                </c:pt>
                <c:pt idx="2">
                  <c:v>Specialiosios mokyklos</c:v>
                </c:pt>
                <c:pt idx="3">
                  <c:v>Pradinė mokykla</c:v>
                </c:pt>
                <c:pt idx="4">
                  <c:v>SJMC</c:v>
                </c:pt>
                <c:pt idx="5">
                  <c:v>Visos mokyklos</c:v>
                </c:pt>
              </c:strCache>
            </c:strRef>
          </c:cat>
          <c:val>
            <c:numRef>
              <c:f>'[Kopija Mokiniu ir mokytoju skaiciaus santykis 2020.xlsx]2016 2020 bendras'!$D$4:$D$9</c:f>
              <c:numCache>
                <c:formatCode>0</c:formatCode>
                <c:ptCount val="6"/>
                <c:pt idx="0">
                  <c:v>11.996376811594203</c:v>
                </c:pt>
                <c:pt idx="1">
                  <c:v>11.256074766355141</c:v>
                </c:pt>
                <c:pt idx="2">
                  <c:v>2.518987341772152</c:v>
                </c:pt>
                <c:pt idx="3">
                  <c:v>10.92</c:v>
                </c:pt>
                <c:pt idx="4">
                  <c:v>14.54054054054054</c:v>
                </c:pt>
                <c:pt idx="5">
                  <c:v>10.246395892052409</c:v>
                </c:pt>
              </c:numCache>
            </c:numRef>
          </c:val>
          <c:extLst xmlns:c16r2="http://schemas.microsoft.com/office/drawing/2015/06/chart">
            <c:ext xmlns:c16="http://schemas.microsoft.com/office/drawing/2014/chart" uri="{C3380CC4-5D6E-409C-BE32-E72D297353CC}">
              <c16:uniqueId val="{00000000-C347-4AC5-8999-86DBC9C29E65}"/>
            </c:ext>
          </c:extLst>
        </c:ser>
        <c:ser>
          <c:idx val="1"/>
          <c:order val="1"/>
          <c:tx>
            <c:strRef>
              <c:f>'[Kopija Mokiniu ir mokytoju skaiciaus santykis 2020.xlsx]2016 2020 bendras'!$E$3</c:f>
              <c:strCache>
                <c:ptCount val="1"/>
                <c:pt idx="0">
                  <c:v>2017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'[Kopija Mokiniu ir mokytoju skaiciaus santykis 2020.xlsx]2016 2020 bendras'!$C$4:$C$9</c:f>
              <c:strCache>
                <c:ptCount val="6"/>
                <c:pt idx="0">
                  <c:v>Gimnazijos</c:v>
                </c:pt>
                <c:pt idx="1">
                  <c:v>Progimnazijos</c:v>
                </c:pt>
                <c:pt idx="2">
                  <c:v>Specialiosios mokyklos</c:v>
                </c:pt>
                <c:pt idx="3">
                  <c:v>Pradinė mokykla</c:v>
                </c:pt>
                <c:pt idx="4">
                  <c:v>SJMC</c:v>
                </c:pt>
                <c:pt idx="5">
                  <c:v>Visos mokyklos</c:v>
                </c:pt>
              </c:strCache>
            </c:strRef>
          </c:cat>
          <c:val>
            <c:numRef>
              <c:f>'[Kopija Mokiniu ir mokytoju skaiciaus santykis 2020.xlsx]2016 2020 bendras'!$E$4:$E$9</c:f>
              <c:numCache>
                <c:formatCode>0</c:formatCode>
                <c:ptCount val="6"/>
                <c:pt idx="0">
                  <c:v>9.193548387096774</c:v>
                </c:pt>
                <c:pt idx="1">
                  <c:v>10.557586837294332</c:v>
                </c:pt>
                <c:pt idx="2">
                  <c:v>2.6</c:v>
                </c:pt>
                <c:pt idx="3">
                  <c:v>10.482758620689655</c:v>
                </c:pt>
                <c:pt idx="4">
                  <c:v>11.051282051282051</c:v>
                </c:pt>
                <c:pt idx="5">
                  <c:v>8.7770351792725627</c:v>
                </c:pt>
              </c:numCache>
            </c:numRef>
          </c:val>
          <c:extLst xmlns:c16r2="http://schemas.microsoft.com/office/drawing/2015/06/chart">
            <c:ext xmlns:c16="http://schemas.microsoft.com/office/drawing/2014/chart" uri="{C3380CC4-5D6E-409C-BE32-E72D297353CC}">
              <c16:uniqueId val="{00000001-C347-4AC5-8999-86DBC9C29E65}"/>
            </c:ext>
          </c:extLst>
        </c:ser>
        <c:ser>
          <c:idx val="2"/>
          <c:order val="2"/>
          <c:tx>
            <c:strRef>
              <c:f>'[Kopija Mokiniu ir mokytoju skaiciaus santykis 2020.xlsx]2016 2020 bendras'!$F$3</c:f>
              <c:strCache>
                <c:ptCount val="1"/>
                <c:pt idx="0">
                  <c:v>2018</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'[Kopija Mokiniu ir mokytoju skaiciaus santykis 2020.xlsx]2016 2020 bendras'!$C$4:$C$9</c:f>
              <c:strCache>
                <c:ptCount val="6"/>
                <c:pt idx="0">
                  <c:v>Gimnazijos</c:v>
                </c:pt>
                <c:pt idx="1">
                  <c:v>Progimnazijos</c:v>
                </c:pt>
                <c:pt idx="2">
                  <c:v>Specialiosios mokyklos</c:v>
                </c:pt>
                <c:pt idx="3">
                  <c:v>Pradinė mokykla</c:v>
                </c:pt>
                <c:pt idx="4">
                  <c:v>SJMC</c:v>
                </c:pt>
                <c:pt idx="5">
                  <c:v>Visos mokyklos</c:v>
                </c:pt>
              </c:strCache>
            </c:strRef>
          </c:cat>
          <c:val>
            <c:numRef>
              <c:f>'[Kopija Mokiniu ir mokytoju skaiciaus santykis 2020.xlsx]2016 2020 bendras'!$F$4:$F$9</c:f>
              <c:numCache>
                <c:formatCode>0</c:formatCode>
                <c:ptCount val="6"/>
                <c:pt idx="0">
                  <c:v>13.008403361344538</c:v>
                </c:pt>
                <c:pt idx="1">
                  <c:v>14.5525</c:v>
                </c:pt>
                <c:pt idx="2">
                  <c:v>4.8372093023255811</c:v>
                </c:pt>
                <c:pt idx="3">
                  <c:v>17.411764705882351</c:v>
                </c:pt>
                <c:pt idx="4">
                  <c:v>16.333333333333332</c:v>
                </c:pt>
                <c:pt idx="5">
                  <c:v>13.228642140577159</c:v>
                </c:pt>
              </c:numCache>
            </c:numRef>
          </c:val>
          <c:extLst xmlns:c16r2="http://schemas.microsoft.com/office/drawing/2015/06/chart">
            <c:ext xmlns:c16="http://schemas.microsoft.com/office/drawing/2014/chart" uri="{C3380CC4-5D6E-409C-BE32-E72D297353CC}">
              <c16:uniqueId val="{00000002-C347-4AC5-8999-86DBC9C29E65}"/>
            </c:ext>
          </c:extLst>
        </c:ser>
        <c:ser>
          <c:idx val="3"/>
          <c:order val="3"/>
          <c:tx>
            <c:strRef>
              <c:f>'[Kopija Mokiniu ir mokytoju skaiciaus santykis 2020.xlsx]2016 2020 bendras'!$G$3</c:f>
              <c:strCache>
                <c:ptCount val="1"/>
                <c:pt idx="0">
                  <c:v>2019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'[Kopija Mokiniu ir mokytoju skaiciaus santykis 2020.xlsx]2016 2020 bendras'!$C$4:$C$9</c:f>
              <c:strCache>
                <c:ptCount val="6"/>
                <c:pt idx="0">
                  <c:v>Gimnazijos</c:v>
                </c:pt>
                <c:pt idx="1">
                  <c:v>Progimnazijos</c:v>
                </c:pt>
                <c:pt idx="2">
                  <c:v>Specialiosios mokyklos</c:v>
                </c:pt>
                <c:pt idx="3">
                  <c:v>Pradinė mokykla</c:v>
                </c:pt>
                <c:pt idx="4">
                  <c:v>SJMC</c:v>
                </c:pt>
                <c:pt idx="5">
                  <c:v>Visos mokyklos</c:v>
                </c:pt>
              </c:strCache>
            </c:strRef>
          </c:cat>
          <c:val>
            <c:numRef>
              <c:f>'[Kopija Mokiniu ir mokytoju skaiciaus santykis 2020.xlsx]2016 2020 bendras'!$G$4:$G$9</c:f>
              <c:numCache>
                <c:formatCode>0</c:formatCode>
                <c:ptCount val="6"/>
                <c:pt idx="0">
                  <c:v>13.517391304347827</c:v>
                </c:pt>
                <c:pt idx="1">
                  <c:v>14.540201005025125</c:v>
                </c:pt>
                <c:pt idx="2">
                  <c:v>4</c:v>
                </c:pt>
                <c:pt idx="3">
                  <c:v>16.388888888888889</c:v>
                </c:pt>
                <c:pt idx="4">
                  <c:v>14.428571428571429</c:v>
                </c:pt>
                <c:pt idx="5">
                  <c:v>12.575010525366654</c:v>
                </c:pt>
              </c:numCache>
            </c:numRef>
          </c:val>
          <c:extLst xmlns:c16r2="http://schemas.microsoft.com/office/drawing/2015/06/chart">
            <c:ext xmlns:c16="http://schemas.microsoft.com/office/drawing/2014/chart" uri="{C3380CC4-5D6E-409C-BE32-E72D297353CC}">
              <c16:uniqueId val="{00000003-C347-4AC5-8999-86DBC9C29E65}"/>
            </c:ext>
          </c:extLst>
        </c:ser>
        <c:ser>
          <c:idx val="4"/>
          <c:order val="4"/>
          <c:tx>
            <c:strRef>
              <c:f>'[Kopija Mokiniu ir mokytoju skaiciaus santykis 2020.xlsx]2016 2020 bendras'!$H$3</c:f>
              <c:strCache>
                <c:ptCount val="1"/>
                <c:pt idx="0">
                  <c:v>2020</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'[Kopija Mokiniu ir mokytoju skaiciaus santykis 2020.xlsx]2016 2020 bendras'!$C$4:$C$9</c:f>
              <c:strCache>
                <c:ptCount val="6"/>
                <c:pt idx="0">
                  <c:v>Gimnazijos</c:v>
                </c:pt>
                <c:pt idx="1">
                  <c:v>Progimnazijos</c:v>
                </c:pt>
                <c:pt idx="2">
                  <c:v>Specialiosios mokyklos</c:v>
                </c:pt>
                <c:pt idx="3">
                  <c:v>Pradinė mokykla</c:v>
                </c:pt>
                <c:pt idx="4">
                  <c:v>SJMC</c:v>
                </c:pt>
                <c:pt idx="5">
                  <c:v>Visos mokyklos</c:v>
                </c:pt>
              </c:strCache>
            </c:strRef>
          </c:cat>
          <c:val>
            <c:numRef>
              <c:f>'[Kopija Mokiniu ir mokytoju skaiciaus santykis 2020.xlsx]2016 2020 bendras'!$H$4:$H$9</c:f>
              <c:numCache>
                <c:formatCode>0</c:formatCode>
                <c:ptCount val="6"/>
                <c:pt idx="0">
                  <c:v>14.63063063063063</c:v>
                </c:pt>
                <c:pt idx="1">
                  <c:v>14.621409921671018</c:v>
                </c:pt>
                <c:pt idx="2">
                  <c:v>4</c:v>
                </c:pt>
                <c:pt idx="3">
                  <c:v>15.666666666666666</c:v>
                </c:pt>
                <c:pt idx="4">
                  <c:v>11.851851851851851</c:v>
                </c:pt>
                <c:pt idx="5">
                  <c:v>12.154111814164034</c:v>
                </c:pt>
              </c:numCache>
            </c:numRef>
          </c:val>
          <c:extLst xmlns:c16r2="http://schemas.microsoft.com/office/drawing/2015/06/chart">
            <c:ext xmlns:c16="http://schemas.microsoft.com/office/drawing/2014/chart" uri="{C3380CC4-5D6E-409C-BE32-E72D297353CC}">
              <c16:uniqueId val="{00000000-6C37-4EBA-B153-B8B0C228E837}"/>
            </c:ext>
          </c:extLst>
        </c:ser>
        <c:dLbls>
          <c:dLblPos val="outEnd"/>
          <c:showLegendKey val="0"/>
          <c:showVal val="1"/>
          <c:showCatName val="0"/>
          <c:showSerName val="0"/>
          <c:showPercent val="0"/>
          <c:showBubbleSize val="0"/>
        </c:dLbls>
        <c:gapWidth val="219"/>
        <c:overlap val="-27"/>
        <c:axId val="528174064"/>
        <c:axId val="528171344"/>
      </c:barChart>
      <c:catAx>
        <c:axId val="528174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28171344"/>
        <c:crosses val="autoZero"/>
        <c:auto val="1"/>
        <c:lblAlgn val="ctr"/>
        <c:lblOffset val="100"/>
        <c:noMultiLvlLbl val="0"/>
      </c:catAx>
      <c:valAx>
        <c:axId val="5281713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28174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64838145231846"/>
          <c:y val="0.15782407407407409"/>
          <c:w val="0.87129396325459318"/>
          <c:h val="0.61498432487605714"/>
        </c:manualLayout>
      </c:layout>
      <c:barChart>
        <c:barDir val="col"/>
        <c:grouping val="clustered"/>
        <c:varyColors val="0"/>
        <c:ser>
          <c:idx val="0"/>
          <c:order val="0"/>
          <c:tx>
            <c:strRef>
              <c:f>'[Specialistų ir mokinių santykis 2020 m.xls]2019-2020'!$B$14</c:f>
              <c:strCache>
                <c:ptCount val="1"/>
                <c:pt idx="0">
                  <c:v>2019 m.</c:v>
                </c:pt>
              </c:strCache>
            </c:strRef>
          </c:tx>
          <c:spPr>
            <a:solidFill>
              <a:srgbClr val="5B9BD5"/>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'[Specialistų ir mokinių santykis 2020 m.xls]2019-2020'!$A$15:$A$20</c:f>
              <c:strCache>
                <c:ptCount val="6"/>
                <c:pt idx="0">
                  <c:v>Gimnazijos</c:v>
                </c:pt>
                <c:pt idx="1">
                  <c:v>Progimnazijos</c:v>
                </c:pt>
                <c:pt idx="2">
                  <c:v>Specialiosios</c:v>
                </c:pt>
                <c:pt idx="3">
                  <c:v>Pradinė</c:v>
                </c:pt>
                <c:pt idx="4">
                  <c:v>Suaugusiųjų ir jaunimo mokymo centras</c:v>
                </c:pt>
                <c:pt idx="5">
                  <c:v>Bendras</c:v>
                </c:pt>
              </c:strCache>
            </c:strRef>
          </c:cat>
          <c:val>
            <c:numRef>
              <c:f>'[Specialistų ir mokinių santykis 2020 m.xls]2019-2020'!$B$15:$B$20</c:f>
              <c:numCache>
                <c:formatCode>General</c:formatCode>
                <c:ptCount val="6"/>
                <c:pt idx="0" formatCode="0.0">
                  <c:v>192.6</c:v>
                </c:pt>
                <c:pt idx="1">
                  <c:v>110.2</c:v>
                </c:pt>
                <c:pt idx="2">
                  <c:v>14.9</c:v>
                </c:pt>
                <c:pt idx="3">
                  <c:v>98</c:v>
                </c:pt>
                <c:pt idx="4">
                  <c:v>112.7</c:v>
                </c:pt>
                <c:pt idx="5">
                  <c:v>105.67999999999999</c:v>
                </c:pt>
              </c:numCache>
            </c:numRef>
          </c:val>
          <c:extLst xmlns:c16r2="http://schemas.microsoft.com/office/drawing/2015/06/chart">
            <c:ext xmlns:c16="http://schemas.microsoft.com/office/drawing/2014/chart" uri="{C3380CC4-5D6E-409C-BE32-E72D297353CC}">
              <c16:uniqueId val="{00000000-7A7A-4069-919F-8FD710F7F0A1}"/>
            </c:ext>
          </c:extLst>
        </c:ser>
        <c:ser>
          <c:idx val="1"/>
          <c:order val="1"/>
          <c:tx>
            <c:strRef>
              <c:f>'[Specialistų ir mokinių santykis 2020 m.xls]2019-2020'!$C$14</c:f>
              <c:strCache>
                <c:ptCount val="1"/>
                <c:pt idx="0">
                  <c:v>2020 m.</c:v>
                </c:pt>
              </c:strCache>
            </c:strRef>
          </c:tx>
          <c:spPr>
            <a:solidFill>
              <a:srgbClr val="ED7D31"/>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'[Specialistų ir mokinių santykis 2020 m.xls]2019-2020'!$A$15:$A$20</c:f>
              <c:strCache>
                <c:ptCount val="6"/>
                <c:pt idx="0">
                  <c:v>Gimnazijos</c:v>
                </c:pt>
                <c:pt idx="1">
                  <c:v>Progimnazijos</c:v>
                </c:pt>
                <c:pt idx="2">
                  <c:v>Specialiosios</c:v>
                </c:pt>
                <c:pt idx="3">
                  <c:v>Pradinė</c:v>
                </c:pt>
                <c:pt idx="4">
                  <c:v>Suaugusiųjų ir jaunimo mokymo centras</c:v>
                </c:pt>
                <c:pt idx="5">
                  <c:v>Bendras</c:v>
                </c:pt>
              </c:strCache>
            </c:strRef>
          </c:cat>
          <c:val>
            <c:numRef>
              <c:f>'[Specialistų ir mokinių santykis 2020 m.xls]2019-2020'!$C$15:$C$20</c:f>
              <c:numCache>
                <c:formatCode>General</c:formatCode>
                <c:ptCount val="6"/>
                <c:pt idx="0">
                  <c:v>189.8</c:v>
                </c:pt>
                <c:pt idx="1">
                  <c:v>101.3</c:v>
                </c:pt>
                <c:pt idx="2">
                  <c:v>15.1</c:v>
                </c:pt>
                <c:pt idx="3">
                  <c:v>69.5</c:v>
                </c:pt>
                <c:pt idx="4">
                  <c:v>96.7</c:v>
                </c:pt>
                <c:pt idx="5" formatCode="0.0">
                  <c:v>94.48</c:v>
                </c:pt>
              </c:numCache>
            </c:numRef>
          </c:val>
          <c:extLst xmlns:c16r2="http://schemas.microsoft.com/office/drawing/2015/06/chart">
            <c:ext xmlns:c16="http://schemas.microsoft.com/office/drawing/2014/chart" uri="{C3380CC4-5D6E-409C-BE32-E72D297353CC}">
              <c16:uniqueId val="{00000001-7A7A-4069-919F-8FD710F7F0A1}"/>
            </c:ext>
          </c:extLst>
        </c:ser>
        <c:dLbls>
          <c:showLegendKey val="0"/>
          <c:showVal val="0"/>
          <c:showCatName val="0"/>
          <c:showSerName val="0"/>
          <c:showPercent val="0"/>
          <c:showBubbleSize val="0"/>
        </c:dLbls>
        <c:gapWidth val="219"/>
        <c:overlap val="-27"/>
        <c:axId val="528170256"/>
        <c:axId val="528163728"/>
      </c:barChart>
      <c:catAx>
        <c:axId val="528170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28163728"/>
        <c:crosses val="autoZero"/>
        <c:auto val="1"/>
        <c:lblAlgn val="ctr"/>
        <c:lblOffset val="100"/>
        <c:noMultiLvlLbl val="0"/>
      </c:catAx>
      <c:valAx>
        <c:axId val="52816372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28170256"/>
        <c:crosses val="autoZero"/>
        <c:crossBetween val="between"/>
      </c:valAx>
      <c:spPr>
        <a:noFill/>
        <a:ln w="25400">
          <a:noFill/>
        </a:ln>
      </c:spPr>
    </c:plotArea>
    <c:legend>
      <c:legendPos val="b"/>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72468933089525E-2"/>
          <c:y val="0.15895522388059702"/>
          <c:w val="0.9711758778967795"/>
          <c:h val="0.57482547890468916"/>
        </c:manualLayout>
      </c:layout>
      <c:barChart>
        <c:barDir val="col"/>
        <c:grouping val="percentStacked"/>
        <c:varyColors val="0"/>
        <c:ser>
          <c:idx val="0"/>
          <c:order val="0"/>
          <c:tx>
            <c:strRef>
              <c:f>Lapas1!$C$78</c:f>
              <c:strCache>
                <c:ptCount val="1"/>
                <c:pt idx="0">
                  <c:v>2016-2017 m. 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Lapas1!$B$79:$B$85</c:f>
              <c:strCache>
                <c:ptCount val="7"/>
                <c:pt idx="0">
                  <c:v>Bendras (prad., prog., pagr. m., gimn.)</c:v>
                </c:pt>
                <c:pt idx="1">
                  <c:v>Pradinė m.</c:v>
                </c:pt>
                <c:pt idx="2">
                  <c:v>Progimnazijos, pagrindinės m.</c:v>
                </c:pt>
                <c:pt idx="3">
                  <c:v>Gimnazijos</c:v>
                </c:pt>
                <c:pt idx="4">
                  <c:v>Specialiosios m.</c:v>
                </c:pt>
                <c:pt idx="5">
                  <c:v>M.Karkos pagr. m. spec. kl.</c:v>
                </c:pt>
                <c:pt idx="6">
                  <c:v>Beržų prog. spec. kl. </c:v>
                </c:pt>
              </c:strCache>
            </c:strRef>
          </c:cat>
          <c:val>
            <c:numRef>
              <c:f>Lapas1!$C$79:$C$85</c:f>
              <c:numCache>
                <c:formatCode>General</c:formatCode>
                <c:ptCount val="7"/>
                <c:pt idx="0">
                  <c:v>23.5</c:v>
                </c:pt>
                <c:pt idx="1">
                  <c:v>22.8</c:v>
                </c:pt>
                <c:pt idx="2">
                  <c:v>23.4</c:v>
                </c:pt>
                <c:pt idx="3">
                  <c:v>25</c:v>
                </c:pt>
                <c:pt idx="4">
                  <c:v>5.3</c:v>
                </c:pt>
                <c:pt idx="5">
                  <c:v>12</c:v>
                </c:pt>
              </c:numCache>
            </c:numRef>
          </c:val>
          <c:extLst xmlns:c16r2="http://schemas.microsoft.com/office/drawing/2015/06/chart">
            <c:ext xmlns:c16="http://schemas.microsoft.com/office/drawing/2014/chart" uri="{C3380CC4-5D6E-409C-BE32-E72D297353CC}">
              <c16:uniqueId val="{00000000-B7B8-46A0-95C4-90F9C150E35D}"/>
            </c:ext>
          </c:extLst>
        </c:ser>
        <c:ser>
          <c:idx val="1"/>
          <c:order val="1"/>
          <c:tx>
            <c:strRef>
              <c:f>Lapas1!$D$78</c:f>
              <c:strCache>
                <c:ptCount val="1"/>
                <c:pt idx="0">
                  <c:v>2017-2018 m. 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Lapas1!$B$79:$B$85</c:f>
              <c:strCache>
                <c:ptCount val="7"/>
                <c:pt idx="0">
                  <c:v>Bendras (prad., prog., pagr. m., gimn.)</c:v>
                </c:pt>
                <c:pt idx="1">
                  <c:v>Pradinė m.</c:v>
                </c:pt>
                <c:pt idx="2">
                  <c:v>Progimnazijos, pagrindinės m.</c:v>
                </c:pt>
                <c:pt idx="3">
                  <c:v>Gimnazijos</c:v>
                </c:pt>
                <c:pt idx="4">
                  <c:v>Specialiosios m.</c:v>
                </c:pt>
                <c:pt idx="5">
                  <c:v>M.Karkos pagr. m. spec. kl.</c:v>
                </c:pt>
                <c:pt idx="6">
                  <c:v>Beržų prog. spec. kl. </c:v>
                </c:pt>
              </c:strCache>
            </c:strRef>
          </c:cat>
          <c:val>
            <c:numRef>
              <c:f>Lapas1!$D$79:$D$85</c:f>
              <c:numCache>
                <c:formatCode>General</c:formatCode>
                <c:ptCount val="7"/>
                <c:pt idx="0">
                  <c:v>23.3</c:v>
                </c:pt>
                <c:pt idx="1">
                  <c:v>23.2</c:v>
                </c:pt>
                <c:pt idx="2">
                  <c:v>23.2</c:v>
                </c:pt>
                <c:pt idx="3">
                  <c:v>24.3</c:v>
                </c:pt>
                <c:pt idx="4">
                  <c:v>5.9</c:v>
                </c:pt>
                <c:pt idx="5">
                  <c:v>11</c:v>
                </c:pt>
                <c:pt idx="6">
                  <c:v>6</c:v>
                </c:pt>
              </c:numCache>
            </c:numRef>
          </c:val>
          <c:extLst xmlns:c16r2="http://schemas.microsoft.com/office/drawing/2015/06/chart">
            <c:ext xmlns:c16="http://schemas.microsoft.com/office/drawing/2014/chart" uri="{C3380CC4-5D6E-409C-BE32-E72D297353CC}">
              <c16:uniqueId val="{00000001-B7B8-46A0-95C4-90F9C150E35D}"/>
            </c:ext>
          </c:extLst>
        </c:ser>
        <c:ser>
          <c:idx val="2"/>
          <c:order val="2"/>
          <c:tx>
            <c:strRef>
              <c:f>Lapas1!$E$78</c:f>
              <c:strCache>
                <c:ptCount val="1"/>
                <c:pt idx="0">
                  <c:v>2018-2019 m. m.</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Lapas1!$B$79:$B$85</c:f>
              <c:strCache>
                <c:ptCount val="7"/>
                <c:pt idx="0">
                  <c:v>Bendras (prad., prog., pagr. m., gimn.)</c:v>
                </c:pt>
                <c:pt idx="1">
                  <c:v>Pradinė m.</c:v>
                </c:pt>
                <c:pt idx="2">
                  <c:v>Progimnazijos, pagrindinės m.</c:v>
                </c:pt>
                <c:pt idx="3">
                  <c:v>Gimnazijos</c:v>
                </c:pt>
                <c:pt idx="4">
                  <c:v>Specialiosios m.</c:v>
                </c:pt>
                <c:pt idx="5">
                  <c:v>M.Karkos pagr. m. spec. kl.</c:v>
                </c:pt>
                <c:pt idx="6">
                  <c:v>Beržų prog. spec. kl. </c:v>
                </c:pt>
              </c:strCache>
            </c:strRef>
          </c:cat>
          <c:val>
            <c:numRef>
              <c:f>Lapas1!$E$79:$E$85</c:f>
              <c:numCache>
                <c:formatCode>General</c:formatCode>
                <c:ptCount val="7"/>
                <c:pt idx="0">
                  <c:v>23</c:v>
                </c:pt>
                <c:pt idx="1">
                  <c:v>22.7</c:v>
                </c:pt>
                <c:pt idx="2">
                  <c:v>23</c:v>
                </c:pt>
                <c:pt idx="3">
                  <c:v>25</c:v>
                </c:pt>
                <c:pt idx="4">
                  <c:v>6.5</c:v>
                </c:pt>
                <c:pt idx="5">
                  <c:v>10.4</c:v>
                </c:pt>
                <c:pt idx="6">
                  <c:v>6</c:v>
                </c:pt>
              </c:numCache>
            </c:numRef>
          </c:val>
          <c:extLst xmlns:c16r2="http://schemas.microsoft.com/office/drawing/2015/06/chart">
            <c:ext xmlns:c16="http://schemas.microsoft.com/office/drawing/2014/chart" uri="{C3380CC4-5D6E-409C-BE32-E72D297353CC}">
              <c16:uniqueId val="{00000002-B7B8-46A0-95C4-90F9C150E35D}"/>
            </c:ext>
          </c:extLst>
        </c:ser>
        <c:ser>
          <c:idx val="3"/>
          <c:order val="3"/>
          <c:tx>
            <c:strRef>
              <c:f>Lapas1!$F$78</c:f>
              <c:strCache>
                <c:ptCount val="1"/>
                <c:pt idx="0">
                  <c:v>2019-2020 m. m. </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Lapas1!$B$79:$B$85</c:f>
              <c:strCache>
                <c:ptCount val="7"/>
                <c:pt idx="0">
                  <c:v>Bendras (prad., prog., pagr. m., gimn.)</c:v>
                </c:pt>
                <c:pt idx="1">
                  <c:v>Pradinė m.</c:v>
                </c:pt>
                <c:pt idx="2">
                  <c:v>Progimnazijos, pagrindinės m.</c:v>
                </c:pt>
                <c:pt idx="3">
                  <c:v>Gimnazijos</c:v>
                </c:pt>
                <c:pt idx="4">
                  <c:v>Specialiosios m.</c:v>
                </c:pt>
                <c:pt idx="5">
                  <c:v>M.Karkos pagr. m. spec. kl.</c:v>
                </c:pt>
                <c:pt idx="6">
                  <c:v>Beržų prog. spec. kl. </c:v>
                </c:pt>
              </c:strCache>
            </c:strRef>
          </c:cat>
          <c:val>
            <c:numRef>
              <c:f>Lapas1!$F$79:$F$85</c:f>
              <c:numCache>
                <c:formatCode>General</c:formatCode>
                <c:ptCount val="7"/>
                <c:pt idx="0">
                  <c:v>22.8</c:v>
                </c:pt>
                <c:pt idx="1">
                  <c:v>22.6</c:v>
                </c:pt>
                <c:pt idx="2">
                  <c:v>22.9</c:v>
                </c:pt>
                <c:pt idx="3">
                  <c:v>23</c:v>
                </c:pt>
                <c:pt idx="4">
                  <c:v>5.4</c:v>
                </c:pt>
                <c:pt idx="5">
                  <c:v>9.6</c:v>
                </c:pt>
                <c:pt idx="6">
                  <c:v>5.7</c:v>
                </c:pt>
              </c:numCache>
            </c:numRef>
          </c:val>
          <c:extLst xmlns:c16r2="http://schemas.microsoft.com/office/drawing/2015/06/chart">
            <c:ext xmlns:c16="http://schemas.microsoft.com/office/drawing/2014/chart" uri="{C3380CC4-5D6E-409C-BE32-E72D297353CC}">
              <c16:uniqueId val="{00000003-B7B8-46A0-95C4-90F9C150E35D}"/>
            </c:ext>
          </c:extLst>
        </c:ser>
        <c:ser>
          <c:idx val="4"/>
          <c:order val="4"/>
          <c:tx>
            <c:strRef>
              <c:f>Lapas1!$G$78</c:f>
              <c:strCache>
                <c:ptCount val="1"/>
                <c:pt idx="0">
                  <c:v>2020-2021 m. m.</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Lapas1!$B$79:$B$85</c:f>
              <c:strCache>
                <c:ptCount val="7"/>
                <c:pt idx="0">
                  <c:v>Bendras (prad., prog., pagr. m., gimn.)</c:v>
                </c:pt>
                <c:pt idx="1">
                  <c:v>Pradinė m.</c:v>
                </c:pt>
                <c:pt idx="2">
                  <c:v>Progimnazijos, pagrindinės m.</c:v>
                </c:pt>
                <c:pt idx="3">
                  <c:v>Gimnazijos</c:v>
                </c:pt>
                <c:pt idx="4">
                  <c:v>Specialiosios m.</c:v>
                </c:pt>
                <c:pt idx="5">
                  <c:v>M.Karkos pagr. m. spec. kl.</c:v>
                </c:pt>
                <c:pt idx="6">
                  <c:v>Beržų prog. spec. kl. </c:v>
                </c:pt>
              </c:strCache>
            </c:strRef>
          </c:cat>
          <c:val>
            <c:numRef>
              <c:f>Lapas1!$G$79:$G$85</c:f>
              <c:numCache>
                <c:formatCode>General</c:formatCode>
                <c:ptCount val="7"/>
                <c:pt idx="0">
                  <c:v>21.9</c:v>
                </c:pt>
                <c:pt idx="1">
                  <c:v>21.4</c:v>
                </c:pt>
                <c:pt idx="2">
                  <c:v>21.9</c:v>
                </c:pt>
                <c:pt idx="3">
                  <c:v>22</c:v>
                </c:pt>
                <c:pt idx="4">
                  <c:v>5.4</c:v>
                </c:pt>
                <c:pt idx="5">
                  <c:v>9.4</c:v>
                </c:pt>
                <c:pt idx="6">
                  <c:v>4.8</c:v>
                </c:pt>
              </c:numCache>
            </c:numRef>
          </c:val>
          <c:extLst xmlns:c16r2="http://schemas.microsoft.com/office/drawing/2015/06/chart">
            <c:ext xmlns:c16="http://schemas.microsoft.com/office/drawing/2014/chart" uri="{C3380CC4-5D6E-409C-BE32-E72D297353CC}">
              <c16:uniqueId val="{00000004-B7B8-46A0-95C4-90F9C150E35D}"/>
            </c:ext>
          </c:extLst>
        </c:ser>
        <c:dLbls>
          <c:dLblPos val="ctr"/>
          <c:showLegendKey val="0"/>
          <c:showVal val="1"/>
          <c:showCatName val="0"/>
          <c:showSerName val="0"/>
          <c:showPercent val="0"/>
          <c:showBubbleSize val="0"/>
        </c:dLbls>
        <c:gapWidth val="150"/>
        <c:overlap val="100"/>
        <c:axId val="528173520"/>
        <c:axId val="528164816"/>
      </c:barChart>
      <c:catAx>
        <c:axId val="528173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28164816"/>
        <c:crosses val="autoZero"/>
        <c:auto val="1"/>
        <c:lblAlgn val="ctr"/>
        <c:lblOffset val="100"/>
        <c:noMultiLvlLbl val="0"/>
      </c:catAx>
      <c:valAx>
        <c:axId val="528164816"/>
        <c:scaling>
          <c:orientation val="minMax"/>
        </c:scaling>
        <c:delete val="1"/>
        <c:axPos val="l"/>
        <c:numFmt formatCode="0%" sourceLinked="1"/>
        <c:majorTickMark val="none"/>
        <c:minorTickMark val="none"/>
        <c:tickLblPos val="nextTo"/>
        <c:crossAx val="5281735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8887677823088332E-2"/>
          <c:y val="0.13779705502913833"/>
          <c:w val="0.98111229502275521"/>
          <c:h val="0.66288565624212226"/>
        </c:manualLayout>
      </c:layout>
      <c:barChart>
        <c:barDir val="col"/>
        <c:grouping val="stacked"/>
        <c:varyColors val="0"/>
        <c:ser>
          <c:idx val="0"/>
          <c:order val="0"/>
          <c:tx>
            <c:strRef>
              <c:f>Lapas1!$C$90</c:f>
              <c:strCache>
                <c:ptCount val="1"/>
                <c:pt idx="0">
                  <c:v>2016-2017 m. 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Lapas1!$B$91:$B$95</c:f>
              <c:strCache>
                <c:ptCount val="5"/>
                <c:pt idx="0">
                  <c:v>Bendras (prog., pagr. m., gimn.)</c:v>
                </c:pt>
                <c:pt idx="1">
                  <c:v>Progimnazijos ir pagrindinės m.</c:v>
                </c:pt>
                <c:pt idx="2">
                  <c:v>Gimnazijos</c:v>
                </c:pt>
                <c:pt idx="3">
                  <c:v>Specialiosios m.</c:v>
                </c:pt>
                <c:pt idx="4">
                  <c:v>M.Karkos pagr. m. spec. kl.</c:v>
                </c:pt>
              </c:strCache>
            </c:strRef>
          </c:cat>
          <c:val>
            <c:numRef>
              <c:f>Lapas1!$C$91:$C$95</c:f>
              <c:numCache>
                <c:formatCode>General</c:formatCode>
                <c:ptCount val="5"/>
                <c:pt idx="0">
                  <c:v>25.5</c:v>
                </c:pt>
                <c:pt idx="1">
                  <c:v>25.3</c:v>
                </c:pt>
                <c:pt idx="2">
                  <c:v>31</c:v>
                </c:pt>
                <c:pt idx="3">
                  <c:v>6.4</c:v>
                </c:pt>
                <c:pt idx="4">
                  <c:v>8.6999999999999993</c:v>
                </c:pt>
              </c:numCache>
            </c:numRef>
          </c:val>
          <c:extLst xmlns:c16r2="http://schemas.microsoft.com/office/drawing/2015/06/chart">
            <c:ext xmlns:c16="http://schemas.microsoft.com/office/drawing/2014/chart" uri="{C3380CC4-5D6E-409C-BE32-E72D297353CC}">
              <c16:uniqueId val="{00000000-A57C-4A4C-B93C-DCED5D042C6E}"/>
            </c:ext>
          </c:extLst>
        </c:ser>
        <c:ser>
          <c:idx val="1"/>
          <c:order val="1"/>
          <c:tx>
            <c:strRef>
              <c:f>Lapas1!$D$90</c:f>
              <c:strCache>
                <c:ptCount val="1"/>
                <c:pt idx="0">
                  <c:v>2017-2018 m. 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Lapas1!$B$91:$B$95</c:f>
              <c:strCache>
                <c:ptCount val="5"/>
                <c:pt idx="0">
                  <c:v>Bendras (prog., pagr. m., gimn.)</c:v>
                </c:pt>
                <c:pt idx="1">
                  <c:v>Progimnazijos ir pagrindinės m.</c:v>
                </c:pt>
                <c:pt idx="2">
                  <c:v>Gimnazijos</c:v>
                </c:pt>
                <c:pt idx="3">
                  <c:v>Specialiosios m.</c:v>
                </c:pt>
                <c:pt idx="4">
                  <c:v>M.Karkos pagr. m. spec. kl.</c:v>
                </c:pt>
              </c:strCache>
            </c:strRef>
          </c:cat>
          <c:val>
            <c:numRef>
              <c:f>Lapas1!$D$91:$D$95</c:f>
              <c:numCache>
                <c:formatCode>General</c:formatCode>
                <c:ptCount val="5"/>
                <c:pt idx="0">
                  <c:v>26</c:v>
                </c:pt>
                <c:pt idx="1">
                  <c:v>25.5</c:v>
                </c:pt>
                <c:pt idx="2">
                  <c:v>30.7</c:v>
                </c:pt>
                <c:pt idx="3">
                  <c:v>6.9</c:v>
                </c:pt>
                <c:pt idx="4">
                  <c:v>9.5</c:v>
                </c:pt>
              </c:numCache>
            </c:numRef>
          </c:val>
          <c:extLst xmlns:c16r2="http://schemas.microsoft.com/office/drawing/2015/06/chart">
            <c:ext xmlns:c16="http://schemas.microsoft.com/office/drawing/2014/chart" uri="{C3380CC4-5D6E-409C-BE32-E72D297353CC}">
              <c16:uniqueId val="{00000001-A57C-4A4C-B93C-DCED5D042C6E}"/>
            </c:ext>
          </c:extLst>
        </c:ser>
        <c:ser>
          <c:idx val="2"/>
          <c:order val="2"/>
          <c:tx>
            <c:strRef>
              <c:f>Lapas1!$E$90</c:f>
              <c:strCache>
                <c:ptCount val="1"/>
                <c:pt idx="0">
                  <c:v>2018-2019 m. m.</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Lapas1!$B$91:$B$95</c:f>
              <c:strCache>
                <c:ptCount val="5"/>
                <c:pt idx="0">
                  <c:v>Bendras (prog., pagr. m., gimn.)</c:v>
                </c:pt>
                <c:pt idx="1">
                  <c:v>Progimnazijos ir pagrindinės m.</c:v>
                </c:pt>
                <c:pt idx="2">
                  <c:v>Gimnazijos</c:v>
                </c:pt>
                <c:pt idx="3">
                  <c:v>Specialiosios m.</c:v>
                </c:pt>
                <c:pt idx="4">
                  <c:v>M.Karkos pagr. m. spec. kl.</c:v>
                </c:pt>
              </c:strCache>
            </c:strRef>
          </c:cat>
          <c:val>
            <c:numRef>
              <c:f>Lapas1!$E$91:$E$95</c:f>
              <c:numCache>
                <c:formatCode>General</c:formatCode>
                <c:ptCount val="5"/>
                <c:pt idx="0">
                  <c:v>25.6</c:v>
                </c:pt>
                <c:pt idx="1">
                  <c:v>25.6</c:v>
                </c:pt>
                <c:pt idx="2">
                  <c:v>25.3</c:v>
                </c:pt>
                <c:pt idx="3">
                  <c:v>7.1</c:v>
                </c:pt>
                <c:pt idx="4">
                  <c:v>8.8000000000000007</c:v>
                </c:pt>
              </c:numCache>
            </c:numRef>
          </c:val>
          <c:extLst xmlns:c16r2="http://schemas.microsoft.com/office/drawing/2015/06/chart">
            <c:ext xmlns:c16="http://schemas.microsoft.com/office/drawing/2014/chart" uri="{C3380CC4-5D6E-409C-BE32-E72D297353CC}">
              <c16:uniqueId val="{00000002-A57C-4A4C-B93C-DCED5D042C6E}"/>
            </c:ext>
          </c:extLst>
        </c:ser>
        <c:ser>
          <c:idx val="3"/>
          <c:order val="3"/>
          <c:tx>
            <c:strRef>
              <c:f>Lapas1!$F$90</c:f>
              <c:strCache>
                <c:ptCount val="1"/>
                <c:pt idx="0">
                  <c:v>2019-2020 m. m. </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Lapas1!$B$91:$B$95</c:f>
              <c:strCache>
                <c:ptCount val="5"/>
                <c:pt idx="0">
                  <c:v>Bendras (prog., pagr. m., gimn.)</c:v>
                </c:pt>
                <c:pt idx="1">
                  <c:v>Progimnazijos ir pagrindinės m.</c:v>
                </c:pt>
                <c:pt idx="2">
                  <c:v>Gimnazijos</c:v>
                </c:pt>
                <c:pt idx="3">
                  <c:v>Specialiosios m.</c:v>
                </c:pt>
                <c:pt idx="4">
                  <c:v>M.Karkos pagr. m. spec. kl.</c:v>
                </c:pt>
              </c:strCache>
            </c:strRef>
          </c:cat>
          <c:val>
            <c:numRef>
              <c:f>Lapas1!$F$91:$F$95</c:f>
              <c:numCache>
                <c:formatCode>General</c:formatCode>
                <c:ptCount val="5"/>
                <c:pt idx="0">
                  <c:v>25.1</c:v>
                </c:pt>
                <c:pt idx="1">
                  <c:v>24.9</c:v>
                </c:pt>
                <c:pt idx="2">
                  <c:v>26.8</c:v>
                </c:pt>
                <c:pt idx="3">
                  <c:v>6.1</c:v>
                </c:pt>
                <c:pt idx="4">
                  <c:v>10.8</c:v>
                </c:pt>
              </c:numCache>
            </c:numRef>
          </c:val>
          <c:extLst xmlns:c16r2="http://schemas.microsoft.com/office/drawing/2015/06/chart">
            <c:ext xmlns:c16="http://schemas.microsoft.com/office/drawing/2014/chart" uri="{C3380CC4-5D6E-409C-BE32-E72D297353CC}">
              <c16:uniqueId val="{00000003-A57C-4A4C-B93C-DCED5D042C6E}"/>
            </c:ext>
          </c:extLst>
        </c:ser>
        <c:ser>
          <c:idx val="4"/>
          <c:order val="4"/>
          <c:tx>
            <c:strRef>
              <c:f>Lapas1!$G$90</c:f>
              <c:strCache>
                <c:ptCount val="1"/>
                <c:pt idx="0">
                  <c:v>2020-2021 m. m.</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Lapas1!$B$91:$B$95</c:f>
              <c:strCache>
                <c:ptCount val="5"/>
                <c:pt idx="0">
                  <c:v>Bendras (prog., pagr. m., gimn.)</c:v>
                </c:pt>
                <c:pt idx="1">
                  <c:v>Progimnazijos ir pagrindinės m.</c:v>
                </c:pt>
                <c:pt idx="2">
                  <c:v>Gimnazijos</c:v>
                </c:pt>
                <c:pt idx="3">
                  <c:v>Specialiosios m.</c:v>
                </c:pt>
                <c:pt idx="4">
                  <c:v>M.Karkos pagr. m. spec. kl.</c:v>
                </c:pt>
              </c:strCache>
            </c:strRef>
          </c:cat>
          <c:val>
            <c:numRef>
              <c:f>Lapas1!$G$91:$G$95</c:f>
              <c:numCache>
                <c:formatCode>General</c:formatCode>
                <c:ptCount val="5"/>
                <c:pt idx="0">
                  <c:v>24.5</c:v>
                </c:pt>
                <c:pt idx="1">
                  <c:v>24.5</c:v>
                </c:pt>
                <c:pt idx="2">
                  <c:v>24.5</c:v>
                </c:pt>
                <c:pt idx="3">
                  <c:v>6.2</c:v>
                </c:pt>
                <c:pt idx="4">
                  <c:v>11.4</c:v>
                </c:pt>
              </c:numCache>
            </c:numRef>
          </c:val>
          <c:extLst xmlns:c16r2="http://schemas.microsoft.com/office/drawing/2015/06/chart">
            <c:ext xmlns:c16="http://schemas.microsoft.com/office/drawing/2014/chart" uri="{C3380CC4-5D6E-409C-BE32-E72D297353CC}">
              <c16:uniqueId val="{00000004-A57C-4A4C-B93C-DCED5D042C6E}"/>
            </c:ext>
          </c:extLst>
        </c:ser>
        <c:dLbls>
          <c:dLblPos val="ctr"/>
          <c:showLegendKey val="0"/>
          <c:showVal val="1"/>
          <c:showCatName val="0"/>
          <c:showSerName val="0"/>
          <c:showPercent val="0"/>
          <c:showBubbleSize val="0"/>
        </c:dLbls>
        <c:gapWidth val="150"/>
        <c:overlap val="100"/>
        <c:axId val="528190384"/>
        <c:axId val="528183856"/>
      </c:barChart>
      <c:catAx>
        <c:axId val="528190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28183856"/>
        <c:crosses val="autoZero"/>
        <c:auto val="1"/>
        <c:lblAlgn val="ctr"/>
        <c:lblOffset val="100"/>
        <c:noMultiLvlLbl val="0"/>
      </c:catAx>
      <c:valAx>
        <c:axId val="528183856"/>
        <c:scaling>
          <c:orientation val="minMax"/>
        </c:scaling>
        <c:delete val="1"/>
        <c:axPos val="l"/>
        <c:numFmt formatCode="General" sourceLinked="1"/>
        <c:majorTickMark val="none"/>
        <c:minorTickMark val="none"/>
        <c:tickLblPos val="nextTo"/>
        <c:crossAx val="528190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4082718282930038"/>
          <c:y val="0.15255717255717255"/>
          <c:w val="0.75827405549502147"/>
          <c:h val="0.74816998706762472"/>
        </c:manualLayout>
      </c:layout>
      <c:barChart>
        <c:barDir val="bar"/>
        <c:grouping val="stacked"/>
        <c:varyColors val="0"/>
        <c:ser>
          <c:idx val="0"/>
          <c:order val="0"/>
          <c:tx>
            <c:strRef>
              <c:f>Lapas1!$C$99</c:f>
              <c:strCache>
                <c:ptCount val="1"/>
                <c:pt idx="0">
                  <c:v>2016-2017 m. 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Lapas1!$B$100:$B$103</c:f>
              <c:strCache>
                <c:ptCount val="4"/>
                <c:pt idx="0">
                  <c:v>Gimnazijos</c:v>
                </c:pt>
                <c:pt idx="1">
                  <c:v>Pagrindinės mokyklos</c:v>
                </c:pt>
                <c:pt idx="2">
                  <c:v>Specialiosios m.</c:v>
                </c:pt>
                <c:pt idx="3">
                  <c:v>M.Karkos pagr. m. spec. kl.</c:v>
                </c:pt>
              </c:strCache>
            </c:strRef>
          </c:cat>
          <c:val>
            <c:numRef>
              <c:f>Lapas1!$C$100:$C$103</c:f>
              <c:numCache>
                <c:formatCode>General</c:formatCode>
                <c:ptCount val="4"/>
                <c:pt idx="0">
                  <c:v>28.1</c:v>
                </c:pt>
                <c:pt idx="1">
                  <c:v>23.4</c:v>
                </c:pt>
                <c:pt idx="2">
                  <c:v>6.8</c:v>
                </c:pt>
              </c:numCache>
            </c:numRef>
          </c:val>
          <c:extLst xmlns:c16r2="http://schemas.microsoft.com/office/drawing/2015/06/chart">
            <c:ext xmlns:c16="http://schemas.microsoft.com/office/drawing/2014/chart" uri="{C3380CC4-5D6E-409C-BE32-E72D297353CC}">
              <c16:uniqueId val="{00000000-BF5B-45ED-98E4-54BB61880B92}"/>
            </c:ext>
          </c:extLst>
        </c:ser>
        <c:ser>
          <c:idx val="1"/>
          <c:order val="1"/>
          <c:tx>
            <c:strRef>
              <c:f>Lapas1!$D$99</c:f>
              <c:strCache>
                <c:ptCount val="1"/>
                <c:pt idx="0">
                  <c:v>2017-2018 m. 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Lapas1!$B$100:$B$103</c:f>
              <c:strCache>
                <c:ptCount val="4"/>
                <c:pt idx="0">
                  <c:v>Gimnazijos</c:v>
                </c:pt>
                <c:pt idx="1">
                  <c:v>Pagrindinės mokyklos</c:v>
                </c:pt>
                <c:pt idx="2">
                  <c:v>Specialiosios m.</c:v>
                </c:pt>
                <c:pt idx="3">
                  <c:v>M.Karkos pagr. m. spec. kl.</c:v>
                </c:pt>
              </c:strCache>
            </c:strRef>
          </c:cat>
          <c:val>
            <c:numRef>
              <c:f>Lapas1!$D$100:$D$103</c:f>
              <c:numCache>
                <c:formatCode>General</c:formatCode>
                <c:ptCount val="4"/>
                <c:pt idx="0">
                  <c:v>28.2</c:v>
                </c:pt>
                <c:pt idx="1">
                  <c:v>22</c:v>
                </c:pt>
                <c:pt idx="2">
                  <c:v>7.2</c:v>
                </c:pt>
              </c:numCache>
            </c:numRef>
          </c:val>
          <c:extLst xmlns:c16r2="http://schemas.microsoft.com/office/drawing/2015/06/chart">
            <c:ext xmlns:c16="http://schemas.microsoft.com/office/drawing/2014/chart" uri="{C3380CC4-5D6E-409C-BE32-E72D297353CC}">
              <c16:uniqueId val="{00000001-BF5B-45ED-98E4-54BB61880B92}"/>
            </c:ext>
          </c:extLst>
        </c:ser>
        <c:ser>
          <c:idx val="2"/>
          <c:order val="2"/>
          <c:tx>
            <c:strRef>
              <c:f>Lapas1!$E$99</c:f>
              <c:strCache>
                <c:ptCount val="1"/>
                <c:pt idx="0">
                  <c:v>2018-2019 m. m.</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Lapas1!$B$100:$B$103</c:f>
              <c:strCache>
                <c:ptCount val="4"/>
                <c:pt idx="0">
                  <c:v>Gimnazijos</c:v>
                </c:pt>
                <c:pt idx="1">
                  <c:v>Pagrindinės mokyklos</c:v>
                </c:pt>
                <c:pt idx="2">
                  <c:v>Specialiosios m.</c:v>
                </c:pt>
                <c:pt idx="3">
                  <c:v>M.Karkos pagr. m. spec. kl.</c:v>
                </c:pt>
              </c:strCache>
            </c:strRef>
          </c:cat>
          <c:val>
            <c:numRef>
              <c:f>Lapas1!$E$100:$E$103</c:f>
              <c:numCache>
                <c:formatCode>General</c:formatCode>
                <c:ptCount val="4"/>
                <c:pt idx="0">
                  <c:v>28</c:v>
                </c:pt>
                <c:pt idx="2">
                  <c:v>7</c:v>
                </c:pt>
                <c:pt idx="3">
                  <c:v>12</c:v>
                </c:pt>
              </c:numCache>
            </c:numRef>
          </c:val>
          <c:extLst xmlns:c16r2="http://schemas.microsoft.com/office/drawing/2015/06/chart">
            <c:ext xmlns:c16="http://schemas.microsoft.com/office/drawing/2014/chart" uri="{C3380CC4-5D6E-409C-BE32-E72D297353CC}">
              <c16:uniqueId val="{00000002-BF5B-45ED-98E4-54BB61880B92}"/>
            </c:ext>
          </c:extLst>
        </c:ser>
        <c:ser>
          <c:idx val="3"/>
          <c:order val="3"/>
          <c:tx>
            <c:strRef>
              <c:f>Lapas1!$F$99</c:f>
              <c:strCache>
                <c:ptCount val="1"/>
                <c:pt idx="0">
                  <c:v>2019-2020 m. m. </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Lapas1!$B$100:$B$103</c:f>
              <c:strCache>
                <c:ptCount val="4"/>
                <c:pt idx="0">
                  <c:v>Gimnazijos</c:v>
                </c:pt>
                <c:pt idx="1">
                  <c:v>Pagrindinės mokyklos</c:v>
                </c:pt>
                <c:pt idx="2">
                  <c:v>Specialiosios m.</c:v>
                </c:pt>
                <c:pt idx="3">
                  <c:v>M.Karkos pagr. m. spec. kl.</c:v>
                </c:pt>
              </c:strCache>
            </c:strRef>
          </c:cat>
          <c:val>
            <c:numRef>
              <c:f>Lapas1!$F$100:$F$103</c:f>
              <c:numCache>
                <c:formatCode>General</c:formatCode>
                <c:ptCount val="4"/>
                <c:pt idx="0">
                  <c:v>27.9</c:v>
                </c:pt>
                <c:pt idx="2">
                  <c:v>7</c:v>
                </c:pt>
                <c:pt idx="3">
                  <c:v>9</c:v>
                </c:pt>
              </c:numCache>
            </c:numRef>
          </c:val>
          <c:extLst xmlns:c16r2="http://schemas.microsoft.com/office/drawing/2015/06/chart">
            <c:ext xmlns:c16="http://schemas.microsoft.com/office/drawing/2014/chart" uri="{C3380CC4-5D6E-409C-BE32-E72D297353CC}">
              <c16:uniqueId val="{00000003-BF5B-45ED-98E4-54BB61880B92}"/>
            </c:ext>
          </c:extLst>
        </c:ser>
        <c:ser>
          <c:idx val="4"/>
          <c:order val="4"/>
          <c:tx>
            <c:strRef>
              <c:f>Lapas1!$G$99</c:f>
              <c:strCache>
                <c:ptCount val="1"/>
                <c:pt idx="0">
                  <c:v>2020-2021 m. m.</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Lapas1!$B$100:$B$103</c:f>
              <c:strCache>
                <c:ptCount val="4"/>
                <c:pt idx="0">
                  <c:v>Gimnazijos</c:v>
                </c:pt>
                <c:pt idx="1">
                  <c:v>Pagrindinės mokyklos</c:v>
                </c:pt>
                <c:pt idx="2">
                  <c:v>Specialiosios m.</c:v>
                </c:pt>
                <c:pt idx="3">
                  <c:v>M.Karkos pagr. m. spec. kl.</c:v>
                </c:pt>
              </c:strCache>
            </c:strRef>
          </c:cat>
          <c:val>
            <c:numRef>
              <c:f>Lapas1!$G$100:$G$103</c:f>
              <c:numCache>
                <c:formatCode>General</c:formatCode>
                <c:ptCount val="4"/>
                <c:pt idx="0">
                  <c:v>28.2</c:v>
                </c:pt>
                <c:pt idx="2">
                  <c:v>7.3</c:v>
                </c:pt>
                <c:pt idx="3">
                  <c:v>6</c:v>
                </c:pt>
              </c:numCache>
            </c:numRef>
          </c:val>
          <c:extLst xmlns:c16r2="http://schemas.microsoft.com/office/drawing/2015/06/chart">
            <c:ext xmlns:c16="http://schemas.microsoft.com/office/drawing/2014/chart" uri="{C3380CC4-5D6E-409C-BE32-E72D297353CC}">
              <c16:uniqueId val="{00000004-BF5B-45ED-98E4-54BB61880B92}"/>
            </c:ext>
          </c:extLst>
        </c:ser>
        <c:dLbls>
          <c:dLblPos val="ctr"/>
          <c:showLegendKey val="0"/>
          <c:showVal val="1"/>
          <c:showCatName val="0"/>
          <c:showSerName val="0"/>
          <c:showPercent val="0"/>
          <c:showBubbleSize val="0"/>
        </c:dLbls>
        <c:gapWidth val="150"/>
        <c:overlap val="100"/>
        <c:axId val="528188752"/>
        <c:axId val="528183312"/>
      </c:barChart>
      <c:catAx>
        <c:axId val="5281887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28183312"/>
        <c:crosses val="autoZero"/>
        <c:auto val="1"/>
        <c:lblAlgn val="ctr"/>
        <c:lblOffset val="100"/>
        <c:noMultiLvlLbl val="0"/>
      </c:catAx>
      <c:valAx>
        <c:axId val="528183312"/>
        <c:scaling>
          <c:orientation val="minMax"/>
        </c:scaling>
        <c:delete val="1"/>
        <c:axPos val="b"/>
        <c:numFmt formatCode="General" sourceLinked="1"/>
        <c:majorTickMark val="none"/>
        <c:minorTickMark val="none"/>
        <c:tickLblPos val="nextTo"/>
        <c:crossAx val="528188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'praleistu pamoku skaičiaus vidu'!$C$12:$E$12</c:f>
              <c:strCache>
                <c:ptCount val="3"/>
                <c:pt idx="0">
                  <c:v>2017-2018 m.m. </c:v>
                </c:pt>
                <c:pt idx="1">
                  <c:v>2018-2019 m.m.</c:v>
                </c:pt>
                <c:pt idx="2">
                  <c:v>2019-2020 m.m. </c:v>
                </c:pt>
              </c:strCache>
            </c:strRef>
          </c:cat>
          <c:val>
            <c:numRef>
              <c:f>'praleistu pamoku skaičiaus vidu'!$C$13:$E$13</c:f>
              <c:numCache>
                <c:formatCode>General</c:formatCode>
                <c:ptCount val="3"/>
                <c:pt idx="0">
                  <c:v>63.8</c:v>
                </c:pt>
                <c:pt idx="1">
                  <c:v>69.94</c:v>
                </c:pt>
                <c:pt idx="2">
                  <c:v>79.45</c:v>
                </c:pt>
              </c:numCache>
            </c:numRef>
          </c:val>
          <c:extLst xmlns:c16r2="http://schemas.microsoft.com/office/drawing/2015/06/chart">
            <c:ext xmlns:c16="http://schemas.microsoft.com/office/drawing/2014/chart" uri="{C3380CC4-5D6E-409C-BE32-E72D297353CC}">
              <c16:uniqueId val="{00000000-9380-4CCE-BADB-358DF6715203}"/>
            </c:ext>
          </c:extLst>
        </c:ser>
        <c:dLbls>
          <c:dLblPos val="outEnd"/>
          <c:showLegendKey val="0"/>
          <c:showVal val="1"/>
          <c:showCatName val="0"/>
          <c:showSerName val="0"/>
          <c:showPercent val="0"/>
          <c:showBubbleSize val="0"/>
        </c:dLbls>
        <c:gapWidth val="219"/>
        <c:overlap val="-27"/>
        <c:axId val="528184944"/>
        <c:axId val="528168624"/>
      </c:barChart>
      <c:catAx>
        <c:axId val="528184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28168624"/>
        <c:crosses val="autoZero"/>
        <c:auto val="1"/>
        <c:lblAlgn val="ctr"/>
        <c:lblOffset val="100"/>
        <c:noMultiLvlLbl val="0"/>
      </c:catAx>
      <c:valAx>
        <c:axId val="5281686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281849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'Palikti kartoti kursą'!$B$3</c:f>
              <c:strCache>
                <c:ptCount val="1"/>
                <c:pt idx="0">
                  <c:v>Paliktų kursą kartoti mokinių skaičius</c:v>
                </c:pt>
              </c:strCache>
            </c:strRef>
          </c:tx>
          <c:spPr>
            <a:solidFill>
              <a:srgbClr val="4F81BD"/>
            </a:solidFill>
            <a:ln w="25400">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'Palikti kartoti kursą'!$A$4:$A$8</c:f>
              <c:strCache>
                <c:ptCount val="5"/>
                <c:pt idx="0">
                  <c:v>2015-2016 m.m.</c:v>
                </c:pt>
                <c:pt idx="1">
                  <c:v>2016-2017 m.m. </c:v>
                </c:pt>
                <c:pt idx="2">
                  <c:v>2017-2018 m.m.</c:v>
                </c:pt>
                <c:pt idx="3">
                  <c:v>2018-2019 m.m.</c:v>
                </c:pt>
                <c:pt idx="4">
                  <c:v>2019-2020 m.m.</c:v>
                </c:pt>
              </c:strCache>
            </c:strRef>
          </c:cat>
          <c:val>
            <c:numRef>
              <c:f>'Palikti kartoti kursą'!$B$4:$B$8</c:f>
              <c:numCache>
                <c:formatCode>General</c:formatCode>
                <c:ptCount val="5"/>
                <c:pt idx="0">
                  <c:v>111</c:v>
                </c:pt>
                <c:pt idx="1">
                  <c:v>80</c:v>
                </c:pt>
                <c:pt idx="2">
                  <c:v>59</c:v>
                </c:pt>
                <c:pt idx="3">
                  <c:v>62</c:v>
                </c:pt>
                <c:pt idx="4">
                  <c:v>59</c:v>
                </c:pt>
              </c:numCache>
            </c:numRef>
          </c:val>
          <c:extLst xmlns:c16r2="http://schemas.microsoft.com/office/drawing/2015/06/chart">
            <c:ext xmlns:c16="http://schemas.microsoft.com/office/drawing/2014/chart" uri="{C3380CC4-5D6E-409C-BE32-E72D297353CC}">
              <c16:uniqueId val="{00000000-DC4A-4509-9E97-1B1C1C00819C}"/>
            </c:ext>
          </c:extLst>
        </c:ser>
        <c:dLbls>
          <c:showLegendKey val="0"/>
          <c:showVal val="0"/>
          <c:showCatName val="0"/>
          <c:showSerName val="0"/>
          <c:showPercent val="0"/>
          <c:showBubbleSize val="0"/>
        </c:dLbls>
        <c:gapWidth val="219"/>
        <c:overlap val="-27"/>
        <c:axId val="528171888"/>
        <c:axId val="528161552"/>
      </c:barChart>
      <c:catAx>
        <c:axId val="528171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28161552"/>
        <c:crosses val="autoZero"/>
        <c:auto val="1"/>
        <c:lblAlgn val="ctr"/>
        <c:lblOffset val="100"/>
        <c:noMultiLvlLbl val="0"/>
      </c:catAx>
      <c:valAx>
        <c:axId val="5281615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28171888"/>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Lapas1!$C$71</c:f>
              <c:strCache>
                <c:ptCount val="1"/>
                <c:pt idx="0">
                  <c:v>Lietuva</c:v>
                </c:pt>
              </c:strCache>
            </c:strRef>
          </c:tx>
          <c:spPr>
            <a:solidFill>
              <a:srgbClr val="4472C4"/>
            </a:solidFill>
            <a:ln>
              <a:noFill/>
            </a:ln>
          </c:spPr>
          <c:invertIfNegative val="0"/>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sz="900" b="1" i="0" u="none" strike="noStrike" kern="1200" baseline="0">
                    <a:solidFill>
                      <a:srgbClr val="404040"/>
                    </a:solidFill>
                    <a:latin typeface="Calibri"/>
                    <a:ea typeface=""/>
                    <a:cs typeface=""/>
                  </a:defRPr>
                </a:pPr>
                <a:endParaRPr lang="lt-LT"/>
              </a:p>
            </c:txPr>
            <c:showLegendKey val="0"/>
            <c:showVal val="1"/>
            <c:showCatName val="0"/>
            <c:showSerName val="0"/>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numRef>
              <c:f>Lapas1!$B$72:$B$77</c:f>
              <c:numCache>
                <c:formatCode>General</c:formatCode>
                <c:ptCount val="6"/>
                <c:pt idx="0">
                  <c:v>2015</c:v>
                </c:pt>
                <c:pt idx="1">
                  <c:v>2016</c:v>
                </c:pt>
                <c:pt idx="2">
                  <c:v>2017</c:v>
                </c:pt>
                <c:pt idx="3">
                  <c:v>2018</c:v>
                </c:pt>
                <c:pt idx="4">
                  <c:v>2019</c:v>
                </c:pt>
                <c:pt idx="5">
                  <c:v>2020</c:v>
                </c:pt>
              </c:numCache>
            </c:numRef>
          </c:cat>
          <c:val>
            <c:numRef>
              <c:f>Lapas1!$C$72:$C$77</c:f>
              <c:numCache>
                <c:formatCode>General</c:formatCode>
                <c:ptCount val="6"/>
                <c:pt idx="0">
                  <c:v>209292</c:v>
                </c:pt>
                <c:pt idx="1">
                  <c:v>210994</c:v>
                </c:pt>
                <c:pt idx="2">
                  <c:v>209227</c:v>
                </c:pt>
                <c:pt idx="3">
                  <c:v>207112</c:v>
                </c:pt>
                <c:pt idx="4">
                  <c:v>205642</c:v>
                </c:pt>
                <c:pt idx="5">
                  <c:v>203677</c:v>
                </c:pt>
              </c:numCache>
            </c:numRef>
          </c:val>
          <c:extLst xmlns:c16r2="http://schemas.microsoft.com/office/drawing/2015/06/chart">
            <c:ext xmlns:c16="http://schemas.microsoft.com/office/drawing/2014/chart" uri="{C3380CC4-5D6E-409C-BE32-E72D297353CC}">
              <c16:uniqueId val="{00000000-AFDF-40EA-B83D-EB180C408493}"/>
            </c:ext>
          </c:extLst>
        </c:ser>
        <c:ser>
          <c:idx val="2"/>
          <c:order val="2"/>
          <c:tx>
            <c:strRef>
              <c:f>Lapas1!$E$71</c:f>
              <c:strCache>
                <c:ptCount val="1"/>
                <c:pt idx="0">
                  <c:v>Panevėžio miesto savivaldybė</c:v>
                </c:pt>
              </c:strCache>
            </c:strRef>
          </c:tx>
          <c:spPr>
            <a:solidFill>
              <a:srgbClr val="A5A5A5"/>
            </a:solidFill>
            <a:ln>
              <a:noFill/>
            </a:ln>
          </c:spPr>
          <c:invertIfNegative val="0"/>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sz="900" b="1" i="0" u="none" strike="noStrike" kern="1200" baseline="0">
                    <a:solidFill>
                      <a:srgbClr val="404040"/>
                    </a:solidFill>
                    <a:latin typeface="Calibri"/>
                    <a:ea typeface=""/>
                    <a:cs typeface=""/>
                  </a:defRPr>
                </a:pPr>
                <a:endParaRPr lang="lt-LT"/>
              </a:p>
            </c:txPr>
            <c:showLegendKey val="0"/>
            <c:showVal val="1"/>
            <c:showCatName val="0"/>
            <c:showSerName val="0"/>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numRef>
              <c:f>Lapas1!$B$72:$B$77</c:f>
              <c:numCache>
                <c:formatCode>General</c:formatCode>
                <c:ptCount val="6"/>
                <c:pt idx="0">
                  <c:v>2015</c:v>
                </c:pt>
                <c:pt idx="1">
                  <c:v>2016</c:v>
                </c:pt>
                <c:pt idx="2">
                  <c:v>2017</c:v>
                </c:pt>
                <c:pt idx="3">
                  <c:v>2018</c:v>
                </c:pt>
                <c:pt idx="4">
                  <c:v>2019</c:v>
                </c:pt>
                <c:pt idx="5">
                  <c:v>2020</c:v>
                </c:pt>
              </c:numCache>
            </c:numRef>
          </c:cat>
          <c:val>
            <c:numRef>
              <c:f>Lapas1!$E$72:$E$77</c:f>
              <c:numCache>
                <c:formatCode>General</c:formatCode>
                <c:ptCount val="6"/>
                <c:pt idx="0">
                  <c:v>6291</c:v>
                </c:pt>
                <c:pt idx="1">
                  <c:v>6322</c:v>
                </c:pt>
                <c:pt idx="2">
                  <c:v>6095</c:v>
                </c:pt>
                <c:pt idx="3">
                  <c:v>5975</c:v>
                </c:pt>
                <c:pt idx="4">
                  <c:v>5861</c:v>
                </c:pt>
                <c:pt idx="5">
                  <c:v>5747</c:v>
                </c:pt>
              </c:numCache>
            </c:numRef>
          </c:val>
          <c:extLst xmlns:c16r2="http://schemas.microsoft.com/office/drawing/2015/06/chart">
            <c:ext xmlns:c16="http://schemas.microsoft.com/office/drawing/2014/chart" uri="{C3380CC4-5D6E-409C-BE32-E72D297353CC}">
              <c16:uniqueId val="{00000001-AFDF-40EA-B83D-EB180C408493}"/>
            </c:ext>
          </c:extLst>
        </c:ser>
        <c:dLbls>
          <c:showLegendKey val="0"/>
          <c:showVal val="0"/>
          <c:showCatName val="0"/>
          <c:showSerName val="0"/>
          <c:showPercent val="0"/>
          <c:showBubbleSize val="0"/>
        </c:dLbls>
        <c:gapWidth val="150"/>
        <c:overlap val="100"/>
        <c:axId val="243953120"/>
        <c:axId val="243927552"/>
        <c:extLst xmlns:c16r2="http://schemas.microsoft.com/office/drawing/2015/06/chart">
          <c:ext xmlns:c15="http://schemas.microsoft.com/office/drawing/2012/chart" uri="{02D57815-91ED-43cb-92C2-25804820EDAC}">
            <c15:filteredBarSeries>
              <c15:ser>
                <c:idx val="1"/>
                <c:order val="1"/>
                <c:tx>
                  <c:strRef>
                    <c:extLst xmlns:c16r2="http://schemas.microsoft.com/office/drawing/2015/06/chart">
                      <c:ext uri="{02D57815-91ED-43cb-92C2-25804820EDAC}">
                        <c15:formulaRef>
                          <c15:sqref>Lapas1!$D$71</c15:sqref>
                        </c15:formulaRef>
                      </c:ext>
                    </c:extLst>
                    <c:strCache>
                      <c:ptCount val="1"/>
                      <c:pt idx="0">
                        <c:v>Regionas</c:v>
                      </c:pt>
                    </c:strCache>
                  </c:strRef>
                </c:tx>
                <c:spPr>
                  <a:solidFill>
                    <a:srgbClr val="ED7D31"/>
                  </a:solidFill>
                  <a:ln>
                    <a:noFill/>
                  </a:ln>
                </c:spPr>
                <c:invertIfNegative val="0"/>
                <c:dLbls>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sz="900" b="1" i="0" u="none" strike="noStrike" kern="1200" baseline="0">
                          <a:solidFill>
                            <a:srgbClr val="404040"/>
                          </a:solidFill>
                          <a:latin typeface="Calibri"/>
                          <a:ea typeface=""/>
                          <a:cs typeface=""/>
                        </a:defRPr>
                      </a:pPr>
                      <a:endParaRPr lang="lt-LT"/>
                    </a:p>
                  </c:txPr>
                  <c:showLegendKey val="0"/>
                  <c:showVal val="1"/>
                  <c:showCatName val="0"/>
                  <c:showSerName val="0"/>
                  <c:showPercent val="0"/>
                  <c:showBubbleSize val="0"/>
                  <c:separator>; </c:separator>
                  <c:showLeaderLines val="0"/>
                  <c:extLst xmlns:c16r2="http://schemas.microsoft.com/office/drawing/2015/06/chart">
                    <c:ext uri="{CE6537A1-D6FC-4f65-9D91-7224C49458BB}">
                      <c15:spPr xmlns:c15="http://schemas.microsoft.com/office/drawing/2012/chart">
                        <a:prstGeom prst="rect">
                          <a:avLst/>
                        </a:prstGeom>
                      </c15:spPr>
                      <c15:showLeaderLines val="1"/>
                    </c:ext>
                  </c:extLst>
                </c:dLbls>
                <c:cat>
                  <c:numRef>
                    <c:extLst xmlns:c16r2="http://schemas.microsoft.com/office/drawing/2015/06/chart">
                      <c:ext uri="{02D57815-91ED-43cb-92C2-25804820EDAC}">
                        <c15:formulaRef>
                          <c15:sqref>Lapas1!$B$72:$B$77</c15:sqref>
                        </c15:formulaRef>
                      </c:ext>
                    </c:extLst>
                    <c:numCache>
                      <c:formatCode>General</c:formatCode>
                      <c:ptCount val="6"/>
                      <c:pt idx="0">
                        <c:v>2015</c:v>
                      </c:pt>
                      <c:pt idx="1">
                        <c:v>2016</c:v>
                      </c:pt>
                      <c:pt idx="2">
                        <c:v>2017</c:v>
                      </c:pt>
                      <c:pt idx="3">
                        <c:v>2018</c:v>
                      </c:pt>
                      <c:pt idx="4">
                        <c:v>2019</c:v>
                      </c:pt>
                      <c:pt idx="5">
                        <c:v>2020</c:v>
                      </c:pt>
                    </c:numCache>
                  </c:numRef>
                </c:cat>
                <c:val>
                  <c:numRef>
                    <c:extLst xmlns:c16r2="http://schemas.microsoft.com/office/drawing/2015/06/chart">
                      <c:ext uri="{02D57815-91ED-43cb-92C2-25804820EDAC}">
                        <c15:formulaRef>
                          <c15:sqref>Lapas1!$D$72:$D$77</c15:sqref>
                        </c15:formulaRef>
                      </c:ext>
                    </c:extLst>
                    <c:numCache>
                      <c:formatCode>General</c:formatCode>
                      <c:ptCount val="6"/>
                      <c:pt idx="0">
                        <c:v>14246</c:v>
                      </c:pt>
                      <c:pt idx="1">
                        <c:v>14393</c:v>
                      </c:pt>
                      <c:pt idx="2">
                        <c:v>14123</c:v>
                      </c:pt>
                      <c:pt idx="3">
                        <c:v>14019</c:v>
                      </c:pt>
                      <c:pt idx="4">
                        <c:v>13775</c:v>
                      </c:pt>
                      <c:pt idx="5">
                        <c:v>13444</c:v>
                      </c:pt>
                    </c:numCache>
                  </c:numRef>
                </c:val>
                <c:extLst xmlns:c16r2="http://schemas.microsoft.com/office/drawing/2015/06/chart">
                  <c:ext xmlns:c16="http://schemas.microsoft.com/office/drawing/2014/chart" uri="{C3380CC4-5D6E-409C-BE32-E72D297353CC}">
                    <c16:uniqueId val="{00000002-AFDF-40EA-B83D-EB180C408493}"/>
                  </c:ext>
                </c:extLst>
              </c15:ser>
            </c15:filteredBarSeries>
          </c:ext>
        </c:extLst>
      </c:barChart>
      <c:valAx>
        <c:axId val="243927552"/>
        <c:scaling>
          <c:orientation val="minMax"/>
        </c:scaling>
        <c:delete val="0"/>
        <c:axPos val="l"/>
        <c:majorGridlines>
          <c:spPr>
            <a:ln w="9528" cap="flat">
              <a:solidFill>
                <a:srgbClr val="D9D9D9"/>
              </a:solidFill>
              <a:prstDash val="solid"/>
              <a:round/>
            </a:ln>
          </c:spPr>
        </c:majorGridlines>
        <c:numFmt formatCode="General" sourceLinked="1"/>
        <c:majorTickMark val="none"/>
        <c:minorTickMark val="none"/>
        <c:tickLblPos val="nextTo"/>
        <c:spPr>
          <a:noFill/>
          <a:ln>
            <a:noFill/>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ea typeface=""/>
                <a:cs typeface=""/>
              </a:defRPr>
            </a:pPr>
            <a:endParaRPr lang="lt-LT"/>
          </a:p>
        </c:txPr>
        <c:crossAx val="243953120"/>
        <c:crosses val="autoZero"/>
        <c:crossBetween val="between"/>
      </c:valAx>
      <c:catAx>
        <c:axId val="243953120"/>
        <c:scaling>
          <c:orientation val="minMax"/>
        </c:scaling>
        <c:delete val="0"/>
        <c:axPos val="b"/>
        <c:numFmt formatCode="General" sourceLinked="1"/>
        <c:majorTickMark val="none"/>
        <c:minorTickMark val="none"/>
        <c:tickLblPos val="nextTo"/>
        <c:spPr>
          <a:no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ea typeface=""/>
                <a:cs typeface=""/>
              </a:defRPr>
            </a:pPr>
            <a:endParaRPr lang="lt-LT"/>
          </a:p>
        </c:txPr>
        <c:crossAx val="243927552"/>
        <c:crosses val="autoZero"/>
        <c:auto val="1"/>
        <c:lblAlgn val="ctr"/>
        <c:lblOffset val="100"/>
        <c:noMultiLvlLbl val="0"/>
      </c:catAx>
      <c:spPr>
        <a:noFill/>
        <a:ln>
          <a:noFill/>
        </a:ln>
      </c:spPr>
    </c:plotArea>
    <c:legend>
      <c:legendPos val="b"/>
      <c:overlay val="0"/>
      <c:spPr>
        <a:noFill/>
        <a:ln>
          <a:noFill/>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ea typeface=""/>
              <a:cs typeface=""/>
            </a:defRPr>
          </a:pPr>
          <a:endParaRPr lang="lt-LT"/>
        </a:p>
      </c:txPr>
    </c:legend>
    <c:plotVisOnly val="1"/>
    <c:dispBlanksAs val="gap"/>
    <c:showDLblsOverMax val="0"/>
  </c:chart>
  <c:spPr>
    <a:solidFill>
      <a:srgbClr val="FFFFFF"/>
    </a:solid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lt-LT" sz="1000" b="0" i="0" u="none" strike="noStrike" kern="1200" baseline="0">
          <a:solidFill>
            <a:srgbClr val="000000"/>
          </a:solidFill>
          <a:latin typeface="Calibri"/>
          <a:ea typeface=""/>
          <a:cs typeface=""/>
        </a:defRPr>
      </a:pPr>
      <a:endParaRPr lang="lt-LT"/>
    </a:p>
  </c:txPr>
  <c:externalData r:id="rId2">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'pagrindinio išsilav'!$B$5</c:f>
              <c:strCache>
                <c:ptCount val="1"/>
                <c:pt idx="0">
                  <c:v>Lietuvos vidurkis</c:v>
                </c:pt>
              </c:strCache>
            </c:strRef>
          </c:tx>
          <c:spPr>
            <a:ln w="28575" cap="rnd">
              <a:solidFill>
                <a:schemeClr val="accent1"/>
              </a:solidFill>
              <a:round/>
            </a:ln>
            <a:effectLst/>
          </c:spPr>
          <c:marker>
            <c:symbol val="none"/>
          </c:marker>
          <c:dLbls>
            <c:dLbl>
              <c:idx val="4"/>
              <c:layout>
                <c:manualLayout>
                  <c:x val="2.0917618552549326E-3"/>
                  <c:y val="1.3741681964814332E-3"/>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212-4721-8D4C-07C40B664B5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'pagrindinio išsilav'!$C$4:$G$4</c:f>
              <c:strCache>
                <c:ptCount val="5"/>
                <c:pt idx="0">
                  <c:v>2015 m.</c:v>
                </c:pt>
                <c:pt idx="1">
                  <c:v>2016 m. </c:v>
                </c:pt>
                <c:pt idx="2">
                  <c:v>2017 m.</c:v>
                </c:pt>
                <c:pt idx="3">
                  <c:v> 2018 m.</c:v>
                </c:pt>
                <c:pt idx="4">
                  <c:v>2019 m.</c:v>
                </c:pt>
              </c:strCache>
            </c:strRef>
          </c:cat>
          <c:val>
            <c:numRef>
              <c:f>'pagrindinio išsilav'!$C$5:$G$5</c:f>
              <c:numCache>
                <c:formatCode>General</c:formatCode>
                <c:ptCount val="5"/>
                <c:pt idx="0">
                  <c:v>91.754999999999995</c:v>
                </c:pt>
                <c:pt idx="1">
                  <c:v>91.465000000000003</c:v>
                </c:pt>
                <c:pt idx="2">
                  <c:v>91.557000000000002</c:v>
                </c:pt>
                <c:pt idx="3">
                  <c:v>92.031999999999996</c:v>
                </c:pt>
                <c:pt idx="4">
                  <c:v>92.313999999999993</c:v>
                </c:pt>
              </c:numCache>
            </c:numRef>
          </c:val>
          <c:smooth val="0"/>
          <c:extLst xmlns:c16r2="http://schemas.microsoft.com/office/drawing/2015/06/chart">
            <c:ext xmlns:c16="http://schemas.microsoft.com/office/drawing/2014/chart" uri="{C3380CC4-5D6E-409C-BE32-E72D297353CC}">
              <c16:uniqueId val="{00000000-0FA5-4982-8557-813504788EB3}"/>
            </c:ext>
          </c:extLst>
        </c:ser>
        <c:ser>
          <c:idx val="1"/>
          <c:order val="1"/>
          <c:tx>
            <c:strRef>
              <c:f>'pagrindinio išsilav'!$B$6</c:f>
              <c:strCache>
                <c:ptCount val="1"/>
                <c:pt idx="0">
                  <c:v>Panevėžio miesto vidurkis</c:v>
                </c:pt>
              </c:strCache>
            </c:strRef>
          </c:tx>
          <c:spPr>
            <a:ln w="28575" cap="rnd">
              <a:solidFill>
                <a:schemeClr val="accent2"/>
              </a:solidFill>
              <a:round/>
            </a:ln>
            <a:effectLst/>
          </c:spPr>
          <c:marker>
            <c:symbol val="none"/>
          </c:marker>
          <c:dLbls>
            <c:dLbl>
              <c:idx val="4"/>
              <c:layout>
                <c:manualLayout>
                  <c:x val="-2.572762611820965E-2"/>
                  <c:y val="-6.632147220427665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6212-4721-8D4C-07C40B664B5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'pagrindinio išsilav'!$C$4:$G$4</c:f>
              <c:strCache>
                <c:ptCount val="5"/>
                <c:pt idx="0">
                  <c:v>2015 m.</c:v>
                </c:pt>
                <c:pt idx="1">
                  <c:v>2016 m. </c:v>
                </c:pt>
                <c:pt idx="2">
                  <c:v>2017 m.</c:v>
                </c:pt>
                <c:pt idx="3">
                  <c:v> 2018 m.</c:v>
                </c:pt>
                <c:pt idx="4">
                  <c:v>2019 m.</c:v>
                </c:pt>
              </c:strCache>
            </c:strRef>
          </c:cat>
          <c:val>
            <c:numRef>
              <c:f>'pagrindinio išsilav'!$C$6:$G$6</c:f>
              <c:numCache>
                <c:formatCode>General</c:formatCode>
                <c:ptCount val="5"/>
                <c:pt idx="0">
                  <c:v>93.64</c:v>
                </c:pt>
                <c:pt idx="1">
                  <c:v>92.504000000000005</c:v>
                </c:pt>
                <c:pt idx="2">
                  <c:v>93.965000000000003</c:v>
                </c:pt>
                <c:pt idx="3">
                  <c:v>95.02</c:v>
                </c:pt>
                <c:pt idx="4">
                  <c:v>92.260999999999996</c:v>
                </c:pt>
              </c:numCache>
            </c:numRef>
          </c:val>
          <c:smooth val="0"/>
          <c:extLst xmlns:c16r2="http://schemas.microsoft.com/office/drawing/2015/06/chart">
            <c:ext xmlns:c16="http://schemas.microsoft.com/office/drawing/2014/chart" uri="{C3380CC4-5D6E-409C-BE32-E72D297353CC}">
              <c16:uniqueId val="{00000001-0FA5-4982-8557-813504788EB3}"/>
            </c:ext>
          </c:extLst>
        </c:ser>
        <c:dLbls>
          <c:dLblPos val="t"/>
          <c:showLegendKey val="0"/>
          <c:showVal val="1"/>
          <c:showCatName val="0"/>
          <c:showSerName val="0"/>
          <c:showPercent val="0"/>
          <c:showBubbleSize val="0"/>
        </c:dLbls>
        <c:smooth val="0"/>
        <c:axId val="528174608"/>
        <c:axId val="528169168"/>
      </c:lineChart>
      <c:catAx>
        <c:axId val="528174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28169168"/>
        <c:crosses val="autoZero"/>
        <c:auto val="1"/>
        <c:lblAlgn val="ctr"/>
        <c:lblOffset val="100"/>
        <c:noMultiLvlLbl val="0"/>
      </c:catAx>
      <c:valAx>
        <c:axId val="528169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28174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'vIDURINIO IŠSILAVINIMO '!$B$5</c:f>
              <c:strCache>
                <c:ptCount val="1"/>
                <c:pt idx="0">
                  <c:v>Lietuvos vidurkis</c:v>
                </c:pt>
              </c:strCache>
            </c:strRef>
          </c:tx>
          <c:spPr>
            <a:ln w="28575" cap="rnd">
              <a:solidFill>
                <a:schemeClr val="accent1"/>
              </a:solidFill>
              <a:round/>
            </a:ln>
            <a:effectLst/>
          </c:spPr>
          <c:marker>
            <c:symbol val="none"/>
          </c:marker>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'vIDURINIO IŠSILAVINIMO '!$C$4:$G$4</c:f>
              <c:strCache>
                <c:ptCount val="5"/>
                <c:pt idx="0">
                  <c:v>2015 m. </c:v>
                </c:pt>
                <c:pt idx="1">
                  <c:v>2016 m.</c:v>
                </c:pt>
                <c:pt idx="2">
                  <c:v>2017 m.</c:v>
                </c:pt>
                <c:pt idx="3">
                  <c:v>2018 m.</c:v>
                </c:pt>
                <c:pt idx="4">
                  <c:v>2019 m.</c:v>
                </c:pt>
              </c:strCache>
            </c:strRef>
          </c:cat>
          <c:val>
            <c:numRef>
              <c:f>'vIDURINIO IŠSILAVINIMO '!$C$5:$G$5</c:f>
              <c:numCache>
                <c:formatCode>General</c:formatCode>
                <c:ptCount val="5"/>
                <c:pt idx="0">
                  <c:v>88.287000000000006</c:v>
                </c:pt>
                <c:pt idx="1">
                  <c:v>89.043999999999997</c:v>
                </c:pt>
                <c:pt idx="2">
                  <c:v>89.278999999999996</c:v>
                </c:pt>
                <c:pt idx="3">
                  <c:v>89.436000000000007</c:v>
                </c:pt>
                <c:pt idx="4">
                  <c:v>89.84</c:v>
                </c:pt>
              </c:numCache>
            </c:numRef>
          </c:val>
          <c:smooth val="0"/>
          <c:extLst xmlns:c16r2="http://schemas.microsoft.com/office/drawing/2015/06/chart">
            <c:ext xmlns:c16="http://schemas.microsoft.com/office/drawing/2014/chart" uri="{C3380CC4-5D6E-409C-BE32-E72D297353CC}">
              <c16:uniqueId val="{00000000-89D1-43A9-A6A3-76C4B6CE0463}"/>
            </c:ext>
          </c:extLst>
        </c:ser>
        <c:ser>
          <c:idx val="1"/>
          <c:order val="1"/>
          <c:tx>
            <c:strRef>
              <c:f>'vIDURINIO IŠSILAVINIMO '!$B$6</c:f>
              <c:strCache>
                <c:ptCount val="1"/>
                <c:pt idx="0">
                  <c:v>Panevėžio miesto vidurkis</c:v>
                </c:pt>
              </c:strCache>
            </c:strRef>
          </c:tx>
          <c:spPr>
            <a:ln w="28575" cap="rnd">
              <a:solidFill>
                <a:schemeClr val="accent2"/>
              </a:solidFill>
              <a:round/>
            </a:ln>
            <a:effectLst/>
          </c:spPr>
          <c:marker>
            <c:symbol val="none"/>
          </c:marker>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'vIDURINIO IŠSILAVINIMO '!$C$4:$G$4</c:f>
              <c:strCache>
                <c:ptCount val="5"/>
                <c:pt idx="0">
                  <c:v>2015 m. </c:v>
                </c:pt>
                <c:pt idx="1">
                  <c:v>2016 m.</c:v>
                </c:pt>
                <c:pt idx="2">
                  <c:v>2017 m.</c:v>
                </c:pt>
                <c:pt idx="3">
                  <c:v>2018 m.</c:v>
                </c:pt>
                <c:pt idx="4">
                  <c:v>2019 m.</c:v>
                </c:pt>
              </c:strCache>
            </c:strRef>
          </c:cat>
          <c:val>
            <c:numRef>
              <c:f>'vIDURINIO IŠSILAVINIMO '!$C$6:$G$6</c:f>
              <c:numCache>
                <c:formatCode>General</c:formatCode>
                <c:ptCount val="5"/>
                <c:pt idx="0">
                  <c:v>89.379000000000005</c:v>
                </c:pt>
                <c:pt idx="1">
                  <c:v>87.393000000000001</c:v>
                </c:pt>
                <c:pt idx="2">
                  <c:v>89.503</c:v>
                </c:pt>
                <c:pt idx="3">
                  <c:v>89.084999999999994</c:v>
                </c:pt>
                <c:pt idx="4">
                  <c:v>87.900999999999996</c:v>
                </c:pt>
              </c:numCache>
            </c:numRef>
          </c:val>
          <c:smooth val="0"/>
          <c:extLst xmlns:c16r2="http://schemas.microsoft.com/office/drawing/2015/06/chart">
            <c:ext xmlns:c16="http://schemas.microsoft.com/office/drawing/2014/chart" uri="{C3380CC4-5D6E-409C-BE32-E72D297353CC}">
              <c16:uniqueId val="{00000001-89D1-43A9-A6A3-76C4B6CE0463}"/>
            </c:ext>
          </c:extLst>
        </c:ser>
        <c:dLbls>
          <c:showLegendKey val="0"/>
          <c:showVal val="0"/>
          <c:showCatName val="0"/>
          <c:showSerName val="0"/>
          <c:showPercent val="0"/>
          <c:showBubbleSize val="0"/>
        </c:dLbls>
        <c:smooth val="0"/>
        <c:axId val="528186032"/>
        <c:axId val="528188208"/>
      </c:lineChart>
      <c:catAx>
        <c:axId val="528186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28188208"/>
        <c:crosses val="autoZero"/>
        <c:auto val="1"/>
        <c:lblAlgn val="ctr"/>
        <c:lblOffset val="100"/>
        <c:noMultiLvlLbl val="0"/>
      </c:catAx>
      <c:valAx>
        <c:axId val="5281882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28186032"/>
        <c:crosses val="autoZero"/>
        <c:crossBetween val="between"/>
      </c:valAx>
      <c:spPr>
        <a:noFill/>
        <a:ln w="25400">
          <a:noFill/>
        </a:ln>
      </c:spPr>
    </c:plotArea>
    <c:legend>
      <c:legendPos val="b"/>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17755373105052261"/>
          <c:w val="0.97895355164024289"/>
          <c:h val="0.30946170874548157"/>
        </c:manualLayout>
      </c:layout>
      <c:barChart>
        <c:barDir val="col"/>
        <c:grouping val="clustered"/>
        <c:varyColors val="0"/>
        <c:ser>
          <c:idx val="0"/>
          <c:order val="0"/>
          <c:tx>
            <c:strRef>
              <c:f>'[pupp_REZULTATAI.xlsx]pupp_LYGIAIS_2016-2019'!$D$2:$D$3</c:f>
              <c:strCache>
                <c:ptCount val="2"/>
                <c:pt idx="0">
                  <c:v>1-3 balai/nepatenkinamas lygis</c:v>
                </c:pt>
                <c:pt idx="1">
                  <c:v>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'[pupp_REZULTATAI.xlsx]pupp_LYGIAIS_2016-2019'!$A$4:$C$9</c:f>
              <c:multiLvlStrCache>
                <c:ptCount val="6"/>
                <c:lvl>
                  <c:pt idx="0">
                    <c:v>Mieste</c:v>
                  </c:pt>
                  <c:pt idx="1">
                    <c:v>Šalyje</c:v>
                  </c:pt>
                  <c:pt idx="2">
                    <c:v>Mieste</c:v>
                  </c:pt>
                  <c:pt idx="3">
                    <c:v>Šalyje</c:v>
                  </c:pt>
                  <c:pt idx="4">
                    <c:v>Mieste</c:v>
                  </c:pt>
                  <c:pt idx="5">
                    <c:v>Šalyje</c:v>
                  </c:pt>
                </c:lvl>
                <c:lvl>
                  <c:pt idx="0">
                    <c:v>2019</c:v>
                  </c:pt>
                  <c:pt idx="2">
                    <c:v>2018</c:v>
                  </c:pt>
                  <c:pt idx="4">
                    <c:v>2017</c:v>
                  </c:pt>
                </c:lvl>
              </c:multiLvlStrCache>
            </c:multiLvlStrRef>
          </c:cat>
          <c:val>
            <c:numRef>
              <c:f>'[pupp_REZULTATAI.xlsx]pupp_LYGIAIS_2016-2019'!$D$4:$D$9</c:f>
              <c:numCache>
                <c:formatCode>General</c:formatCode>
                <c:ptCount val="6"/>
                <c:pt idx="0">
                  <c:v>7.1</c:v>
                </c:pt>
                <c:pt idx="1">
                  <c:v>7.6</c:v>
                </c:pt>
                <c:pt idx="2">
                  <c:v>7.1</c:v>
                </c:pt>
                <c:pt idx="3">
                  <c:v>7.3</c:v>
                </c:pt>
                <c:pt idx="4">
                  <c:v>2.2000000000000002</c:v>
                </c:pt>
                <c:pt idx="5">
                  <c:v>3.4</c:v>
                </c:pt>
              </c:numCache>
            </c:numRef>
          </c:val>
          <c:extLst xmlns:c16r2="http://schemas.microsoft.com/office/drawing/2015/06/chart">
            <c:ext xmlns:c16="http://schemas.microsoft.com/office/drawing/2014/chart" uri="{C3380CC4-5D6E-409C-BE32-E72D297353CC}">
              <c16:uniqueId val="{00000000-285B-4654-B05C-B1DE18DEC569}"/>
            </c:ext>
          </c:extLst>
        </c:ser>
        <c:ser>
          <c:idx val="1"/>
          <c:order val="1"/>
          <c:tx>
            <c:strRef>
              <c:f>'[pupp_REZULTATAI.xlsx]pupp_LYGIAIS_2016-2019'!$E$2:$E$3</c:f>
              <c:strCache>
                <c:ptCount val="2"/>
                <c:pt idx="0">
                  <c:v>4-5 balai/patenkinamas lygis</c:v>
                </c:pt>
                <c:pt idx="1">
                  <c:v>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'[pupp_REZULTATAI.xlsx]pupp_LYGIAIS_2016-2019'!$A$4:$C$9</c:f>
              <c:multiLvlStrCache>
                <c:ptCount val="6"/>
                <c:lvl>
                  <c:pt idx="0">
                    <c:v>Mieste</c:v>
                  </c:pt>
                  <c:pt idx="1">
                    <c:v>Šalyje</c:v>
                  </c:pt>
                  <c:pt idx="2">
                    <c:v>Mieste</c:v>
                  </c:pt>
                  <c:pt idx="3">
                    <c:v>Šalyje</c:v>
                  </c:pt>
                  <c:pt idx="4">
                    <c:v>Mieste</c:v>
                  </c:pt>
                  <c:pt idx="5">
                    <c:v>Šalyje</c:v>
                  </c:pt>
                </c:lvl>
                <c:lvl>
                  <c:pt idx="0">
                    <c:v>2019</c:v>
                  </c:pt>
                  <c:pt idx="2">
                    <c:v>2018</c:v>
                  </c:pt>
                  <c:pt idx="4">
                    <c:v>2017</c:v>
                  </c:pt>
                </c:lvl>
              </c:multiLvlStrCache>
            </c:multiLvlStrRef>
          </c:cat>
          <c:val>
            <c:numRef>
              <c:f>'[pupp_REZULTATAI.xlsx]pupp_LYGIAIS_2016-2019'!$E$4:$E$9</c:f>
              <c:numCache>
                <c:formatCode>General</c:formatCode>
                <c:ptCount val="6"/>
                <c:pt idx="0">
                  <c:v>27.1</c:v>
                </c:pt>
                <c:pt idx="1">
                  <c:v>27.7</c:v>
                </c:pt>
                <c:pt idx="2">
                  <c:v>25.2</c:v>
                </c:pt>
                <c:pt idx="3">
                  <c:v>26.8</c:v>
                </c:pt>
                <c:pt idx="4">
                  <c:v>26</c:v>
                </c:pt>
                <c:pt idx="5">
                  <c:v>26.7</c:v>
                </c:pt>
              </c:numCache>
            </c:numRef>
          </c:val>
          <c:extLst xmlns:c16r2="http://schemas.microsoft.com/office/drawing/2015/06/chart">
            <c:ext xmlns:c16="http://schemas.microsoft.com/office/drawing/2014/chart" uri="{C3380CC4-5D6E-409C-BE32-E72D297353CC}">
              <c16:uniqueId val="{00000001-285B-4654-B05C-B1DE18DEC569}"/>
            </c:ext>
          </c:extLst>
        </c:ser>
        <c:ser>
          <c:idx val="2"/>
          <c:order val="2"/>
          <c:tx>
            <c:strRef>
              <c:f>'[pupp_REZULTATAI.xlsx]pupp_LYGIAIS_2016-2019'!$F$2:$F$3</c:f>
              <c:strCache>
                <c:ptCount val="2"/>
                <c:pt idx="0">
                  <c:v>6-8 balai/pagrindinis lygis</c:v>
                </c:pt>
                <c:pt idx="1">
                  <c:v>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'[pupp_REZULTATAI.xlsx]pupp_LYGIAIS_2016-2019'!$A$4:$C$9</c:f>
              <c:multiLvlStrCache>
                <c:ptCount val="6"/>
                <c:lvl>
                  <c:pt idx="0">
                    <c:v>Mieste</c:v>
                  </c:pt>
                  <c:pt idx="1">
                    <c:v>Šalyje</c:v>
                  </c:pt>
                  <c:pt idx="2">
                    <c:v>Mieste</c:v>
                  </c:pt>
                  <c:pt idx="3">
                    <c:v>Šalyje</c:v>
                  </c:pt>
                  <c:pt idx="4">
                    <c:v>Mieste</c:v>
                  </c:pt>
                  <c:pt idx="5">
                    <c:v>Šalyje</c:v>
                  </c:pt>
                </c:lvl>
                <c:lvl>
                  <c:pt idx="0">
                    <c:v>2019</c:v>
                  </c:pt>
                  <c:pt idx="2">
                    <c:v>2018</c:v>
                  </c:pt>
                  <c:pt idx="4">
                    <c:v>2017</c:v>
                  </c:pt>
                </c:lvl>
              </c:multiLvlStrCache>
            </c:multiLvlStrRef>
          </c:cat>
          <c:val>
            <c:numRef>
              <c:f>'[pupp_REZULTATAI.xlsx]pupp_LYGIAIS_2016-2019'!$F$4:$F$9</c:f>
              <c:numCache>
                <c:formatCode>General</c:formatCode>
                <c:ptCount val="6"/>
                <c:pt idx="0">
                  <c:v>52.5</c:v>
                </c:pt>
                <c:pt idx="1">
                  <c:v>50.2</c:v>
                </c:pt>
                <c:pt idx="2">
                  <c:v>56.2</c:v>
                </c:pt>
                <c:pt idx="3">
                  <c:v>53.6</c:v>
                </c:pt>
                <c:pt idx="4">
                  <c:v>61.2</c:v>
                </c:pt>
                <c:pt idx="5">
                  <c:v>55.6</c:v>
                </c:pt>
              </c:numCache>
            </c:numRef>
          </c:val>
          <c:extLst xmlns:c16r2="http://schemas.microsoft.com/office/drawing/2015/06/chart">
            <c:ext xmlns:c16="http://schemas.microsoft.com/office/drawing/2014/chart" uri="{C3380CC4-5D6E-409C-BE32-E72D297353CC}">
              <c16:uniqueId val="{00000002-285B-4654-B05C-B1DE18DEC569}"/>
            </c:ext>
          </c:extLst>
        </c:ser>
        <c:ser>
          <c:idx val="3"/>
          <c:order val="3"/>
          <c:tx>
            <c:strRef>
              <c:f>'[pupp_REZULTATAI.xlsx]pupp_LYGIAIS_2016-2019'!$G$2:$G$3</c:f>
              <c:strCache>
                <c:ptCount val="2"/>
                <c:pt idx="0">
                  <c:v>9-10 balaI/aukštesnysis lygis</c:v>
                </c:pt>
                <c:pt idx="1">
                  <c:v>  %</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'[pupp_REZULTATAI.xlsx]pupp_LYGIAIS_2016-2019'!$A$4:$C$9</c:f>
              <c:multiLvlStrCache>
                <c:ptCount val="6"/>
                <c:lvl>
                  <c:pt idx="0">
                    <c:v>Mieste</c:v>
                  </c:pt>
                  <c:pt idx="1">
                    <c:v>Šalyje</c:v>
                  </c:pt>
                  <c:pt idx="2">
                    <c:v>Mieste</c:v>
                  </c:pt>
                  <c:pt idx="3">
                    <c:v>Šalyje</c:v>
                  </c:pt>
                  <c:pt idx="4">
                    <c:v>Mieste</c:v>
                  </c:pt>
                  <c:pt idx="5">
                    <c:v>Šalyje</c:v>
                  </c:pt>
                </c:lvl>
                <c:lvl>
                  <c:pt idx="0">
                    <c:v>2019</c:v>
                  </c:pt>
                  <c:pt idx="2">
                    <c:v>2018</c:v>
                  </c:pt>
                  <c:pt idx="4">
                    <c:v>2017</c:v>
                  </c:pt>
                </c:lvl>
              </c:multiLvlStrCache>
            </c:multiLvlStrRef>
          </c:cat>
          <c:val>
            <c:numRef>
              <c:f>'[pupp_REZULTATAI.xlsx]pupp_LYGIAIS_2016-2019'!$G$4:$G$9</c:f>
              <c:numCache>
                <c:formatCode>General</c:formatCode>
                <c:ptCount val="6"/>
                <c:pt idx="0">
                  <c:v>13.2</c:v>
                </c:pt>
                <c:pt idx="1">
                  <c:v>14.5</c:v>
                </c:pt>
                <c:pt idx="2">
                  <c:v>11.5</c:v>
                </c:pt>
                <c:pt idx="3">
                  <c:v>12.4</c:v>
                </c:pt>
                <c:pt idx="4">
                  <c:v>10.5</c:v>
                </c:pt>
                <c:pt idx="5">
                  <c:v>14.2</c:v>
                </c:pt>
              </c:numCache>
            </c:numRef>
          </c:val>
          <c:extLst xmlns:c16r2="http://schemas.microsoft.com/office/drawing/2015/06/chart">
            <c:ext xmlns:c16="http://schemas.microsoft.com/office/drawing/2014/chart" uri="{C3380CC4-5D6E-409C-BE32-E72D297353CC}">
              <c16:uniqueId val="{00000003-285B-4654-B05C-B1DE18DEC569}"/>
            </c:ext>
          </c:extLst>
        </c:ser>
        <c:dLbls>
          <c:showLegendKey val="0"/>
          <c:showVal val="1"/>
          <c:showCatName val="0"/>
          <c:showSerName val="0"/>
          <c:showPercent val="0"/>
          <c:showBubbleSize val="0"/>
        </c:dLbls>
        <c:gapWidth val="150"/>
        <c:overlap val="-25"/>
        <c:axId val="528164272"/>
        <c:axId val="528177328"/>
      </c:barChart>
      <c:catAx>
        <c:axId val="528164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alpha val="73000"/>
                  </a:sysClr>
                </a:solidFill>
                <a:latin typeface="Times New Roman" panose="02020603050405020304" pitchFamily="18" charset="0"/>
                <a:ea typeface="+mn-ea"/>
                <a:cs typeface="Times New Roman" panose="02020603050405020304" pitchFamily="18" charset="0"/>
              </a:defRPr>
            </a:pPr>
            <a:endParaRPr lang="lt-LT"/>
          </a:p>
        </c:txPr>
        <c:crossAx val="528177328"/>
        <c:crosses val="autoZero"/>
        <c:auto val="1"/>
        <c:lblAlgn val="ctr"/>
        <c:lblOffset val="100"/>
        <c:noMultiLvlLbl val="0"/>
      </c:catAx>
      <c:valAx>
        <c:axId val="528177328"/>
        <c:scaling>
          <c:orientation val="minMax"/>
        </c:scaling>
        <c:delete val="1"/>
        <c:axPos val="l"/>
        <c:numFmt formatCode="General" sourceLinked="1"/>
        <c:majorTickMark val="none"/>
        <c:minorTickMark val="none"/>
        <c:tickLblPos val="nextTo"/>
        <c:crossAx val="528164272"/>
        <c:crosses val="autoZero"/>
        <c:crossBetween val="between"/>
      </c:valAx>
      <c:spPr>
        <a:noFill/>
        <a:ln>
          <a:noFill/>
        </a:ln>
        <a:effectLst/>
      </c:spPr>
    </c:plotArea>
    <c:legend>
      <c:legendPos val="b"/>
      <c:layout>
        <c:manualLayout>
          <c:xMode val="edge"/>
          <c:yMode val="edge"/>
          <c:x val="0"/>
          <c:y val="0.73162231644121412"/>
          <c:w val="1"/>
          <c:h val="0.22051443569553805"/>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defRPr>
      </a:pPr>
      <a:endParaRPr lang="lt-LT"/>
    </a:p>
  </c:txPr>
  <c:externalData r:id="rId2">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2916666666666665E-2"/>
          <c:y val="0.18153846153846154"/>
          <c:w val="0.95416666666666672"/>
          <c:h val="0.33777777777777779"/>
        </c:manualLayout>
      </c:layout>
      <c:barChart>
        <c:barDir val="col"/>
        <c:grouping val="clustered"/>
        <c:varyColors val="0"/>
        <c:ser>
          <c:idx val="0"/>
          <c:order val="0"/>
          <c:tx>
            <c:strRef>
              <c:f>'[pupp_REZULTATAI.xlsx]pupp_LYGIAIS_2016-2019'!$D$10</c:f>
              <c:strCache>
                <c:ptCount val="1"/>
                <c:pt idx="0">
                  <c:v>1-3 balai/nepatenkinamas lygis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'[pupp_REZULTATAI.xlsx]pupp_LYGIAIS_2016-2019'!$A$11:$C$16</c:f>
              <c:multiLvlStrCache>
                <c:ptCount val="6"/>
                <c:lvl>
                  <c:pt idx="0">
                    <c:v>Mieste</c:v>
                  </c:pt>
                  <c:pt idx="1">
                    <c:v>Šalyje</c:v>
                  </c:pt>
                  <c:pt idx="2">
                    <c:v>Mieste</c:v>
                  </c:pt>
                  <c:pt idx="3">
                    <c:v>Šalyje</c:v>
                  </c:pt>
                  <c:pt idx="4">
                    <c:v>Mieste</c:v>
                  </c:pt>
                  <c:pt idx="5">
                    <c:v>Šalyje</c:v>
                  </c:pt>
                </c:lvl>
                <c:lvl>
                  <c:pt idx="0">
                    <c:v>2019</c:v>
                  </c:pt>
                  <c:pt idx="2">
                    <c:v>2018</c:v>
                  </c:pt>
                  <c:pt idx="4">
                    <c:v>2017</c:v>
                  </c:pt>
                </c:lvl>
              </c:multiLvlStrCache>
            </c:multiLvlStrRef>
          </c:cat>
          <c:val>
            <c:numRef>
              <c:f>'[pupp_REZULTATAI.xlsx]pupp_LYGIAIS_2016-2019'!$D$11:$D$16</c:f>
              <c:numCache>
                <c:formatCode>General</c:formatCode>
                <c:ptCount val="6"/>
                <c:pt idx="0">
                  <c:v>14.5</c:v>
                </c:pt>
                <c:pt idx="1">
                  <c:v>21.1</c:v>
                </c:pt>
                <c:pt idx="2">
                  <c:v>17.399999999999999</c:v>
                </c:pt>
                <c:pt idx="3">
                  <c:v>28.7</c:v>
                </c:pt>
                <c:pt idx="4">
                  <c:v>10.199999999999999</c:v>
                </c:pt>
                <c:pt idx="5">
                  <c:v>17</c:v>
                </c:pt>
              </c:numCache>
            </c:numRef>
          </c:val>
          <c:extLst xmlns:c16r2="http://schemas.microsoft.com/office/drawing/2015/06/chart">
            <c:ext xmlns:c16="http://schemas.microsoft.com/office/drawing/2014/chart" uri="{C3380CC4-5D6E-409C-BE32-E72D297353CC}">
              <c16:uniqueId val="{00000000-14A9-4579-93C6-9E4C02183301}"/>
            </c:ext>
          </c:extLst>
        </c:ser>
        <c:ser>
          <c:idx val="1"/>
          <c:order val="1"/>
          <c:tx>
            <c:strRef>
              <c:f>'[pupp_REZULTATAI.xlsx]pupp_LYGIAIS_2016-2019'!$E$10</c:f>
              <c:strCache>
                <c:ptCount val="1"/>
                <c:pt idx="0">
                  <c:v>4-5 balai/patenkinamas lygis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'[pupp_REZULTATAI.xlsx]pupp_LYGIAIS_2016-2019'!$A$11:$C$16</c:f>
              <c:multiLvlStrCache>
                <c:ptCount val="6"/>
                <c:lvl>
                  <c:pt idx="0">
                    <c:v>Mieste</c:v>
                  </c:pt>
                  <c:pt idx="1">
                    <c:v>Šalyje</c:v>
                  </c:pt>
                  <c:pt idx="2">
                    <c:v>Mieste</c:v>
                  </c:pt>
                  <c:pt idx="3">
                    <c:v>Šalyje</c:v>
                  </c:pt>
                  <c:pt idx="4">
                    <c:v>Mieste</c:v>
                  </c:pt>
                  <c:pt idx="5">
                    <c:v>Šalyje</c:v>
                  </c:pt>
                </c:lvl>
                <c:lvl>
                  <c:pt idx="0">
                    <c:v>2019</c:v>
                  </c:pt>
                  <c:pt idx="2">
                    <c:v>2018</c:v>
                  </c:pt>
                  <c:pt idx="4">
                    <c:v>2017</c:v>
                  </c:pt>
                </c:lvl>
              </c:multiLvlStrCache>
            </c:multiLvlStrRef>
          </c:cat>
          <c:val>
            <c:numRef>
              <c:f>'[pupp_REZULTATAI.xlsx]pupp_LYGIAIS_2016-2019'!$E$11:$E$16</c:f>
              <c:numCache>
                <c:formatCode>General</c:formatCode>
                <c:ptCount val="6"/>
                <c:pt idx="0">
                  <c:v>37.200000000000003</c:v>
                </c:pt>
                <c:pt idx="1">
                  <c:v>35.5</c:v>
                </c:pt>
                <c:pt idx="2">
                  <c:v>40.9</c:v>
                </c:pt>
                <c:pt idx="3">
                  <c:v>36.200000000000003</c:v>
                </c:pt>
                <c:pt idx="4">
                  <c:v>34.299999999999997</c:v>
                </c:pt>
                <c:pt idx="5">
                  <c:v>32</c:v>
                </c:pt>
              </c:numCache>
            </c:numRef>
          </c:val>
          <c:extLst xmlns:c16r2="http://schemas.microsoft.com/office/drawing/2015/06/chart">
            <c:ext xmlns:c16="http://schemas.microsoft.com/office/drawing/2014/chart" uri="{C3380CC4-5D6E-409C-BE32-E72D297353CC}">
              <c16:uniqueId val="{00000001-14A9-4579-93C6-9E4C02183301}"/>
            </c:ext>
          </c:extLst>
        </c:ser>
        <c:ser>
          <c:idx val="2"/>
          <c:order val="2"/>
          <c:tx>
            <c:strRef>
              <c:f>'[pupp_REZULTATAI.xlsx]pupp_LYGIAIS_2016-2019'!$F$10</c:f>
              <c:strCache>
                <c:ptCount val="1"/>
                <c:pt idx="0">
                  <c:v>6-8 balai/pagrindinis lygis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'[pupp_REZULTATAI.xlsx]pupp_LYGIAIS_2016-2019'!$A$11:$C$16</c:f>
              <c:multiLvlStrCache>
                <c:ptCount val="6"/>
                <c:lvl>
                  <c:pt idx="0">
                    <c:v>Mieste</c:v>
                  </c:pt>
                  <c:pt idx="1">
                    <c:v>Šalyje</c:v>
                  </c:pt>
                  <c:pt idx="2">
                    <c:v>Mieste</c:v>
                  </c:pt>
                  <c:pt idx="3">
                    <c:v>Šalyje</c:v>
                  </c:pt>
                  <c:pt idx="4">
                    <c:v>Mieste</c:v>
                  </c:pt>
                  <c:pt idx="5">
                    <c:v>Šalyje</c:v>
                  </c:pt>
                </c:lvl>
                <c:lvl>
                  <c:pt idx="0">
                    <c:v>2019</c:v>
                  </c:pt>
                  <c:pt idx="2">
                    <c:v>2018</c:v>
                  </c:pt>
                  <c:pt idx="4">
                    <c:v>2017</c:v>
                  </c:pt>
                </c:lvl>
              </c:multiLvlStrCache>
            </c:multiLvlStrRef>
          </c:cat>
          <c:val>
            <c:numRef>
              <c:f>'[pupp_REZULTATAI.xlsx]pupp_LYGIAIS_2016-2019'!$F$11:$F$16</c:f>
              <c:numCache>
                <c:formatCode>General</c:formatCode>
                <c:ptCount val="6"/>
                <c:pt idx="0">
                  <c:v>35.9</c:v>
                </c:pt>
                <c:pt idx="1">
                  <c:v>32.1</c:v>
                </c:pt>
                <c:pt idx="2">
                  <c:v>34.700000000000003</c:v>
                </c:pt>
                <c:pt idx="3">
                  <c:v>29</c:v>
                </c:pt>
                <c:pt idx="4">
                  <c:v>36.5</c:v>
                </c:pt>
                <c:pt idx="5">
                  <c:v>31</c:v>
                </c:pt>
              </c:numCache>
            </c:numRef>
          </c:val>
          <c:extLst xmlns:c16r2="http://schemas.microsoft.com/office/drawing/2015/06/chart">
            <c:ext xmlns:c16="http://schemas.microsoft.com/office/drawing/2014/chart" uri="{C3380CC4-5D6E-409C-BE32-E72D297353CC}">
              <c16:uniqueId val="{00000002-14A9-4579-93C6-9E4C02183301}"/>
            </c:ext>
          </c:extLst>
        </c:ser>
        <c:ser>
          <c:idx val="3"/>
          <c:order val="3"/>
          <c:tx>
            <c:strRef>
              <c:f>'[pupp_REZULTATAI.xlsx]pupp_LYGIAIS_2016-2019'!$G$10</c:f>
              <c:strCache>
                <c:ptCount val="1"/>
                <c:pt idx="0">
                  <c:v>9-10 balai/aukštesnysis lygis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'[pupp_REZULTATAI.xlsx]pupp_LYGIAIS_2016-2019'!$A$11:$C$16</c:f>
              <c:multiLvlStrCache>
                <c:ptCount val="6"/>
                <c:lvl>
                  <c:pt idx="0">
                    <c:v>Mieste</c:v>
                  </c:pt>
                  <c:pt idx="1">
                    <c:v>Šalyje</c:v>
                  </c:pt>
                  <c:pt idx="2">
                    <c:v>Mieste</c:v>
                  </c:pt>
                  <c:pt idx="3">
                    <c:v>Šalyje</c:v>
                  </c:pt>
                  <c:pt idx="4">
                    <c:v>Mieste</c:v>
                  </c:pt>
                  <c:pt idx="5">
                    <c:v>Šalyje</c:v>
                  </c:pt>
                </c:lvl>
                <c:lvl>
                  <c:pt idx="0">
                    <c:v>2019</c:v>
                  </c:pt>
                  <c:pt idx="2">
                    <c:v>2018</c:v>
                  </c:pt>
                  <c:pt idx="4">
                    <c:v>2017</c:v>
                  </c:pt>
                </c:lvl>
              </c:multiLvlStrCache>
            </c:multiLvlStrRef>
          </c:cat>
          <c:val>
            <c:numRef>
              <c:f>'[pupp_REZULTATAI.xlsx]pupp_LYGIAIS_2016-2019'!$G$11:$G$16</c:f>
              <c:numCache>
                <c:formatCode>General</c:formatCode>
                <c:ptCount val="6"/>
                <c:pt idx="0">
                  <c:v>12.4</c:v>
                </c:pt>
                <c:pt idx="1">
                  <c:v>10.3</c:v>
                </c:pt>
                <c:pt idx="2">
                  <c:v>7</c:v>
                </c:pt>
                <c:pt idx="3">
                  <c:v>6.2</c:v>
                </c:pt>
                <c:pt idx="4">
                  <c:v>19</c:v>
                </c:pt>
                <c:pt idx="5">
                  <c:v>20</c:v>
                </c:pt>
              </c:numCache>
            </c:numRef>
          </c:val>
          <c:extLst xmlns:c16r2="http://schemas.microsoft.com/office/drawing/2015/06/chart">
            <c:ext xmlns:c16="http://schemas.microsoft.com/office/drawing/2014/chart" uri="{C3380CC4-5D6E-409C-BE32-E72D297353CC}">
              <c16:uniqueId val="{00000003-14A9-4579-93C6-9E4C02183301}"/>
            </c:ext>
          </c:extLst>
        </c:ser>
        <c:dLbls>
          <c:dLblPos val="outEnd"/>
          <c:showLegendKey val="0"/>
          <c:showVal val="1"/>
          <c:showCatName val="0"/>
          <c:showSerName val="0"/>
          <c:showPercent val="0"/>
          <c:showBubbleSize val="0"/>
        </c:dLbls>
        <c:gapWidth val="219"/>
        <c:overlap val="-27"/>
        <c:axId val="528162096"/>
        <c:axId val="528177872"/>
      </c:barChart>
      <c:catAx>
        <c:axId val="528162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crossAx val="528177872"/>
        <c:crosses val="autoZero"/>
        <c:auto val="1"/>
        <c:lblAlgn val="ctr"/>
        <c:lblOffset val="100"/>
        <c:noMultiLvlLbl val="0"/>
      </c:catAx>
      <c:valAx>
        <c:axId val="528177872"/>
        <c:scaling>
          <c:orientation val="minMax"/>
        </c:scaling>
        <c:delete val="1"/>
        <c:axPos val="l"/>
        <c:numFmt formatCode="General" sourceLinked="1"/>
        <c:majorTickMark val="none"/>
        <c:minorTickMark val="none"/>
        <c:tickLblPos val="nextTo"/>
        <c:crossAx val="528162096"/>
        <c:crosses val="autoZero"/>
        <c:crossBetween val="between"/>
      </c:valAx>
      <c:spPr>
        <a:noFill/>
        <a:ln>
          <a:noFill/>
        </a:ln>
        <a:effectLst/>
      </c:spPr>
    </c:plotArea>
    <c:legend>
      <c:legendPos val="b"/>
      <c:layout>
        <c:manualLayout>
          <c:xMode val="edge"/>
          <c:yMode val="edge"/>
          <c:x val="0"/>
          <c:y val="0.70889751903184051"/>
          <c:w val="1"/>
          <c:h val="0.200604743411598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t-LT"/>
    </a:p>
  </c:txPr>
  <c:externalData r:id="rId2">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18594917787742901"/>
          <c:w val="1"/>
          <c:h val="0.41400468439202942"/>
        </c:manualLayout>
      </c:layout>
      <c:barChart>
        <c:barDir val="col"/>
        <c:grouping val="clustered"/>
        <c:varyColors val="0"/>
        <c:ser>
          <c:idx val="0"/>
          <c:order val="0"/>
          <c:tx>
            <c:strRef>
              <c:f>'2020_dalykai_lygiais'!$A$2:$B$2</c:f>
              <c:strCache>
                <c:ptCount val="2"/>
                <c:pt idx="1">
                  <c:v>Lietuvių kalba ir literatūra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'2020_dalykai_lygiais'!$C$1:$F$1</c:f>
              <c:strCache>
                <c:ptCount val="4"/>
                <c:pt idx="0">
                  <c:v>Nepatenkinamas lygis</c:v>
                </c:pt>
                <c:pt idx="1">
                  <c:v>Patenkinamas lygis</c:v>
                </c:pt>
                <c:pt idx="2">
                  <c:v>Pagrindinis lygis</c:v>
                </c:pt>
                <c:pt idx="3">
                  <c:v>Aukštesnysis lygis</c:v>
                </c:pt>
              </c:strCache>
            </c:strRef>
          </c:cat>
          <c:val>
            <c:numRef>
              <c:f>'2020_dalykai_lygiais'!$C$2:$F$2</c:f>
              <c:numCache>
                <c:formatCode>General</c:formatCode>
                <c:ptCount val="4"/>
                <c:pt idx="0">
                  <c:v>12.1</c:v>
                </c:pt>
                <c:pt idx="1">
                  <c:v>32.700000000000003</c:v>
                </c:pt>
                <c:pt idx="2">
                  <c:v>42.8</c:v>
                </c:pt>
                <c:pt idx="3">
                  <c:v>12.35</c:v>
                </c:pt>
              </c:numCache>
            </c:numRef>
          </c:val>
          <c:extLst xmlns:c16r2="http://schemas.microsoft.com/office/drawing/2015/06/chart">
            <c:ext xmlns:c16="http://schemas.microsoft.com/office/drawing/2014/chart" uri="{C3380CC4-5D6E-409C-BE32-E72D297353CC}">
              <c16:uniqueId val="{00000000-7EBD-47FD-B814-B744D1B411FF}"/>
            </c:ext>
          </c:extLst>
        </c:ser>
        <c:ser>
          <c:idx val="1"/>
          <c:order val="1"/>
          <c:tx>
            <c:strRef>
              <c:f>'2020_dalykai_lygiais'!$A$3:$B$3</c:f>
              <c:strCache>
                <c:ptCount val="2"/>
                <c:pt idx="1">
                  <c:v>Matematika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'2020_dalykai_lygiais'!$C$1:$F$1</c:f>
              <c:strCache>
                <c:ptCount val="4"/>
                <c:pt idx="0">
                  <c:v>Nepatenkinamas lygis</c:v>
                </c:pt>
                <c:pt idx="1">
                  <c:v>Patenkinamas lygis</c:v>
                </c:pt>
                <c:pt idx="2">
                  <c:v>Pagrindinis lygis</c:v>
                </c:pt>
                <c:pt idx="3">
                  <c:v>Aukštesnysis lygis</c:v>
                </c:pt>
              </c:strCache>
            </c:strRef>
          </c:cat>
          <c:val>
            <c:numRef>
              <c:f>'2020_dalykai_lygiais'!$C$3:$F$3</c:f>
              <c:numCache>
                <c:formatCode>General</c:formatCode>
                <c:ptCount val="4"/>
                <c:pt idx="0">
                  <c:v>24</c:v>
                </c:pt>
                <c:pt idx="1">
                  <c:v>44.5</c:v>
                </c:pt>
                <c:pt idx="2">
                  <c:v>25.2</c:v>
                </c:pt>
                <c:pt idx="3">
                  <c:v>6.3</c:v>
                </c:pt>
              </c:numCache>
            </c:numRef>
          </c:val>
          <c:extLst xmlns:c16r2="http://schemas.microsoft.com/office/drawing/2015/06/chart">
            <c:ext xmlns:c16="http://schemas.microsoft.com/office/drawing/2014/chart" uri="{C3380CC4-5D6E-409C-BE32-E72D297353CC}">
              <c16:uniqueId val="{00000001-7EBD-47FD-B814-B744D1B411FF}"/>
            </c:ext>
          </c:extLst>
        </c:ser>
        <c:ser>
          <c:idx val="2"/>
          <c:order val="2"/>
          <c:tx>
            <c:strRef>
              <c:f>'2020_dalykai_lygiais'!$A$4:$B$4</c:f>
              <c:strCache>
                <c:ptCount val="2"/>
                <c:pt idx="1">
                  <c:v>Anglų kalba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'2020_dalykai_lygiais'!$C$1:$F$1</c:f>
              <c:strCache>
                <c:ptCount val="4"/>
                <c:pt idx="0">
                  <c:v>Nepatenkinamas lygis</c:v>
                </c:pt>
                <c:pt idx="1">
                  <c:v>Patenkinamas lygis</c:v>
                </c:pt>
                <c:pt idx="2">
                  <c:v>Pagrindinis lygis</c:v>
                </c:pt>
                <c:pt idx="3">
                  <c:v>Aukštesnysis lygis</c:v>
                </c:pt>
              </c:strCache>
            </c:strRef>
          </c:cat>
          <c:val>
            <c:numRef>
              <c:f>'2020_dalykai_lygiais'!$C$4:$F$4</c:f>
              <c:numCache>
                <c:formatCode>General</c:formatCode>
                <c:ptCount val="4"/>
                <c:pt idx="0">
                  <c:v>0.5</c:v>
                </c:pt>
                <c:pt idx="1">
                  <c:v>10.6</c:v>
                </c:pt>
                <c:pt idx="2">
                  <c:v>48.6</c:v>
                </c:pt>
                <c:pt idx="3">
                  <c:v>40.299999999999997</c:v>
                </c:pt>
              </c:numCache>
            </c:numRef>
          </c:val>
          <c:extLst xmlns:c16r2="http://schemas.microsoft.com/office/drawing/2015/06/chart">
            <c:ext xmlns:c16="http://schemas.microsoft.com/office/drawing/2014/chart" uri="{C3380CC4-5D6E-409C-BE32-E72D297353CC}">
              <c16:uniqueId val="{00000002-7EBD-47FD-B814-B744D1B411FF}"/>
            </c:ext>
          </c:extLst>
        </c:ser>
        <c:ser>
          <c:idx val="3"/>
          <c:order val="3"/>
          <c:tx>
            <c:strRef>
              <c:f>'2020_dalykai_lygiais'!$A$5:$B$5</c:f>
              <c:strCache>
                <c:ptCount val="2"/>
                <c:pt idx="1">
                  <c:v>Istorija</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'2020_dalykai_lygiais'!$C$1:$F$1</c:f>
              <c:strCache>
                <c:ptCount val="4"/>
                <c:pt idx="0">
                  <c:v>Nepatenkinamas lygis</c:v>
                </c:pt>
                <c:pt idx="1">
                  <c:v>Patenkinamas lygis</c:v>
                </c:pt>
                <c:pt idx="2">
                  <c:v>Pagrindinis lygis</c:v>
                </c:pt>
                <c:pt idx="3">
                  <c:v>Aukštesnysis lygis</c:v>
                </c:pt>
              </c:strCache>
            </c:strRef>
          </c:cat>
          <c:val>
            <c:numRef>
              <c:f>'2020_dalykai_lygiais'!$C$5:$F$5</c:f>
              <c:numCache>
                <c:formatCode>General</c:formatCode>
                <c:ptCount val="4"/>
                <c:pt idx="1">
                  <c:v>19.100000000000001</c:v>
                </c:pt>
                <c:pt idx="2">
                  <c:v>75.400000000000006</c:v>
                </c:pt>
                <c:pt idx="3">
                  <c:v>5.5</c:v>
                </c:pt>
              </c:numCache>
            </c:numRef>
          </c:val>
          <c:extLst xmlns:c16r2="http://schemas.microsoft.com/office/drawing/2015/06/chart">
            <c:ext xmlns:c16="http://schemas.microsoft.com/office/drawing/2014/chart" uri="{C3380CC4-5D6E-409C-BE32-E72D297353CC}">
              <c16:uniqueId val="{00000003-7EBD-47FD-B814-B744D1B411FF}"/>
            </c:ext>
          </c:extLst>
        </c:ser>
        <c:ser>
          <c:idx val="4"/>
          <c:order val="4"/>
          <c:tx>
            <c:strRef>
              <c:f>'2020_dalykai_lygiais'!$A$6:$B$6</c:f>
              <c:strCache>
                <c:ptCount val="2"/>
                <c:pt idx="1">
                  <c:v>Biologija</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'2020_dalykai_lygiais'!$C$1:$F$1</c:f>
              <c:strCache>
                <c:ptCount val="4"/>
                <c:pt idx="0">
                  <c:v>Nepatenkinamas lygis</c:v>
                </c:pt>
                <c:pt idx="1">
                  <c:v>Patenkinamas lygis</c:v>
                </c:pt>
                <c:pt idx="2">
                  <c:v>Pagrindinis lygis</c:v>
                </c:pt>
                <c:pt idx="3">
                  <c:v>Aukštesnysis lygis</c:v>
                </c:pt>
              </c:strCache>
            </c:strRef>
          </c:cat>
          <c:val>
            <c:numRef>
              <c:f>'2020_dalykai_lygiais'!$C$6:$F$6</c:f>
              <c:numCache>
                <c:formatCode>General</c:formatCode>
                <c:ptCount val="4"/>
                <c:pt idx="0">
                  <c:v>1.3</c:v>
                </c:pt>
                <c:pt idx="1">
                  <c:v>28.9</c:v>
                </c:pt>
                <c:pt idx="2">
                  <c:v>48.5</c:v>
                </c:pt>
                <c:pt idx="3">
                  <c:v>21.3</c:v>
                </c:pt>
              </c:numCache>
            </c:numRef>
          </c:val>
          <c:extLst xmlns:c16r2="http://schemas.microsoft.com/office/drawing/2015/06/chart">
            <c:ext xmlns:c16="http://schemas.microsoft.com/office/drawing/2014/chart" uri="{C3380CC4-5D6E-409C-BE32-E72D297353CC}">
              <c16:uniqueId val="{00000004-7EBD-47FD-B814-B744D1B411FF}"/>
            </c:ext>
          </c:extLst>
        </c:ser>
        <c:ser>
          <c:idx val="5"/>
          <c:order val="5"/>
          <c:tx>
            <c:strRef>
              <c:f>'2020_dalykai_lygiais'!$A$7:$B$7</c:f>
              <c:strCache>
                <c:ptCount val="2"/>
                <c:pt idx="1">
                  <c:v>Chemija</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'2020_dalykai_lygiais'!$C$1:$F$1</c:f>
              <c:strCache>
                <c:ptCount val="4"/>
                <c:pt idx="0">
                  <c:v>Nepatenkinamas lygis</c:v>
                </c:pt>
                <c:pt idx="1">
                  <c:v>Patenkinamas lygis</c:v>
                </c:pt>
                <c:pt idx="2">
                  <c:v>Pagrindinis lygis</c:v>
                </c:pt>
                <c:pt idx="3">
                  <c:v>Aukštesnysis lygis</c:v>
                </c:pt>
              </c:strCache>
            </c:strRef>
          </c:cat>
          <c:val>
            <c:numRef>
              <c:f>'2020_dalykai_lygiais'!$C$7:$F$7</c:f>
              <c:numCache>
                <c:formatCode>General</c:formatCode>
                <c:ptCount val="4"/>
                <c:pt idx="0">
                  <c:v>7.3</c:v>
                </c:pt>
                <c:pt idx="1">
                  <c:v>22</c:v>
                </c:pt>
                <c:pt idx="2">
                  <c:v>44</c:v>
                </c:pt>
                <c:pt idx="3">
                  <c:v>26.8</c:v>
                </c:pt>
              </c:numCache>
            </c:numRef>
          </c:val>
          <c:extLst xmlns:c16r2="http://schemas.microsoft.com/office/drawing/2015/06/chart">
            <c:ext xmlns:c16="http://schemas.microsoft.com/office/drawing/2014/chart" uri="{C3380CC4-5D6E-409C-BE32-E72D297353CC}">
              <c16:uniqueId val="{00000005-7EBD-47FD-B814-B744D1B411FF}"/>
            </c:ext>
          </c:extLst>
        </c:ser>
        <c:ser>
          <c:idx val="6"/>
          <c:order val="6"/>
          <c:tx>
            <c:strRef>
              <c:f>'2020_dalykai_lygiais'!$A$8:$B$8</c:f>
              <c:strCache>
                <c:ptCount val="2"/>
                <c:pt idx="1">
                  <c:v>Fizika</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'2020_dalykai_lygiais'!$C$1:$F$1</c:f>
              <c:strCache>
                <c:ptCount val="4"/>
                <c:pt idx="0">
                  <c:v>Nepatenkinamas lygis</c:v>
                </c:pt>
                <c:pt idx="1">
                  <c:v>Patenkinamas lygis</c:v>
                </c:pt>
                <c:pt idx="2">
                  <c:v>Pagrindinis lygis</c:v>
                </c:pt>
                <c:pt idx="3">
                  <c:v>Aukštesnysis lygis</c:v>
                </c:pt>
              </c:strCache>
            </c:strRef>
          </c:cat>
          <c:val>
            <c:numRef>
              <c:f>'2020_dalykai_lygiais'!$C$8:$F$8</c:f>
              <c:numCache>
                <c:formatCode>General</c:formatCode>
                <c:ptCount val="4"/>
                <c:pt idx="0">
                  <c:v>4</c:v>
                </c:pt>
                <c:pt idx="1">
                  <c:v>37</c:v>
                </c:pt>
                <c:pt idx="2">
                  <c:v>47</c:v>
                </c:pt>
                <c:pt idx="3">
                  <c:v>12</c:v>
                </c:pt>
              </c:numCache>
            </c:numRef>
          </c:val>
          <c:extLst xmlns:c16r2="http://schemas.microsoft.com/office/drawing/2015/06/chart">
            <c:ext xmlns:c16="http://schemas.microsoft.com/office/drawing/2014/chart" uri="{C3380CC4-5D6E-409C-BE32-E72D297353CC}">
              <c16:uniqueId val="{00000006-7EBD-47FD-B814-B744D1B411FF}"/>
            </c:ext>
          </c:extLst>
        </c:ser>
        <c:ser>
          <c:idx val="7"/>
          <c:order val="7"/>
          <c:tx>
            <c:strRef>
              <c:f>'2020_dalykai_lygiais'!$A$9:$B$9</c:f>
              <c:strCache>
                <c:ptCount val="2"/>
                <c:pt idx="1">
                  <c:v>Informacinės technologijos</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'2020_dalykai_lygiais'!$C$1:$F$1</c:f>
              <c:strCache>
                <c:ptCount val="4"/>
                <c:pt idx="0">
                  <c:v>Nepatenkinamas lygis</c:v>
                </c:pt>
                <c:pt idx="1">
                  <c:v>Patenkinamas lygis</c:v>
                </c:pt>
                <c:pt idx="2">
                  <c:v>Pagrindinis lygis</c:v>
                </c:pt>
                <c:pt idx="3">
                  <c:v>Aukštesnysis lygis</c:v>
                </c:pt>
              </c:strCache>
            </c:strRef>
          </c:cat>
          <c:val>
            <c:numRef>
              <c:f>'2020_dalykai_lygiais'!$C$9:$F$9</c:f>
              <c:numCache>
                <c:formatCode>General</c:formatCode>
                <c:ptCount val="4"/>
                <c:pt idx="0">
                  <c:v>14.7</c:v>
                </c:pt>
                <c:pt idx="1">
                  <c:v>45.9</c:v>
                </c:pt>
                <c:pt idx="2">
                  <c:v>25.7</c:v>
                </c:pt>
                <c:pt idx="3">
                  <c:v>13.8</c:v>
                </c:pt>
              </c:numCache>
            </c:numRef>
          </c:val>
          <c:extLst xmlns:c16r2="http://schemas.microsoft.com/office/drawing/2015/06/chart">
            <c:ext xmlns:c16="http://schemas.microsoft.com/office/drawing/2014/chart" uri="{C3380CC4-5D6E-409C-BE32-E72D297353CC}">
              <c16:uniqueId val="{00000007-7EBD-47FD-B814-B744D1B411FF}"/>
            </c:ext>
          </c:extLst>
        </c:ser>
        <c:ser>
          <c:idx val="8"/>
          <c:order val="8"/>
          <c:tx>
            <c:strRef>
              <c:f>'2020_dalykai_lygiais'!$A$10:$B$10</c:f>
              <c:strCache>
                <c:ptCount val="2"/>
                <c:pt idx="1">
                  <c:v>Geografija</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'2020_dalykai_lygiais'!$C$1:$F$1</c:f>
              <c:strCache>
                <c:ptCount val="4"/>
                <c:pt idx="0">
                  <c:v>Nepatenkinamas lygis</c:v>
                </c:pt>
                <c:pt idx="1">
                  <c:v>Patenkinamas lygis</c:v>
                </c:pt>
                <c:pt idx="2">
                  <c:v>Pagrindinis lygis</c:v>
                </c:pt>
                <c:pt idx="3">
                  <c:v>Aukštesnysis lygis</c:v>
                </c:pt>
              </c:strCache>
            </c:strRef>
          </c:cat>
          <c:val>
            <c:numRef>
              <c:f>'2020_dalykai_lygiais'!$C$10:$F$10</c:f>
              <c:numCache>
                <c:formatCode>General</c:formatCode>
                <c:ptCount val="4"/>
                <c:pt idx="0">
                  <c:v>1.3</c:v>
                </c:pt>
                <c:pt idx="1">
                  <c:v>38.200000000000003</c:v>
                </c:pt>
                <c:pt idx="2">
                  <c:v>47.4</c:v>
                </c:pt>
                <c:pt idx="3">
                  <c:v>13</c:v>
                </c:pt>
              </c:numCache>
            </c:numRef>
          </c:val>
          <c:extLst xmlns:c16r2="http://schemas.microsoft.com/office/drawing/2015/06/chart">
            <c:ext xmlns:c16="http://schemas.microsoft.com/office/drawing/2014/chart" uri="{C3380CC4-5D6E-409C-BE32-E72D297353CC}">
              <c16:uniqueId val="{00000008-7EBD-47FD-B814-B744D1B411FF}"/>
            </c:ext>
          </c:extLst>
        </c:ser>
        <c:dLbls>
          <c:dLblPos val="outEnd"/>
          <c:showLegendKey val="0"/>
          <c:showVal val="1"/>
          <c:showCatName val="0"/>
          <c:showSerName val="0"/>
          <c:showPercent val="0"/>
          <c:showBubbleSize val="0"/>
        </c:dLbls>
        <c:gapWidth val="219"/>
        <c:overlap val="-27"/>
        <c:axId val="528175152"/>
        <c:axId val="528184400"/>
      </c:barChart>
      <c:catAx>
        <c:axId val="52817515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528184400"/>
        <c:crosses val="autoZero"/>
        <c:auto val="1"/>
        <c:lblAlgn val="ctr"/>
        <c:lblOffset val="100"/>
        <c:noMultiLvlLbl val="0"/>
      </c:catAx>
      <c:valAx>
        <c:axId val="528184400"/>
        <c:scaling>
          <c:orientation val="minMax"/>
        </c:scaling>
        <c:delete val="1"/>
        <c:axPos val="l"/>
        <c:numFmt formatCode="General" sourceLinked="1"/>
        <c:majorTickMark val="out"/>
        <c:minorTickMark val="none"/>
        <c:tickLblPos val="nextTo"/>
        <c:crossAx val="528175152"/>
        <c:crosses val="autoZero"/>
        <c:crossBetween val="between"/>
      </c:valAx>
      <c:spPr>
        <a:noFill/>
        <a:ln>
          <a:noFill/>
        </a:ln>
        <a:effectLst/>
      </c:spPr>
    </c:plotArea>
    <c:legend>
      <c:legendPos val="b"/>
      <c:layout>
        <c:manualLayout>
          <c:xMode val="edge"/>
          <c:yMode val="edge"/>
          <c:x val="0.22453089758171504"/>
          <c:y val="0.70451241671714115"/>
          <c:w val="0.71563867503430534"/>
          <c:h val="0.2954875832828589"/>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t-LT"/>
    </a:p>
  </c:txPr>
  <c:externalData r:id="rId2">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lt-LT"/>
              <a:t>Aplinkos lėšos, tenkančios 1 mokiniui </a:t>
            </a:r>
          </a:p>
        </c:rich>
      </c:tx>
      <c:overlay val="0"/>
      <c:spPr>
        <a:noFill/>
        <a:ln>
          <a:noFill/>
        </a:ln>
        <a:effectLst/>
      </c:spPr>
    </c:title>
    <c:autoTitleDeleted val="0"/>
    <c:plotArea>
      <c:layout>
        <c:manualLayout>
          <c:layoutTarget val="inner"/>
          <c:xMode val="edge"/>
          <c:yMode val="edge"/>
          <c:x val="9.7759757642235018E-2"/>
          <c:y val="0.147328370554177"/>
          <c:w val="0.89394836839424918"/>
          <c:h val="0.53344828585168569"/>
        </c:manualLayout>
      </c:layout>
      <c:barChart>
        <c:barDir val="col"/>
        <c:grouping val="clustered"/>
        <c:varyColors val="0"/>
        <c:ser>
          <c:idx val="0"/>
          <c:order val="0"/>
          <c:tx>
            <c:v>Visos mokyklos (be regioninių lėšų)</c:v>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'2015-2020'!$C$1:$G$1</c:f>
              <c:strCache>
                <c:ptCount val="5"/>
                <c:pt idx="0">
                  <c:v>2016 m.</c:v>
                </c:pt>
                <c:pt idx="1">
                  <c:v>2017 m.</c:v>
                </c:pt>
                <c:pt idx="2">
                  <c:v>2018 m.</c:v>
                </c:pt>
                <c:pt idx="3">
                  <c:v>2019 m.</c:v>
                </c:pt>
                <c:pt idx="4">
                  <c:v>2020 m. </c:v>
                </c:pt>
              </c:strCache>
              <c:extLst xmlns:c16r2="http://schemas.microsoft.com/office/drawing/2015/06/chart"/>
            </c:strRef>
          </c:cat>
          <c:val>
            <c:numRef>
              <c:f>'2015-2020'!$C$31:$G$31</c:f>
              <c:numCache>
                <c:formatCode>General</c:formatCode>
                <c:ptCount val="5"/>
                <c:pt idx="0">
                  <c:v>482</c:v>
                </c:pt>
                <c:pt idx="1">
                  <c:v>487</c:v>
                </c:pt>
                <c:pt idx="2">
                  <c:v>621</c:v>
                </c:pt>
                <c:pt idx="3">
                  <c:v>695</c:v>
                </c:pt>
                <c:pt idx="4">
                  <c:v>671</c:v>
                </c:pt>
              </c:numCache>
              <c:extLst xmlns:c16r2="http://schemas.microsoft.com/office/drawing/2015/06/chart"/>
            </c:numRef>
          </c:val>
          <c:extLst xmlns:c16r2="http://schemas.microsoft.com/office/drawing/2015/06/chart">
            <c:ext xmlns:c16="http://schemas.microsoft.com/office/drawing/2014/chart" uri="{C3380CC4-5D6E-409C-BE32-E72D297353CC}">
              <c16:uniqueId val="{00000000-F077-4649-8D77-3841E4A2CDEF}"/>
            </c:ext>
          </c:extLst>
        </c:ser>
        <c:ser>
          <c:idx val="1"/>
          <c:order val="1"/>
          <c:tx>
            <c:v>Progimnazijos ir pagrindinės mokyklos</c:v>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'2015-2020'!$C$1:$G$1</c:f>
              <c:strCache>
                <c:ptCount val="5"/>
                <c:pt idx="0">
                  <c:v>2016 m.</c:v>
                </c:pt>
                <c:pt idx="1">
                  <c:v>2017 m.</c:v>
                </c:pt>
                <c:pt idx="2">
                  <c:v>2018 m.</c:v>
                </c:pt>
                <c:pt idx="3">
                  <c:v>2019 m.</c:v>
                </c:pt>
                <c:pt idx="4">
                  <c:v>2020 m. </c:v>
                </c:pt>
              </c:strCache>
              <c:extLst xmlns:c16r2="http://schemas.microsoft.com/office/drawing/2015/06/chart"/>
            </c:strRef>
          </c:cat>
          <c:val>
            <c:numRef>
              <c:f>'2015-2020'!$C$26:$G$26</c:f>
              <c:numCache>
                <c:formatCode>#,##0</c:formatCode>
                <c:ptCount val="5"/>
                <c:pt idx="0">
                  <c:v>559</c:v>
                </c:pt>
                <c:pt idx="1">
                  <c:v>549</c:v>
                </c:pt>
                <c:pt idx="2">
                  <c:v>635</c:v>
                </c:pt>
                <c:pt idx="3" formatCode="General">
                  <c:v>755</c:v>
                </c:pt>
                <c:pt idx="4">
                  <c:v>748</c:v>
                </c:pt>
              </c:numCache>
              <c:extLst xmlns:c16r2="http://schemas.microsoft.com/office/drawing/2015/06/chart"/>
            </c:numRef>
          </c:val>
          <c:extLst xmlns:c16r2="http://schemas.microsoft.com/office/drawing/2015/06/chart">
            <c:ext xmlns:c16="http://schemas.microsoft.com/office/drawing/2014/chart" uri="{C3380CC4-5D6E-409C-BE32-E72D297353CC}">
              <c16:uniqueId val="{00000001-F077-4649-8D77-3841E4A2CDEF}"/>
            </c:ext>
          </c:extLst>
        </c:ser>
        <c:ser>
          <c:idx val="2"/>
          <c:order val="2"/>
          <c:tx>
            <c:v>Gimnazijos (išskyrus R.Sargūno sporto gimn.)</c:v>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'2015-2020'!$C$1:$G$1</c:f>
              <c:strCache>
                <c:ptCount val="5"/>
                <c:pt idx="0">
                  <c:v>2016 m.</c:v>
                </c:pt>
                <c:pt idx="1">
                  <c:v>2017 m.</c:v>
                </c:pt>
                <c:pt idx="2">
                  <c:v>2018 m.</c:v>
                </c:pt>
                <c:pt idx="3">
                  <c:v>2019 m.</c:v>
                </c:pt>
                <c:pt idx="4">
                  <c:v>2020 m. </c:v>
                </c:pt>
              </c:strCache>
              <c:extLst xmlns:c16r2="http://schemas.microsoft.com/office/drawing/2015/06/chart"/>
            </c:strRef>
          </c:cat>
          <c:val>
            <c:numRef>
              <c:f>'2015-2020'!$C$12:$G$12</c:f>
              <c:numCache>
                <c:formatCode>#,##0</c:formatCode>
                <c:ptCount val="5"/>
                <c:pt idx="0">
                  <c:v>367</c:v>
                </c:pt>
                <c:pt idx="1">
                  <c:v>393</c:v>
                </c:pt>
                <c:pt idx="2">
                  <c:v>644</c:v>
                </c:pt>
                <c:pt idx="3" formatCode="General">
                  <c:v>628</c:v>
                </c:pt>
                <c:pt idx="4" formatCode="0">
                  <c:v>568</c:v>
                </c:pt>
              </c:numCache>
              <c:extLst xmlns:c16r2="http://schemas.microsoft.com/office/drawing/2015/06/chart"/>
            </c:numRef>
          </c:val>
          <c:extLst xmlns:c16r2="http://schemas.microsoft.com/office/drawing/2015/06/chart">
            <c:ext xmlns:c16="http://schemas.microsoft.com/office/drawing/2014/chart" uri="{C3380CC4-5D6E-409C-BE32-E72D297353CC}">
              <c16:uniqueId val="{00000002-F077-4649-8D77-3841E4A2CDEF}"/>
            </c:ext>
          </c:extLst>
        </c:ser>
        <c:dLbls>
          <c:dLblPos val="outEnd"/>
          <c:showLegendKey val="0"/>
          <c:showVal val="1"/>
          <c:showCatName val="0"/>
          <c:showSerName val="0"/>
          <c:showPercent val="0"/>
          <c:showBubbleSize val="0"/>
        </c:dLbls>
        <c:gapWidth val="100"/>
        <c:overlap val="-24"/>
        <c:axId val="528186576"/>
        <c:axId val="528178416"/>
      </c:barChart>
      <c:catAx>
        <c:axId val="52818657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t-LT"/>
          </a:p>
        </c:txPr>
        <c:crossAx val="528178416"/>
        <c:crosses val="autoZero"/>
        <c:auto val="1"/>
        <c:lblAlgn val="ctr"/>
        <c:lblOffset val="100"/>
        <c:noMultiLvlLbl val="0"/>
      </c:catAx>
      <c:valAx>
        <c:axId val="528178416"/>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0" spcFirstLastPara="1" vertOverflow="ellipsis" wrap="square" anchor="ctr" anchorCtr="1"/>
              <a:lstStyle/>
              <a:p>
                <a:pPr>
                  <a:defRPr sz="900" b="1" i="0" u="none" strike="noStrike" kern="1200" baseline="0">
                    <a:solidFill>
                      <a:schemeClr val="tx2"/>
                    </a:solidFill>
                    <a:latin typeface="+mn-lt"/>
                    <a:ea typeface="+mn-ea"/>
                    <a:cs typeface="+mn-cs"/>
                  </a:defRPr>
                </a:pPr>
                <a:r>
                  <a:rPr lang="en-US"/>
                  <a:t>Eur</a:t>
                </a:r>
              </a:p>
            </c:rich>
          </c:tx>
          <c:layout>
            <c:manualLayout>
              <c:xMode val="edge"/>
              <c:yMode val="edge"/>
              <c:x val="2.08394970355788E-5"/>
              <c:y val="1.6076278306402768E-3"/>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t-LT"/>
          </a:p>
        </c:txPr>
        <c:crossAx val="528186576"/>
        <c:crosses val="autoZero"/>
        <c:crossBetween val="between"/>
      </c:valAx>
      <c:spPr>
        <a:noFill/>
        <a:ln>
          <a:noFill/>
        </a:ln>
        <a:effectLst/>
      </c:spPr>
    </c:plotArea>
    <c:legend>
      <c:legendPos val="r"/>
      <c:layout>
        <c:manualLayout>
          <c:xMode val="edge"/>
          <c:yMode val="edge"/>
          <c:x val="0.5924920019325941"/>
          <c:y val="0.7735903541858592"/>
          <c:w val="0.37765725179874898"/>
          <c:h val="0.1166309178240137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t-LT"/>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lt-LT"/>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cked"/>
        <c:varyColors val="0"/>
        <c:ser>
          <c:idx val="0"/>
          <c:order val="0"/>
          <c:tx>
            <c:strRef>
              <c:f>Lapas1!$C$104</c:f>
              <c:strCache>
                <c:ptCount val="1"/>
                <c:pt idx="0">
                  <c:v>Lietuva</c:v>
                </c:pt>
              </c:strCache>
            </c:strRef>
          </c:tx>
          <c:spPr>
            <a:solidFill>
              <a:srgbClr val="4472C4"/>
            </a:solidFill>
            <a:ln>
              <a:noFill/>
            </a:ln>
          </c:spPr>
          <c:dPt>
            <c:idx val="0"/>
            <c:bubble3D val="0"/>
            <c:spPr>
              <a:solidFill>
                <a:srgbClr val="4472C4"/>
              </a:solidFill>
              <a:ln>
                <a:noFill/>
              </a:ln>
            </c:spPr>
            <c:extLst xmlns:c16r2="http://schemas.microsoft.com/office/drawing/2015/06/chart">
              <c:ext xmlns:c16="http://schemas.microsoft.com/office/drawing/2014/chart" uri="{C3380CC4-5D6E-409C-BE32-E72D297353CC}">
                <c16:uniqueId val="{00000001-3BC6-401D-91D5-6F035DBB77E7}"/>
              </c:ext>
            </c:extLst>
          </c:dPt>
          <c:dPt>
            <c:idx val="5"/>
            <c:bubble3D val="0"/>
            <c:extLst xmlns:c16r2="http://schemas.microsoft.com/office/drawing/2015/06/chart">
              <c:ext xmlns:c16="http://schemas.microsoft.com/office/drawing/2014/chart" uri="{C3380CC4-5D6E-409C-BE32-E72D297353CC}">
                <c16:uniqueId val="{00000002-3BC6-401D-91D5-6F035DBB77E7}"/>
              </c:ext>
            </c:extLst>
          </c:dPt>
          <c:dLbls>
            <c:dLbl>
              <c:idx val="0"/>
              <c:layout>
                <c:manualLayout>
                  <c:x val="0.05"/>
                  <c:y val="-6.9455380577428949E-3"/>
                </c:manualLayout>
              </c:layout>
              <c:showLegendKey val="0"/>
              <c:showVal val="1"/>
              <c:showCatName val="0"/>
              <c:showSerName val="0"/>
              <c:showPercent val="0"/>
              <c:showBubbleSize val="0"/>
              <c:separator>; </c:separator>
              <c:extLst xmlns:c16r2="http://schemas.microsoft.com/office/drawing/2015/06/chart">
                <c:ext xmlns:c16="http://schemas.microsoft.com/office/drawing/2014/chart" uri="{C3380CC4-5D6E-409C-BE32-E72D297353CC}">
                  <c16:uniqueId val="{00000001-3BC6-401D-91D5-6F035DBB77E7}"/>
                </c:ext>
                <c:ext xmlns:c15="http://schemas.microsoft.com/office/drawing/2012/chart" uri="{CE6537A1-D6FC-4f65-9D91-7224C49458BB}"/>
              </c:extLst>
            </c:dLbl>
            <c:dLbl>
              <c:idx val="5"/>
              <c:layout>
                <c:manualLayout>
                  <c:x val="-4.4444444444444509E-2"/>
                  <c:y val="-1.1574438611840265E-2"/>
                </c:manualLayout>
              </c:layout>
              <c:showLegendKey val="0"/>
              <c:showVal val="1"/>
              <c:showCatName val="0"/>
              <c:showSerName val="0"/>
              <c:showPercent val="0"/>
              <c:showBubbleSize val="0"/>
              <c:separator>; </c:separator>
              <c:extLst xmlns:c16r2="http://schemas.microsoft.com/office/drawing/2015/06/chart">
                <c:ext xmlns:c16="http://schemas.microsoft.com/office/drawing/2014/chart" uri="{C3380CC4-5D6E-409C-BE32-E72D297353CC}">
                  <c16:uniqueId val="{00000002-3BC6-401D-91D5-6F035DBB77E7}"/>
                </c:ext>
                <c:ext xmlns:c15="http://schemas.microsoft.com/office/drawing/2012/chart" uri="{CE6537A1-D6FC-4f65-9D91-7224C49458BB}"/>
              </c:extLst>
            </c:dLbl>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sz="900" b="1" i="0" u="none" strike="noStrike" kern="1200" baseline="0">
                    <a:solidFill>
                      <a:srgbClr val="404040"/>
                    </a:solidFill>
                    <a:latin typeface="Calibri"/>
                    <a:ea typeface=""/>
                    <a:cs typeface=""/>
                  </a:defRPr>
                </a:pPr>
                <a:endParaRPr lang="lt-LT"/>
              </a:p>
            </c:txPr>
            <c:showLegendKey val="0"/>
            <c:showVal val="1"/>
            <c:showCatName val="0"/>
            <c:showSerName val="0"/>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numRef>
              <c:f>Lapas1!$B$105:$B$110</c:f>
              <c:numCache>
                <c:formatCode>General</c:formatCode>
                <c:ptCount val="6"/>
                <c:pt idx="0">
                  <c:v>2015</c:v>
                </c:pt>
                <c:pt idx="1">
                  <c:v>2016</c:v>
                </c:pt>
                <c:pt idx="2">
                  <c:v>2017</c:v>
                </c:pt>
                <c:pt idx="3">
                  <c:v>2018</c:v>
                </c:pt>
                <c:pt idx="4">
                  <c:v>2019</c:v>
                </c:pt>
                <c:pt idx="5">
                  <c:v>2020</c:v>
                </c:pt>
              </c:numCache>
            </c:numRef>
          </c:cat>
          <c:val>
            <c:numRef>
              <c:f>Lapas1!$C$105:$C$110</c:f>
              <c:numCache>
                <c:formatCode>General</c:formatCode>
                <c:ptCount val="6"/>
                <c:pt idx="0">
                  <c:v>281382</c:v>
                </c:pt>
                <c:pt idx="1">
                  <c:v>274488</c:v>
                </c:pt>
                <c:pt idx="2">
                  <c:v>269442</c:v>
                </c:pt>
                <c:pt idx="3">
                  <c:v>266666</c:v>
                </c:pt>
                <c:pt idx="4">
                  <c:v>267215</c:v>
                </c:pt>
                <c:pt idx="5">
                  <c:v>269902</c:v>
                </c:pt>
              </c:numCache>
            </c:numRef>
          </c:val>
          <c:extLst xmlns:c16r2="http://schemas.microsoft.com/office/drawing/2015/06/chart">
            <c:ext xmlns:c16="http://schemas.microsoft.com/office/drawing/2014/chart" uri="{C3380CC4-5D6E-409C-BE32-E72D297353CC}">
              <c16:uniqueId val="{00000003-3BC6-401D-91D5-6F035DBB77E7}"/>
            </c:ext>
          </c:extLst>
        </c:ser>
        <c:ser>
          <c:idx val="2"/>
          <c:order val="2"/>
          <c:tx>
            <c:strRef>
              <c:f>Lapas1!$E$104</c:f>
              <c:strCache>
                <c:ptCount val="1"/>
                <c:pt idx="0">
                  <c:v>Panevėžio miesto savivaldybė</c:v>
                </c:pt>
              </c:strCache>
            </c:strRef>
          </c:tx>
          <c:spPr>
            <a:solidFill>
              <a:srgbClr val="A5A5A5"/>
            </a:solidFill>
            <a:ln>
              <a:noFill/>
            </a:ln>
          </c:spPr>
          <c:dPt>
            <c:idx val="0"/>
            <c:bubble3D val="0"/>
            <c:extLst xmlns:c16r2="http://schemas.microsoft.com/office/drawing/2015/06/chart">
              <c:ext xmlns:c16="http://schemas.microsoft.com/office/drawing/2014/chart" uri="{C3380CC4-5D6E-409C-BE32-E72D297353CC}">
                <c16:uniqueId val="{00000004-3BC6-401D-91D5-6F035DBB77E7}"/>
              </c:ext>
            </c:extLst>
          </c:dPt>
          <c:dPt>
            <c:idx val="5"/>
            <c:bubble3D val="0"/>
            <c:extLst xmlns:c16r2="http://schemas.microsoft.com/office/drawing/2015/06/chart">
              <c:ext xmlns:c16="http://schemas.microsoft.com/office/drawing/2014/chart" uri="{C3380CC4-5D6E-409C-BE32-E72D297353CC}">
                <c16:uniqueId val="{00000005-3BC6-401D-91D5-6F035DBB77E7}"/>
              </c:ext>
            </c:extLst>
          </c:dPt>
          <c:dLbls>
            <c:dLbl>
              <c:idx val="0"/>
              <c:layout>
                <c:manualLayout>
                  <c:x val="4.7222222222222207E-2"/>
                  <c:y val="-2.3155438903470493E-3"/>
                </c:manualLayout>
              </c:layout>
              <c:showLegendKey val="0"/>
              <c:showVal val="1"/>
              <c:showCatName val="0"/>
              <c:showSerName val="0"/>
              <c:showPercent val="0"/>
              <c:showBubbleSize val="0"/>
              <c:separator>; </c:separator>
              <c:extLst xmlns:c16r2="http://schemas.microsoft.com/office/drawing/2015/06/chart">
                <c:ext xmlns:c16="http://schemas.microsoft.com/office/drawing/2014/chart" uri="{C3380CC4-5D6E-409C-BE32-E72D297353CC}">
                  <c16:uniqueId val="{00000004-3BC6-401D-91D5-6F035DBB77E7}"/>
                </c:ext>
                <c:ext xmlns:c15="http://schemas.microsoft.com/office/drawing/2012/chart" uri="{CE6537A1-D6FC-4f65-9D91-7224C49458BB}"/>
              </c:extLst>
            </c:dLbl>
            <c:dLbl>
              <c:idx val="5"/>
              <c:layout>
                <c:manualLayout>
                  <c:x val="-5.0000000000000044E-2"/>
                  <c:y val="-6.9455380577427284E-3"/>
                </c:manualLayout>
              </c:layout>
              <c:showLegendKey val="0"/>
              <c:showVal val="1"/>
              <c:showCatName val="0"/>
              <c:showSerName val="0"/>
              <c:showPercent val="0"/>
              <c:showBubbleSize val="0"/>
              <c:separator>; </c:separator>
              <c:extLst xmlns:c16r2="http://schemas.microsoft.com/office/drawing/2015/06/chart">
                <c:ext xmlns:c16="http://schemas.microsoft.com/office/drawing/2014/chart" uri="{C3380CC4-5D6E-409C-BE32-E72D297353CC}">
                  <c16:uniqueId val="{00000005-3BC6-401D-91D5-6F035DBB77E7}"/>
                </c:ext>
                <c:ext xmlns:c15="http://schemas.microsoft.com/office/drawing/2012/chart" uri="{CE6537A1-D6FC-4f65-9D91-7224C49458BB}"/>
              </c:extLst>
            </c:dLbl>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sz="900" b="1" i="0" u="none" strike="noStrike" kern="1200" baseline="0">
                    <a:solidFill>
                      <a:srgbClr val="404040"/>
                    </a:solidFill>
                    <a:latin typeface="Calibri"/>
                    <a:ea typeface=""/>
                    <a:cs typeface=""/>
                  </a:defRPr>
                </a:pPr>
                <a:endParaRPr lang="lt-LT"/>
              </a:p>
            </c:txPr>
            <c:showLegendKey val="0"/>
            <c:showVal val="1"/>
            <c:showCatName val="0"/>
            <c:showSerName val="0"/>
            <c:showPercent val="0"/>
            <c:showBubbleSize val="0"/>
            <c:separator>; </c:separator>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1"/>
              </c:ext>
            </c:extLst>
          </c:dLbls>
          <c:cat>
            <c:numRef>
              <c:f>Lapas1!$B$105:$B$110</c:f>
              <c:numCache>
                <c:formatCode>General</c:formatCode>
                <c:ptCount val="6"/>
                <c:pt idx="0">
                  <c:v>2015</c:v>
                </c:pt>
                <c:pt idx="1">
                  <c:v>2016</c:v>
                </c:pt>
                <c:pt idx="2">
                  <c:v>2017</c:v>
                </c:pt>
                <c:pt idx="3">
                  <c:v>2018</c:v>
                </c:pt>
                <c:pt idx="4">
                  <c:v>2019</c:v>
                </c:pt>
                <c:pt idx="5">
                  <c:v>2020</c:v>
                </c:pt>
              </c:numCache>
            </c:numRef>
          </c:cat>
          <c:val>
            <c:numRef>
              <c:f>Lapas1!$E$105:$E$110</c:f>
              <c:numCache>
                <c:formatCode>General</c:formatCode>
                <c:ptCount val="6"/>
                <c:pt idx="0">
                  <c:v>8885</c:v>
                </c:pt>
                <c:pt idx="1">
                  <c:v>8572</c:v>
                </c:pt>
                <c:pt idx="2">
                  <c:v>8309</c:v>
                </c:pt>
                <c:pt idx="3">
                  <c:v>7975</c:v>
                </c:pt>
                <c:pt idx="4">
                  <c:v>7806</c:v>
                </c:pt>
                <c:pt idx="5">
                  <c:v>7713</c:v>
                </c:pt>
              </c:numCache>
            </c:numRef>
          </c:val>
          <c:extLst xmlns:c16r2="http://schemas.microsoft.com/office/drawing/2015/06/chart">
            <c:ext xmlns:c16="http://schemas.microsoft.com/office/drawing/2014/chart" uri="{C3380CC4-5D6E-409C-BE32-E72D297353CC}">
              <c16:uniqueId val="{00000006-3BC6-401D-91D5-6F035DBB77E7}"/>
            </c:ext>
          </c:extLst>
        </c:ser>
        <c:dLbls>
          <c:showLegendKey val="0"/>
          <c:showVal val="0"/>
          <c:showCatName val="0"/>
          <c:showSerName val="0"/>
          <c:showPercent val="0"/>
          <c:showBubbleSize val="0"/>
        </c:dLbls>
        <c:axId val="243928640"/>
        <c:axId val="243928096"/>
        <c:extLst xmlns:c16r2="http://schemas.microsoft.com/office/drawing/2015/06/chart">
          <c:ext xmlns:c15="http://schemas.microsoft.com/office/drawing/2012/chart" uri="{02D57815-91ED-43cb-92C2-25804820EDAC}">
            <c15:filteredAreaSeries>
              <c15:ser>
                <c:idx val="1"/>
                <c:order val="1"/>
                <c:tx>
                  <c:strRef>
                    <c:extLst xmlns:c16r2="http://schemas.microsoft.com/office/drawing/2015/06/chart">
                      <c:ext uri="{02D57815-91ED-43cb-92C2-25804820EDAC}">
                        <c15:formulaRef>
                          <c15:sqref>Lapas1!$D$104</c15:sqref>
                        </c15:formulaRef>
                      </c:ext>
                    </c:extLst>
                    <c:strCache>
                      <c:ptCount val="1"/>
                      <c:pt idx="0">
                        <c:v>Regionas</c:v>
                      </c:pt>
                    </c:strCache>
                  </c:strRef>
                </c:tx>
                <c:spPr>
                  <a:solidFill>
                    <a:srgbClr val="ED7D31"/>
                  </a:solidFill>
                  <a:ln>
                    <a:noFill/>
                  </a:ln>
                </c:spPr>
                <c:dPt>
                  <c:idx val="0"/>
                  <c:bubble3D val="0"/>
                  <c:extLst xmlns:c16r2="http://schemas.microsoft.com/office/drawing/2015/06/chart">
                    <c:ext xmlns:c16="http://schemas.microsoft.com/office/drawing/2014/chart" uri="{C3380CC4-5D6E-409C-BE32-E72D297353CC}">
                      <c16:uniqueId val="{00000007-3BC6-401D-91D5-6F035DBB77E7}"/>
                    </c:ext>
                  </c:extLst>
                </c:dPt>
                <c:dPt>
                  <c:idx val="5"/>
                  <c:bubble3D val="0"/>
                  <c:extLst xmlns:c16r2="http://schemas.microsoft.com/office/drawing/2015/06/chart">
                    <c:ext xmlns:c16="http://schemas.microsoft.com/office/drawing/2014/chart" uri="{C3380CC4-5D6E-409C-BE32-E72D297353CC}">
                      <c16:uniqueId val="{00000008-3BC6-401D-91D5-6F035DBB77E7}"/>
                    </c:ext>
                  </c:extLst>
                </c:dPt>
                <c:dLbls>
                  <c:dLbl>
                    <c:idx val="0"/>
                    <c:layout>
                      <c:manualLayout>
                        <c:x val="4.9999781277340352E-2"/>
                        <c:y val="1.6203703703703776E-2"/>
                      </c:manualLayout>
                    </c:layout>
                    <c:showLegendKey val="0"/>
                    <c:showVal val="1"/>
                    <c:showCatName val="0"/>
                    <c:showSerName val="0"/>
                    <c:showPercent val="0"/>
                    <c:showBubbleSize val="0"/>
                    <c:separator>; </c:separator>
                    <c:extLst xmlns:c16r2="http://schemas.microsoft.com/office/drawing/2015/06/chart">
                      <c:ext xmlns:c16="http://schemas.microsoft.com/office/drawing/2014/chart" uri="{C3380CC4-5D6E-409C-BE32-E72D297353CC}">
                        <c16:uniqueId val="{00000007-3BC6-401D-91D5-6F035DBB77E7}"/>
                      </c:ext>
                      <c:ext uri="{CE6537A1-D6FC-4f65-9D91-7224C49458BB}"/>
                    </c:extLst>
                  </c:dLbl>
                  <c:dLbl>
                    <c:idx val="5"/>
                    <c:layout>
                      <c:manualLayout>
                        <c:x val="-6.1111329833770878E-2"/>
                        <c:y val="-2.3151793525809095E-3"/>
                      </c:manualLayout>
                    </c:layout>
                    <c:showLegendKey val="0"/>
                    <c:showVal val="1"/>
                    <c:showCatName val="0"/>
                    <c:showSerName val="0"/>
                    <c:showPercent val="0"/>
                    <c:showBubbleSize val="0"/>
                    <c:separator>; </c:separator>
                    <c:extLst xmlns:c16r2="http://schemas.microsoft.com/office/drawing/2015/06/chart">
                      <c:ext xmlns:c16="http://schemas.microsoft.com/office/drawing/2014/chart" uri="{C3380CC4-5D6E-409C-BE32-E72D297353CC}">
                        <c16:uniqueId val="{00000008-3BC6-401D-91D5-6F035DBB77E7}"/>
                      </c:ext>
                      <c:ext uri="{CE6537A1-D6FC-4f65-9D91-7224C49458BB}"/>
                    </c:extLst>
                  </c:dLbl>
                  <c:spPr>
                    <a:noFill/>
                    <a:ln>
                      <a:noFill/>
                    </a:ln>
                    <a:effectLst/>
                  </c:spPr>
                  <c:txPr>
                    <a:bodyPr lIns="0" tIns="0" rIns="0" bIns="0"/>
                    <a:lstStyle/>
                    <a:p>
                      <a:pPr marL="0" marR="0" indent="0" algn="ctr" defTabSz="914400" fontAlgn="auto" hangingPunct="1">
                        <a:lnSpc>
                          <a:spcPct val="100000"/>
                        </a:lnSpc>
                        <a:spcBef>
                          <a:spcPts val="0"/>
                        </a:spcBef>
                        <a:spcAft>
                          <a:spcPts val="0"/>
                        </a:spcAft>
                        <a:tabLst/>
                        <a:defRPr sz="900" b="1" i="0" u="none" strike="noStrike" kern="1200" baseline="0">
                          <a:solidFill>
                            <a:srgbClr val="404040"/>
                          </a:solidFill>
                          <a:latin typeface="Calibri"/>
                          <a:ea typeface=""/>
                          <a:cs typeface=""/>
                        </a:defRPr>
                      </a:pPr>
                      <a:endParaRPr lang="lt-LT"/>
                    </a:p>
                  </c:txPr>
                  <c:showLegendKey val="0"/>
                  <c:showVal val="1"/>
                  <c:showCatName val="0"/>
                  <c:showSerName val="0"/>
                  <c:showPercent val="0"/>
                  <c:showBubbleSize val="0"/>
                  <c:separator>; </c:separator>
                  <c:showLeaderLines val="0"/>
                  <c:extLst xmlns:c16r2="http://schemas.microsoft.com/office/drawing/2015/06/chart">
                    <c:ext uri="{CE6537A1-D6FC-4f65-9D91-7224C49458BB}">
                      <c15:spPr xmlns:c15="http://schemas.microsoft.com/office/drawing/2012/chart">
                        <a:prstGeom prst="rect">
                          <a:avLst/>
                        </a:prstGeom>
                      </c15:spPr>
                      <c15:showLeaderLines val="1"/>
                    </c:ext>
                  </c:extLst>
                </c:dLbls>
                <c:cat>
                  <c:numRef>
                    <c:extLst xmlns:c16r2="http://schemas.microsoft.com/office/drawing/2015/06/chart">
                      <c:ext uri="{02D57815-91ED-43cb-92C2-25804820EDAC}">
                        <c15:formulaRef>
                          <c15:sqref>Lapas1!$B$105:$B$110</c15:sqref>
                        </c15:formulaRef>
                      </c:ext>
                    </c:extLst>
                    <c:numCache>
                      <c:formatCode>General</c:formatCode>
                      <c:ptCount val="6"/>
                      <c:pt idx="0">
                        <c:v>2015</c:v>
                      </c:pt>
                      <c:pt idx="1">
                        <c:v>2016</c:v>
                      </c:pt>
                      <c:pt idx="2">
                        <c:v>2017</c:v>
                      </c:pt>
                      <c:pt idx="3">
                        <c:v>2018</c:v>
                      </c:pt>
                      <c:pt idx="4">
                        <c:v>2019</c:v>
                      </c:pt>
                      <c:pt idx="5">
                        <c:v>2020</c:v>
                      </c:pt>
                    </c:numCache>
                  </c:numRef>
                </c:cat>
                <c:val>
                  <c:numRef>
                    <c:extLst xmlns:c16r2="http://schemas.microsoft.com/office/drawing/2015/06/chart">
                      <c:ext uri="{02D57815-91ED-43cb-92C2-25804820EDAC}">
                        <c15:formulaRef>
                          <c15:sqref>Lapas1!$D$105:$D$110</c15:sqref>
                        </c15:formulaRef>
                      </c:ext>
                    </c:extLst>
                    <c:numCache>
                      <c:formatCode>General</c:formatCode>
                      <c:ptCount val="6"/>
                      <c:pt idx="0">
                        <c:v>22845</c:v>
                      </c:pt>
                      <c:pt idx="1">
                        <c:v>21804</c:v>
                      </c:pt>
                      <c:pt idx="2">
                        <c:v>20837</c:v>
                      </c:pt>
                      <c:pt idx="3">
                        <c:v>19870</c:v>
                      </c:pt>
                      <c:pt idx="4">
                        <c:v>19275</c:v>
                      </c:pt>
                      <c:pt idx="5">
                        <c:v>18943</c:v>
                      </c:pt>
                    </c:numCache>
                  </c:numRef>
                </c:val>
                <c:extLst xmlns:c16r2="http://schemas.microsoft.com/office/drawing/2015/06/chart">
                  <c:ext xmlns:c16="http://schemas.microsoft.com/office/drawing/2014/chart" uri="{C3380CC4-5D6E-409C-BE32-E72D297353CC}">
                    <c16:uniqueId val="{00000009-3BC6-401D-91D5-6F035DBB77E7}"/>
                  </c:ext>
                </c:extLst>
              </c15:ser>
            </c15:filteredAreaSeries>
          </c:ext>
        </c:extLst>
      </c:areaChart>
      <c:valAx>
        <c:axId val="243928096"/>
        <c:scaling>
          <c:orientation val="minMax"/>
        </c:scaling>
        <c:delete val="0"/>
        <c:axPos val="l"/>
        <c:majorGridlines>
          <c:spPr>
            <a:ln w="9528" cap="flat">
              <a:solidFill>
                <a:srgbClr val="D9D9D9"/>
              </a:solidFill>
              <a:prstDash val="solid"/>
              <a:round/>
            </a:ln>
          </c:spPr>
        </c:majorGridlines>
        <c:numFmt formatCode="General" sourceLinked="1"/>
        <c:majorTickMark val="none"/>
        <c:minorTickMark val="none"/>
        <c:tickLblPos val="nextTo"/>
        <c:spPr>
          <a:noFill/>
          <a:ln>
            <a:noFill/>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ea typeface=""/>
                <a:cs typeface=""/>
              </a:defRPr>
            </a:pPr>
            <a:endParaRPr lang="lt-LT"/>
          </a:p>
        </c:txPr>
        <c:crossAx val="243928640"/>
        <c:crosses val="autoZero"/>
        <c:crossBetween val="midCat"/>
      </c:valAx>
      <c:catAx>
        <c:axId val="243928640"/>
        <c:scaling>
          <c:orientation val="minMax"/>
        </c:scaling>
        <c:delete val="0"/>
        <c:axPos val="b"/>
        <c:numFmt formatCode="General" sourceLinked="1"/>
        <c:majorTickMark val="out"/>
        <c:minorTickMark val="none"/>
        <c:tickLblPos val="nextTo"/>
        <c:spPr>
          <a:no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ea typeface=""/>
                <a:cs typeface=""/>
              </a:defRPr>
            </a:pPr>
            <a:endParaRPr lang="lt-LT"/>
          </a:p>
        </c:txPr>
        <c:crossAx val="243928096"/>
        <c:crosses val="autoZero"/>
        <c:auto val="1"/>
        <c:lblAlgn val="ctr"/>
        <c:lblOffset val="100"/>
        <c:noMultiLvlLbl val="0"/>
      </c:catAx>
      <c:spPr>
        <a:noFill/>
        <a:ln>
          <a:noFill/>
        </a:ln>
      </c:spPr>
    </c:plotArea>
    <c:legend>
      <c:legendPos val="b"/>
      <c:overlay val="0"/>
      <c:spPr>
        <a:noFill/>
        <a:ln>
          <a:noFill/>
        </a:ln>
      </c:spPr>
      <c:txPr>
        <a:bodyPr lIns="0" tIns="0" rIns="0" bIns="0"/>
        <a:lstStyle/>
        <a:p>
          <a:pPr marL="0" marR="0" indent="0" defTabSz="914400" fontAlgn="auto" hangingPunct="1">
            <a:lnSpc>
              <a:spcPct val="100000"/>
            </a:lnSpc>
            <a:spcBef>
              <a:spcPts val="0"/>
            </a:spcBef>
            <a:spcAft>
              <a:spcPts val="0"/>
            </a:spcAft>
            <a:tabLst/>
            <a:defRPr sz="900" b="0" i="0" u="none" strike="noStrike" kern="1200" baseline="0">
              <a:solidFill>
                <a:srgbClr val="595959"/>
              </a:solidFill>
              <a:latin typeface="Calibri"/>
              <a:ea typeface=""/>
              <a:cs typeface=""/>
            </a:defRPr>
          </a:pPr>
          <a:endParaRPr lang="lt-LT"/>
        </a:p>
      </c:txPr>
    </c:legend>
    <c:plotVisOnly val="1"/>
    <c:dispBlanksAs val="zero"/>
    <c:showDLblsOverMax val="0"/>
  </c:chart>
  <c:spPr>
    <a:solidFill>
      <a:srgbClr val="FFFFFF"/>
    </a:solidFill>
    <a:ln w="9528" cap="flat">
      <a:solidFill>
        <a:srgbClr val="D9D9D9"/>
      </a:solidFill>
      <a:prstDash val="solid"/>
      <a:round/>
    </a:ln>
  </c:spPr>
  <c:txPr>
    <a:bodyPr lIns="0" tIns="0" rIns="0" bIns="0"/>
    <a:lstStyle/>
    <a:p>
      <a:pPr marL="0" marR="0" indent="0" defTabSz="914400" fontAlgn="auto" hangingPunct="1">
        <a:lnSpc>
          <a:spcPct val="100000"/>
        </a:lnSpc>
        <a:spcBef>
          <a:spcPts val="0"/>
        </a:spcBef>
        <a:spcAft>
          <a:spcPts val="0"/>
        </a:spcAft>
        <a:tabLst/>
        <a:defRPr lang="lt-LT" sz="1000" b="0" i="0" u="none" strike="noStrike" kern="1200" baseline="0">
          <a:solidFill>
            <a:srgbClr val="000000"/>
          </a:solidFill>
          <a:latin typeface="Calibri"/>
          <a:ea typeface=""/>
          <a:cs typeface=""/>
        </a:defRPr>
      </a:pPr>
      <a:endParaRPr lang="lt-LT"/>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17–19 metų vaikų skaičiaus pokytis (asm.) </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Lapas1!$C$136</c:f>
              <c:strCache>
                <c:ptCount val="1"/>
                <c:pt idx="0">
                  <c:v>Lietuva</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Lapas1!$B$137:$B$142</c:f>
              <c:numCache>
                <c:formatCode>General</c:formatCode>
                <c:ptCount val="6"/>
                <c:pt idx="0">
                  <c:v>2015</c:v>
                </c:pt>
                <c:pt idx="1">
                  <c:v>2016</c:v>
                </c:pt>
                <c:pt idx="2">
                  <c:v>2017</c:v>
                </c:pt>
                <c:pt idx="3">
                  <c:v>2018</c:v>
                </c:pt>
                <c:pt idx="4">
                  <c:v>2019</c:v>
                </c:pt>
                <c:pt idx="5">
                  <c:v>2020</c:v>
                </c:pt>
              </c:numCache>
            </c:numRef>
          </c:cat>
          <c:val>
            <c:numRef>
              <c:f>Lapas1!$C$137:$C$142</c:f>
              <c:numCache>
                <c:formatCode>General</c:formatCode>
                <c:ptCount val="6"/>
                <c:pt idx="0">
                  <c:v>105186</c:v>
                </c:pt>
                <c:pt idx="1">
                  <c:v>100407</c:v>
                </c:pt>
                <c:pt idx="2">
                  <c:v>96504</c:v>
                </c:pt>
                <c:pt idx="3">
                  <c:v>91359</c:v>
                </c:pt>
                <c:pt idx="4">
                  <c:v>85819</c:v>
                </c:pt>
                <c:pt idx="5">
                  <c:v>80091</c:v>
                </c:pt>
              </c:numCache>
            </c:numRef>
          </c:val>
          <c:extLst xmlns:c16r2="http://schemas.microsoft.com/office/drawing/2015/06/chart">
            <c:ext xmlns:c16="http://schemas.microsoft.com/office/drawing/2014/chart" uri="{C3380CC4-5D6E-409C-BE32-E72D297353CC}">
              <c16:uniqueId val="{00000000-E24D-4679-93CF-E1F662DCCE99}"/>
            </c:ext>
          </c:extLst>
        </c:ser>
        <c:ser>
          <c:idx val="1"/>
          <c:order val="1"/>
          <c:tx>
            <c:strRef>
              <c:f>Lapas1!$E$136</c:f>
              <c:strCache>
                <c:ptCount val="1"/>
                <c:pt idx="0">
                  <c:v>Panevėžio miesto savivaldybė</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Lapas1!$B$137:$B$142</c:f>
              <c:numCache>
                <c:formatCode>General</c:formatCode>
                <c:ptCount val="6"/>
                <c:pt idx="0">
                  <c:v>2015</c:v>
                </c:pt>
                <c:pt idx="1">
                  <c:v>2016</c:v>
                </c:pt>
                <c:pt idx="2">
                  <c:v>2017</c:v>
                </c:pt>
                <c:pt idx="3">
                  <c:v>2018</c:v>
                </c:pt>
                <c:pt idx="4">
                  <c:v>2019</c:v>
                </c:pt>
                <c:pt idx="5">
                  <c:v>2020</c:v>
                </c:pt>
              </c:numCache>
            </c:numRef>
          </c:cat>
          <c:val>
            <c:numRef>
              <c:f>Lapas1!$E$137:$E$142</c:f>
              <c:numCache>
                <c:formatCode>General</c:formatCode>
                <c:ptCount val="6"/>
                <c:pt idx="0">
                  <c:v>3476</c:v>
                </c:pt>
                <c:pt idx="1">
                  <c:v>3312</c:v>
                </c:pt>
                <c:pt idx="2">
                  <c:v>3073</c:v>
                </c:pt>
                <c:pt idx="3">
                  <c:v>2821</c:v>
                </c:pt>
                <c:pt idx="4">
                  <c:v>2558</c:v>
                </c:pt>
                <c:pt idx="5">
                  <c:v>2433</c:v>
                </c:pt>
              </c:numCache>
            </c:numRef>
          </c:val>
          <c:extLst xmlns:c16r2="http://schemas.microsoft.com/office/drawing/2015/06/chart">
            <c:ext xmlns:c16="http://schemas.microsoft.com/office/drawing/2014/chart" uri="{C3380CC4-5D6E-409C-BE32-E72D297353CC}">
              <c16:uniqueId val="{00000001-E24D-4679-93CF-E1F662DCCE99}"/>
            </c:ext>
          </c:extLst>
        </c:ser>
        <c:dLbls>
          <c:showLegendKey val="0"/>
          <c:showVal val="0"/>
          <c:showCatName val="0"/>
          <c:showSerName val="0"/>
          <c:showPercent val="0"/>
          <c:showBubbleSize val="0"/>
        </c:dLbls>
        <c:gapWidth val="150"/>
        <c:shape val="box"/>
        <c:axId val="243937888"/>
        <c:axId val="243924288"/>
        <c:axId val="0"/>
      </c:bar3DChart>
      <c:catAx>
        <c:axId val="24393788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43924288"/>
        <c:crosses val="autoZero"/>
        <c:auto val="1"/>
        <c:lblAlgn val="ctr"/>
        <c:lblOffset val="100"/>
        <c:noMultiLvlLbl val="0"/>
      </c:catAx>
      <c:valAx>
        <c:axId val="2439242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43937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841262029746283"/>
          <c:y val="0.12794791712488454"/>
          <c:w val="0.82029108340624102"/>
          <c:h val="0.75843810026539982"/>
        </c:manualLayout>
      </c:layout>
      <c:barChart>
        <c:barDir val="bar"/>
        <c:grouping val="stacked"/>
        <c:varyColors val="0"/>
        <c:ser>
          <c:idx val="0"/>
          <c:order val="0"/>
          <c:tx>
            <c:strRef>
              <c:f>Lapas1!$B$8</c:f>
              <c:strCache>
                <c:ptCount val="1"/>
                <c:pt idx="0">
                  <c:v>Pradinės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Lapas1!$C$7:$G$7</c:f>
              <c:strCache>
                <c:ptCount val="5"/>
                <c:pt idx="0">
                  <c:v>2016-2017 m. m.</c:v>
                </c:pt>
                <c:pt idx="1">
                  <c:v>2017-2018 m. m.</c:v>
                </c:pt>
                <c:pt idx="2">
                  <c:v>2018-2019 m. m.</c:v>
                </c:pt>
                <c:pt idx="3">
                  <c:v>2019-2020 m. m.</c:v>
                </c:pt>
                <c:pt idx="4">
                  <c:v>2020-2021 m. m.</c:v>
                </c:pt>
              </c:strCache>
            </c:strRef>
          </c:cat>
          <c:val>
            <c:numRef>
              <c:f>Lapas1!$C$8:$G$8</c:f>
              <c:numCache>
                <c:formatCode>General</c:formatCode>
                <c:ptCount val="5"/>
                <c:pt idx="0">
                  <c:v>1</c:v>
                </c:pt>
                <c:pt idx="1">
                  <c:v>1</c:v>
                </c:pt>
                <c:pt idx="2">
                  <c:v>1</c:v>
                </c:pt>
                <c:pt idx="3">
                  <c:v>1</c:v>
                </c:pt>
                <c:pt idx="4">
                  <c:v>1</c:v>
                </c:pt>
              </c:numCache>
            </c:numRef>
          </c:val>
          <c:extLst xmlns:c16r2="http://schemas.microsoft.com/office/drawing/2015/06/chart">
            <c:ext xmlns:c16="http://schemas.microsoft.com/office/drawing/2014/chart" uri="{C3380CC4-5D6E-409C-BE32-E72D297353CC}">
              <c16:uniqueId val="{00000000-8BCD-4701-9D28-0E9965C1B024}"/>
            </c:ext>
          </c:extLst>
        </c:ser>
        <c:ser>
          <c:idx val="1"/>
          <c:order val="1"/>
          <c:tx>
            <c:strRef>
              <c:f>Lapas1!$B$9</c:f>
              <c:strCache>
                <c:ptCount val="1"/>
                <c:pt idx="0">
                  <c:v>Pagrindinės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Lapas1!$C$7:$G$7</c:f>
              <c:strCache>
                <c:ptCount val="5"/>
                <c:pt idx="0">
                  <c:v>2016-2017 m. m.</c:v>
                </c:pt>
                <c:pt idx="1">
                  <c:v>2017-2018 m. m.</c:v>
                </c:pt>
                <c:pt idx="2">
                  <c:v>2018-2019 m. m.</c:v>
                </c:pt>
                <c:pt idx="3">
                  <c:v>2019-2020 m. m.</c:v>
                </c:pt>
                <c:pt idx="4">
                  <c:v>2020-2021 m. m.</c:v>
                </c:pt>
              </c:strCache>
            </c:strRef>
          </c:cat>
          <c:val>
            <c:numRef>
              <c:f>Lapas1!$C$9:$G$9</c:f>
              <c:numCache>
                <c:formatCode>General</c:formatCode>
                <c:ptCount val="5"/>
                <c:pt idx="0">
                  <c:v>2</c:v>
                </c:pt>
                <c:pt idx="1">
                  <c:v>1</c:v>
                </c:pt>
                <c:pt idx="2">
                  <c:v>1</c:v>
                </c:pt>
                <c:pt idx="3">
                  <c:v>1</c:v>
                </c:pt>
                <c:pt idx="4">
                  <c:v>1</c:v>
                </c:pt>
              </c:numCache>
            </c:numRef>
          </c:val>
          <c:extLst xmlns:c16r2="http://schemas.microsoft.com/office/drawing/2015/06/chart">
            <c:ext xmlns:c16="http://schemas.microsoft.com/office/drawing/2014/chart" uri="{C3380CC4-5D6E-409C-BE32-E72D297353CC}">
              <c16:uniqueId val="{00000001-8BCD-4701-9D28-0E9965C1B024}"/>
            </c:ext>
          </c:extLst>
        </c:ser>
        <c:ser>
          <c:idx val="2"/>
          <c:order val="2"/>
          <c:tx>
            <c:strRef>
              <c:f>Lapas1!$B$10</c:f>
              <c:strCache>
                <c:ptCount val="1"/>
                <c:pt idx="0">
                  <c:v>Progimnazijos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Lapas1!$C$7:$G$7</c:f>
              <c:strCache>
                <c:ptCount val="5"/>
                <c:pt idx="0">
                  <c:v>2016-2017 m. m.</c:v>
                </c:pt>
                <c:pt idx="1">
                  <c:v>2017-2018 m. m.</c:v>
                </c:pt>
                <c:pt idx="2">
                  <c:v>2018-2019 m. m.</c:v>
                </c:pt>
                <c:pt idx="3">
                  <c:v>2019-2020 m. m.</c:v>
                </c:pt>
                <c:pt idx="4">
                  <c:v>2020-2021 m. m.</c:v>
                </c:pt>
              </c:strCache>
            </c:strRef>
          </c:cat>
          <c:val>
            <c:numRef>
              <c:f>Lapas1!$C$10:$G$10</c:f>
              <c:numCache>
                <c:formatCode>General</c:formatCode>
                <c:ptCount val="5"/>
                <c:pt idx="0">
                  <c:v>10</c:v>
                </c:pt>
                <c:pt idx="1">
                  <c:v>11</c:v>
                </c:pt>
                <c:pt idx="2">
                  <c:v>10</c:v>
                </c:pt>
                <c:pt idx="3">
                  <c:v>10</c:v>
                </c:pt>
                <c:pt idx="4">
                  <c:v>10</c:v>
                </c:pt>
              </c:numCache>
            </c:numRef>
          </c:val>
          <c:extLst xmlns:c16r2="http://schemas.microsoft.com/office/drawing/2015/06/chart">
            <c:ext xmlns:c16="http://schemas.microsoft.com/office/drawing/2014/chart" uri="{C3380CC4-5D6E-409C-BE32-E72D297353CC}">
              <c16:uniqueId val="{00000002-8BCD-4701-9D28-0E9965C1B024}"/>
            </c:ext>
          </c:extLst>
        </c:ser>
        <c:ser>
          <c:idx val="3"/>
          <c:order val="3"/>
          <c:tx>
            <c:strRef>
              <c:f>Lapas1!$B$11</c:f>
              <c:strCache>
                <c:ptCount val="1"/>
                <c:pt idx="0">
                  <c:v>Gimnazijos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Lapas1!$C$7:$G$7</c:f>
              <c:strCache>
                <c:ptCount val="5"/>
                <c:pt idx="0">
                  <c:v>2016-2017 m. m.</c:v>
                </c:pt>
                <c:pt idx="1">
                  <c:v>2017-2018 m. m.</c:v>
                </c:pt>
                <c:pt idx="2">
                  <c:v>2018-2019 m. m.</c:v>
                </c:pt>
                <c:pt idx="3">
                  <c:v>2019-2020 m. m.</c:v>
                </c:pt>
                <c:pt idx="4">
                  <c:v>2020-2021 m. m.</c:v>
                </c:pt>
              </c:strCache>
            </c:strRef>
          </c:cat>
          <c:val>
            <c:numRef>
              <c:f>Lapas1!$C$11:$G$11</c:f>
              <c:numCache>
                <c:formatCode>General</c:formatCode>
                <c:ptCount val="5"/>
                <c:pt idx="0">
                  <c:v>7</c:v>
                </c:pt>
                <c:pt idx="1">
                  <c:v>7</c:v>
                </c:pt>
                <c:pt idx="2">
                  <c:v>6</c:v>
                </c:pt>
                <c:pt idx="3">
                  <c:v>6</c:v>
                </c:pt>
                <c:pt idx="4">
                  <c:v>6</c:v>
                </c:pt>
              </c:numCache>
            </c:numRef>
          </c:val>
          <c:extLst xmlns:c16r2="http://schemas.microsoft.com/office/drawing/2015/06/chart">
            <c:ext xmlns:c16="http://schemas.microsoft.com/office/drawing/2014/chart" uri="{C3380CC4-5D6E-409C-BE32-E72D297353CC}">
              <c16:uniqueId val="{00000003-8BCD-4701-9D28-0E9965C1B024}"/>
            </c:ext>
          </c:extLst>
        </c:ser>
        <c:ser>
          <c:idx val="4"/>
          <c:order val="4"/>
          <c:tx>
            <c:strRef>
              <c:f>Lapas1!$B$12</c:f>
              <c:strCache>
                <c:ptCount val="1"/>
                <c:pt idx="0">
                  <c:v>Specialiosios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Lapas1!$C$7:$G$7</c:f>
              <c:strCache>
                <c:ptCount val="5"/>
                <c:pt idx="0">
                  <c:v>2016-2017 m. m.</c:v>
                </c:pt>
                <c:pt idx="1">
                  <c:v>2017-2018 m. m.</c:v>
                </c:pt>
                <c:pt idx="2">
                  <c:v>2018-2019 m. m.</c:v>
                </c:pt>
                <c:pt idx="3">
                  <c:v>2019-2020 m. m.</c:v>
                </c:pt>
                <c:pt idx="4">
                  <c:v>2020-2021 m. m.</c:v>
                </c:pt>
              </c:strCache>
            </c:strRef>
          </c:cat>
          <c:val>
            <c:numRef>
              <c:f>Lapas1!$C$12:$G$12</c:f>
              <c:numCache>
                <c:formatCode>General</c:formatCode>
                <c:ptCount val="5"/>
                <c:pt idx="0">
                  <c:v>3</c:v>
                </c:pt>
                <c:pt idx="1">
                  <c:v>3</c:v>
                </c:pt>
                <c:pt idx="2">
                  <c:v>3</c:v>
                </c:pt>
                <c:pt idx="3">
                  <c:v>3</c:v>
                </c:pt>
                <c:pt idx="4">
                  <c:v>3</c:v>
                </c:pt>
              </c:numCache>
            </c:numRef>
          </c:val>
          <c:extLst xmlns:c16r2="http://schemas.microsoft.com/office/drawing/2015/06/chart">
            <c:ext xmlns:c16="http://schemas.microsoft.com/office/drawing/2014/chart" uri="{C3380CC4-5D6E-409C-BE32-E72D297353CC}">
              <c16:uniqueId val="{00000004-8BCD-4701-9D28-0E9965C1B024}"/>
            </c:ext>
          </c:extLst>
        </c:ser>
        <c:ser>
          <c:idx val="5"/>
          <c:order val="5"/>
          <c:tx>
            <c:strRef>
              <c:f>Lapas1!$B$13</c:f>
              <c:strCache>
                <c:ptCount val="1"/>
                <c:pt idx="0">
                  <c:v>Suaugusiųjų ir jaunimo </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t-LT"/>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Lapas1!$C$7:$G$7</c:f>
              <c:strCache>
                <c:ptCount val="5"/>
                <c:pt idx="0">
                  <c:v>2016-2017 m. m.</c:v>
                </c:pt>
                <c:pt idx="1">
                  <c:v>2017-2018 m. m.</c:v>
                </c:pt>
                <c:pt idx="2">
                  <c:v>2018-2019 m. m.</c:v>
                </c:pt>
                <c:pt idx="3">
                  <c:v>2019-2020 m. m.</c:v>
                </c:pt>
                <c:pt idx="4">
                  <c:v>2020-2021 m. m.</c:v>
                </c:pt>
              </c:strCache>
            </c:strRef>
          </c:cat>
          <c:val>
            <c:numRef>
              <c:f>Lapas1!$C$13:$G$13</c:f>
              <c:numCache>
                <c:formatCode>General</c:formatCode>
                <c:ptCount val="5"/>
                <c:pt idx="0">
                  <c:v>1</c:v>
                </c:pt>
                <c:pt idx="1">
                  <c:v>1</c:v>
                </c:pt>
                <c:pt idx="2">
                  <c:v>1</c:v>
                </c:pt>
                <c:pt idx="3">
                  <c:v>1</c:v>
                </c:pt>
                <c:pt idx="4">
                  <c:v>1</c:v>
                </c:pt>
              </c:numCache>
            </c:numRef>
          </c:val>
          <c:extLst xmlns:c16r2="http://schemas.microsoft.com/office/drawing/2015/06/chart">
            <c:ext xmlns:c16="http://schemas.microsoft.com/office/drawing/2014/chart" uri="{C3380CC4-5D6E-409C-BE32-E72D297353CC}">
              <c16:uniqueId val="{00000005-8BCD-4701-9D28-0E9965C1B024}"/>
            </c:ext>
          </c:extLst>
        </c:ser>
        <c:dLbls>
          <c:dLblPos val="ctr"/>
          <c:showLegendKey val="0"/>
          <c:showVal val="1"/>
          <c:showCatName val="0"/>
          <c:showSerName val="0"/>
          <c:showPercent val="0"/>
          <c:showBubbleSize val="0"/>
        </c:dLbls>
        <c:gapWidth val="150"/>
        <c:overlap val="100"/>
        <c:axId val="243942784"/>
        <c:axId val="243931904"/>
      </c:barChart>
      <c:catAx>
        <c:axId val="243942784"/>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t-LT"/>
          </a:p>
        </c:txPr>
        <c:crossAx val="243931904"/>
        <c:crosses val="autoZero"/>
        <c:auto val="1"/>
        <c:lblAlgn val="ctr"/>
        <c:lblOffset val="100"/>
        <c:noMultiLvlLbl val="0"/>
      </c:catAx>
      <c:valAx>
        <c:axId val="243931904"/>
        <c:scaling>
          <c:orientation val="minMax"/>
        </c:scaling>
        <c:delete val="1"/>
        <c:axPos val="b"/>
        <c:numFmt formatCode="General" sourceLinked="1"/>
        <c:majorTickMark val="none"/>
        <c:minorTickMark val="none"/>
        <c:tickLblPos val="nextTo"/>
        <c:crossAx val="243942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t-LT"/>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nesimokantys!$B$1</c:f>
              <c:strCache>
                <c:ptCount val="1"/>
                <c:pt idx="0">
                  <c:v>Nesimokančių vaikų skaičius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nesimokantys!$A$2:$A$6</c:f>
              <c:strCache>
                <c:ptCount val="5"/>
                <c:pt idx="0">
                  <c:v>2016-2017 m.m.</c:v>
                </c:pt>
                <c:pt idx="1">
                  <c:v>2017-2018 m.m.</c:v>
                </c:pt>
                <c:pt idx="2">
                  <c:v>2018-2019 m.m.</c:v>
                </c:pt>
                <c:pt idx="3">
                  <c:v>2019-2020 m.m</c:v>
                </c:pt>
                <c:pt idx="4">
                  <c:v>2020-2021 m.m.</c:v>
                </c:pt>
              </c:strCache>
            </c:strRef>
          </c:cat>
          <c:val>
            <c:numRef>
              <c:f>nesimokantys!$B$2:$B$6</c:f>
              <c:numCache>
                <c:formatCode>General</c:formatCode>
                <c:ptCount val="5"/>
                <c:pt idx="0">
                  <c:v>567</c:v>
                </c:pt>
                <c:pt idx="1">
                  <c:v>527</c:v>
                </c:pt>
                <c:pt idx="2">
                  <c:v>481</c:v>
                </c:pt>
                <c:pt idx="3">
                  <c:v>490</c:v>
                </c:pt>
                <c:pt idx="4">
                  <c:v>428</c:v>
                </c:pt>
              </c:numCache>
            </c:numRef>
          </c:val>
          <c:extLst xmlns:c16r2="http://schemas.microsoft.com/office/drawing/2015/06/chart">
            <c:ext xmlns:c16="http://schemas.microsoft.com/office/drawing/2014/chart" uri="{C3380CC4-5D6E-409C-BE32-E72D297353CC}">
              <c16:uniqueId val="{00000000-5C4B-4CAB-B709-049F7BB0FABF}"/>
            </c:ext>
          </c:extLst>
        </c:ser>
        <c:ser>
          <c:idx val="1"/>
          <c:order val="1"/>
          <c:tx>
            <c:strRef>
              <c:f>nesimokantys!$C$1</c:f>
              <c:strCache>
                <c:ptCount val="1"/>
                <c:pt idx="0">
                  <c:v>neprivalomas mokslas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nesimokantys!$A$2:$A$6</c:f>
              <c:strCache>
                <c:ptCount val="5"/>
                <c:pt idx="0">
                  <c:v>2016-2017 m.m.</c:v>
                </c:pt>
                <c:pt idx="1">
                  <c:v>2017-2018 m.m.</c:v>
                </c:pt>
                <c:pt idx="2">
                  <c:v>2018-2019 m.m.</c:v>
                </c:pt>
                <c:pt idx="3">
                  <c:v>2019-2020 m.m</c:v>
                </c:pt>
                <c:pt idx="4">
                  <c:v>2020-2021 m.m.</c:v>
                </c:pt>
              </c:strCache>
            </c:strRef>
          </c:cat>
          <c:val>
            <c:numRef>
              <c:f>nesimokantys!$C$2:$C$6</c:f>
              <c:numCache>
                <c:formatCode>General</c:formatCode>
                <c:ptCount val="5"/>
                <c:pt idx="0">
                  <c:v>5</c:v>
                </c:pt>
                <c:pt idx="1">
                  <c:v>0</c:v>
                </c:pt>
                <c:pt idx="2">
                  <c:v>0</c:v>
                </c:pt>
                <c:pt idx="3">
                  <c:v>1</c:v>
                </c:pt>
                <c:pt idx="4">
                  <c:v>1</c:v>
                </c:pt>
              </c:numCache>
            </c:numRef>
          </c:val>
          <c:extLst xmlns:c16r2="http://schemas.microsoft.com/office/drawing/2015/06/chart">
            <c:ext xmlns:c16="http://schemas.microsoft.com/office/drawing/2014/chart" uri="{C3380CC4-5D6E-409C-BE32-E72D297353CC}">
              <c16:uniqueId val="{00000001-5C4B-4CAB-B709-049F7BB0FABF}"/>
            </c:ext>
          </c:extLst>
        </c:ser>
        <c:ser>
          <c:idx val="2"/>
          <c:order val="2"/>
          <c:tx>
            <c:strRef>
              <c:f>nesimokantys!$D$1</c:f>
              <c:strCache>
                <c:ptCount val="1"/>
                <c:pt idx="0">
                  <c:v>išvykimas į užsienį</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nesimokantys!$A$2:$A$6</c:f>
              <c:strCache>
                <c:ptCount val="5"/>
                <c:pt idx="0">
                  <c:v>2016-2017 m.m.</c:v>
                </c:pt>
                <c:pt idx="1">
                  <c:v>2017-2018 m.m.</c:v>
                </c:pt>
                <c:pt idx="2">
                  <c:v>2018-2019 m.m.</c:v>
                </c:pt>
                <c:pt idx="3">
                  <c:v>2019-2020 m.m</c:v>
                </c:pt>
                <c:pt idx="4">
                  <c:v>2020-2021 m.m.</c:v>
                </c:pt>
              </c:strCache>
            </c:strRef>
          </c:cat>
          <c:val>
            <c:numRef>
              <c:f>nesimokantys!$D$2:$D$6</c:f>
              <c:numCache>
                <c:formatCode>General</c:formatCode>
                <c:ptCount val="5"/>
                <c:pt idx="0">
                  <c:v>559</c:v>
                </c:pt>
                <c:pt idx="1">
                  <c:v>525</c:v>
                </c:pt>
                <c:pt idx="2">
                  <c:v>473</c:v>
                </c:pt>
                <c:pt idx="3">
                  <c:v>483</c:v>
                </c:pt>
                <c:pt idx="4">
                  <c:v>413</c:v>
                </c:pt>
              </c:numCache>
            </c:numRef>
          </c:val>
          <c:extLst xmlns:c16r2="http://schemas.microsoft.com/office/drawing/2015/06/chart">
            <c:ext xmlns:c16="http://schemas.microsoft.com/office/drawing/2014/chart" uri="{C3380CC4-5D6E-409C-BE32-E72D297353CC}">
              <c16:uniqueId val="{00000002-5C4B-4CAB-B709-049F7BB0FABF}"/>
            </c:ext>
          </c:extLst>
        </c:ser>
        <c:ser>
          <c:idx val="3"/>
          <c:order val="3"/>
          <c:tx>
            <c:strRef>
              <c:f>nesimokantys!$E$1</c:f>
              <c:strCache>
                <c:ptCount val="1"/>
                <c:pt idx="0">
                  <c:v>kitos priežastys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nesimokantys!$A$2:$A$6</c:f>
              <c:strCache>
                <c:ptCount val="5"/>
                <c:pt idx="0">
                  <c:v>2016-2017 m.m.</c:v>
                </c:pt>
                <c:pt idx="1">
                  <c:v>2017-2018 m.m.</c:v>
                </c:pt>
                <c:pt idx="2">
                  <c:v>2018-2019 m.m.</c:v>
                </c:pt>
                <c:pt idx="3">
                  <c:v>2019-2020 m.m</c:v>
                </c:pt>
                <c:pt idx="4">
                  <c:v>2020-2021 m.m.</c:v>
                </c:pt>
              </c:strCache>
            </c:strRef>
          </c:cat>
          <c:val>
            <c:numRef>
              <c:f>nesimokantys!$E$2:$E$6</c:f>
              <c:numCache>
                <c:formatCode>General</c:formatCode>
                <c:ptCount val="5"/>
                <c:pt idx="0">
                  <c:v>3</c:v>
                </c:pt>
                <c:pt idx="1">
                  <c:v>2</c:v>
                </c:pt>
                <c:pt idx="2">
                  <c:v>7</c:v>
                </c:pt>
                <c:pt idx="3">
                  <c:v>6</c:v>
                </c:pt>
                <c:pt idx="4">
                  <c:v>14</c:v>
                </c:pt>
              </c:numCache>
            </c:numRef>
          </c:val>
          <c:extLst xmlns:c16r2="http://schemas.microsoft.com/office/drawing/2015/06/chart">
            <c:ext xmlns:c16="http://schemas.microsoft.com/office/drawing/2014/chart" uri="{C3380CC4-5D6E-409C-BE32-E72D297353CC}">
              <c16:uniqueId val="{00000003-5C4B-4CAB-B709-049F7BB0FABF}"/>
            </c:ext>
          </c:extLst>
        </c:ser>
        <c:dLbls>
          <c:dLblPos val="outEnd"/>
          <c:showLegendKey val="0"/>
          <c:showVal val="1"/>
          <c:showCatName val="0"/>
          <c:showSerName val="0"/>
          <c:showPercent val="0"/>
          <c:showBubbleSize val="0"/>
        </c:dLbls>
        <c:gapWidth val="219"/>
        <c:overlap val="-27"/>
        <c:axId val="243932448"/>
        <c:axId val="243940064"/>
      </c:barChart>
      <c:catAx>
        <c:axId val="243932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43940064"/>
        <c:crosses val="autoZero"/>
        <c:auto val="1"/>
        <c:lblAlgn val="ctr"/>
        <c:lblOffset val="100"/>
        <c:noMultiLvlLbl val="0"/>
      </c:catAx>
      <c:valAx>
        <c:axId val="2439400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43932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'Nemokamas maitinimas'!$C$31</c:f>
              <c:strCache>
                <c:ptCount val="1"/>
                <c:pt idx="0">
                  <c:v>Gimnazijos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'Nemokamas maitinimas'!$D$29:$G$29</c:f>
              <c:numCache>
                <c:formatCode>General</c:formatCode>
                <c:ptCount val="4"/>
                <c:pt idx="0">
                  <c:v>2017</c:v>
                </c:pt>
                <c:pt idx="1">
                  <c:v>2018</c:v>
                </c:pt>
                <c:pt idx="2">
                  <c:v>2019</c:v>
                </c:pt>
                <c:pt idx="3">
                  <c:v>2020</c:v>
                </c:pt>
              </c:numCache>
            </c:numRef>
          </c:cat>
          <c:val>
            <c:numRef>
              <c:f>'Nemokamas maitinimas'!$D$31:$G$31</c:f>
              <c:numCache>
                <c:formatCode>0.00</c:formatCode>
                <c:ptCount val="4"/>
                <c:pt idx="0">
                  <c:v>13.942161339421613</c:v>
                </c:pt>
                <c:pt idx="1">
                  <c:v>14.294892386765179</c:v>
                </c:pt>
                <c:pt idx="2">
                  <c:v>15.4629021667761</c:v>
                </c:pt>
                <c:pt idx="3">
                  <c:v>17.689061992859461</c:v>
                </c:pt>
              </c:numCache>
            </c:numRef>
          </c:val>
          <c:extLst xmlns:c16r2="http://schemas.microsoft.com/office/drawing/2015/06/chart">
            <c:ext xmlns:c16="http://schemas.microsoft.com/office/drawing/2014/chart" uri="{C3380CC4-5D6E-409C-BE32-E72D297353CC}">
              <c16:uniqueId val="{00000000-9E44-449C-927D-D1C45D15B540}"/>
            </c:ext>
          </c:extLst>
        </c:ser>
        <c:ser>
          <c:idx val="1"/>
          <c:order val="1"/>
          <c:tx>
            <c:strRef>
              <c:f>'Nemokamas maitinimas'!$C$32</c:f>
              <c:strCache>
                <c:ptCount val="1"/>
                <c:pt idx="0">
                  <c:v>Progimnazijos, pagrindinės, pradinė</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'Nemokamas maitinimas'!$D$29:$G$29</c:f>
              <c:numCache>
                <c:formatCode>General</c:formatCode>
                <c:ptCount val="4"/>
                <c:pt idx="0">
                  <c:v>2017</c:v>
                </c:pt>
                <c:pt idx="1">
                  <c:v>2018</c:v>
                </c:pt>
                <c:pt idx="2">
                  <c:v>2019</c:v>
                </c:pt>
                <c:pt idx="3">
                  <c:v>2020</c:v>
                </c:pt>
              </c:numCache>
            </c:numRef>
          </c:cat>
          <c:val>
            <c:numRef>
              <c:f>'Nemokamas maitinimas'!$D$32:$G$32</c:f>
              <c:numCache>
                <c:formatCode>0.00</c:formatCode>
                <c:ptCount val="4"/>
                <c:pt idx="0">
                  <c:v>21.907131011608623</c:v>
                </c:pt>
                <c:pt idx="1">
                  <c:v>20.596070596070597</c:v>
                </c:pt>
                <c:pt idx="2">
                  <c:v>20.317407836005952</c:v>
                </c:pt>
                <c:pt idx="3">
                  <c:v>30.086292731496847</c:v>
                </c:pt>
              </c:numCache>
            </c:numRef>
          </c:val>
          <c:extLst xmlns:c16r2="http://schemas.microsoft.com/office/drawing/2015/06/chart">
            <c:ext xmlns:c16="http://schemas.microsoft.com/office/drawing/2014/chart" uri="{C3380CC4-5D6E-409C-BE32-E72D297353CC}">
              <c16:uniqueId val="{00000001-9E44-449C-927D-D1C45D15B540}"/>
            </c:ext>
          </c:extLst>
        </c:ser>
        <c:dLbls>
          <c:dLblPos val="outEnd"/>
          <c:showLegendKey val="0"/>
          <c:showVal val="1"/>
          <c:showCatName val="0"/>
          <c:showSerName val="0"/>
          <c:showPercent val="0"/>
          <c:showBubbleSize val="0"/>
        </c:dLbls>
        <c:gapWidth val="219"/>
        <c:overlap val="-27"/>
        <c:axId val="243940608"/>
        <c:axId val="243943328"/>
      </c:barChart>
      <c:catAx>
        <c:axId val="2439406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t-LT"/>
                  <a:t>Metai</a:t>
                </a:r>
              </a:p>
            </c:rich>
          </c:tx>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43943328"/>
        <c:crosses val="autoZero"/>
        <c:auto val="1"/>
        <c:lblAlgn val="ctr"/>
        <c:lblOffset val="100"/>
        <c:noMultiLvlLbl val="0"/>
      </c:catAx>
      <c:valAx>
        <c:axId val="2439433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t-LT"/>
                  <a:t>Procentai</a:t>
                </a:r>
              </a:p>
            </c:rich>
          </c:tx>
          <c:overlay val="0"/>
          <c:spPr>
            <a:noFill/>
            <a:ln>
              <a:noFill/>
            </a:ln>
            <a:effectLst/>
          </c:sp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4394060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225501770956314E-3"/>
          <c:y val="8.5319999999999979E-2"/>
          <c:w val="0.78950013479719994"/>
          <c:h val="0.91468000000000005"/>
        </c:manualLayout>
      </c:layout>
      <c:barChart>
        <c:barDir val="col"/>
        <c:grouping val="clustered"/>
        <c:varyColors val="0"/>
        <c:ser>
          <c:idx val="0"/>
          <c:order val="0"/>
          <c:tx>
            <c:strRef>
              <c:f>Lapas1!$B$44</c:f>
              <c:strCache>
                <c:ptCount val="1"/>
                <c:pt idx="0">
                  <c:v>Mokslo metai</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Lapas1!$C$44</c:f>
              <c:numCache>
                <c:formatCode>General</c:formatCode>
                <c:ptCount val="1"/>
              </c:numCache>
            </c:numRef>
          </c:val>
          <c:extLst xmlns:c16r2="http://schemas.microsoft.com/office/drawing/2015/06/chart">
            <c:ext xmlns:c16="http://schemas.microsoft.com/office/drawing/2014/chart" uri="{C3380CC4-5D6E-409C-BE32-E72D297353CC}">
              <c16:uniqueId val="{00000000-83C6-44D0-8CD9-D05EE4E07F4D}"/>
            </c:ext>
          </c:extLst>
        </c:ser>
        <c:ser>
          <c:idx val="1"/>
          <c:order val="1"/>
          <c:tx>
            <c:strRef>
              <c:f>Lapas1!$B$45</c:f>
              <c:strCache>
                <c:ptCount val="1"/>
                <c:pt idx="0">
                  <c:v>2016-2017 m. m.</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Lapas1!$C$45</c:f>
              <c:numCache>
                <c:formatCode>General</c:formatCode>
                <c:ptCount val="1"/>
                <c:pt idx="0">
                  <c:v>11248</c:v>
                </c:pt>
              </c:numCache>
            </c:numRef>
          </c:val>
          <c:extLst xmlns:c16r2="http://schemas.microsoft.com/office/drawing/2015/06/chart">
            <c:ext xmlns:c16="http://schemas.microsoft.com/office/drawing/2014/chart" uri="{C3380CC4-5D6E-409C-BE32-E72D297353CC}">
              <c16:uniqueId val="{00000001-83C6-44D0-8CD9-D05EE4E07F4D}"/>
            </c:ext>
          </c:extLst>
        </c:ser>
        <c:ser>
          <c:idx val="2"/>
          <c:order val="2"/>
          <c:tx>
            <c:strRef>
              <c:f>Lapas1!$B$46</c:f>
              <c:strCache>
                <c:ptCount val="1"/>
                <c:pt idx="0">
                  <c:v>2017-2018 m. m.</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Lapas1!$C$46</c:f>
              <c:numCache>
                <c:formatCode>General</c:formatCode>
                <c:ptCount val="1"/>
                <c:pt idx="0">
                  <c:v>10841</c:v>
                </c:pt>
              </c:numCache>
            </c:numRef>
          </c:val>
          <c:extLst xmlns:c16r2="http://schemas.microsoft.com/office/drawing/2015/06/chart">
            <c:ext xmlns:c16="http://schemas.microsoft.com/office/drawing/2014/chart" uri="{C3380CC4-5D6E-409C-BE32-E72D297353CC}">
              <c16:uniqueId val="{00000002-83C6-44D0-8CD9-D05EE4E07F4D}"/>
            </c:ext>
          </c:extLst>
        </c:ser>
        <c:ser>
          <c:idx val="3"/>
          <c:order val="3"/>
          <c:tx>
            <c:strRef>
              <c:f>Lapas1!$B$47</c:f>
              <c:strCache>
                <c:ptCount val="1"/>
                <c:pt idx="0">
                  <c:v>2018-2019 m. m.</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Lapas1!$C$47</c:f>
              <c:numCache>
                <c:formatCode>General</c:formatCode>
                <c:ptCount val="1"/>
                <c:pt idx="0">
                  <c:v>9647</c:v>
                </c:pt>
              </c:numCache>
            </c:numRef>
          </c:val>
          <c:extLst xmlns:c16r2="http://schemas.microsoft.com/office/drawing/2015/06/chart">
            <c:ext xmlns:c16="http://schemas.microsoft.com/office/drawing/2014/chart" uri="{C3380CC4-5D6E-409C-BE32-E72D297353CC}">
              <c16:uniqueId val="{00000003-83C6-44D0-8CD9-D05EE4E07F4D}"/>
            </c:ext>
          </c:extLst>
        </c:ser>
        <c:ser>
          <c:idx val="4"/>
          <c:order val="4"/>
          <c:tx>
            <c:strRef>
              <c:f>Lapas1!$B$48</c:f>
              <c:strCache>
                <c:ptCount val="1"/>
                <c:pt idx="0">
                  <c:v>2019-2020 m. m. </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Lapas1!$C$48</c:f>
              <c:numCache>
                <c:formatCode>General</c:formatCode>
                <c:ptCount val="1"/>
                <c:pt idx="0">
                  <c:v>9636</c:v>
                </c:pt>
              </c:numCache>
            </c:numRef>
          </c:val>
          <c:extLst xmlns:c16r2="http://schemas.microsoft.com/office/drawing/2015/06/chart">
            <c:ext xmlns:c16="http://schemas.microsoft.com/office/drawing/2014/chart" uri="{C3380CC4-5D6E-409C-BE32-E72D297353CC}">
              <c16:uniqueId val="{00000004-83C6-44D0-8CD9-D05EE4E07F4D}"/>
            </c:ext>
          </c:extLst>
        </c:ser>
        <c:ser>
          <c:idx val="5"/>
          <c:order val="5"/>
          <c:tx>
            <c:strRef>
              <c:f>Lapas1!$B$49</c:f>
              <c:strCache>
                <c:ptCount val="1"/>
                <c:pt idx="0">
                  <c:v>2020-2021 m. m.</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Lapas1!$C$49</c:f>
              <c:numCache>
                <c:formatCode>General</c:formatCode>
                <c:ptCount val="1"/>
                <c:pt idx="0">
                  <c:v>9562</c:v>
                </c:pt>
              </c:numCache>
            </c:numRef>
          </c:val>
          <c:extLst xmlns:c16r2="http://schemas.microsoft.com/office/drawing/2015/06/chart">
            <c:ext xmlns:c16="http://schemas.microsoft.com/office/drawing/2014/chart" uri="{C3380CC4-5D6E-409C-BE32-E72D297353CC}">
              <c16:uniqueId val="{00000005-83C6-44D0-8CD9-D05EE4E07F4D}"/>
            </c:ext>
          </c:extLst>
        </c:ser>
        <c:dLbls>
          <c:dLblPos val="outEnd"/>
          <c:showLegendKey val="0"/>
          <c:showVal val="1"/>
          <c:showCatName val="0"/>
          <c:showSerName val="0"/>
          <c:showPercent val="0"/>
          <c:showBubbleSize val="0"/>
        </c:dLbls>
        <c:gapWidth val="100"/>
        <c:axId val="2062265888"/>
        <c:axId val="2062267520"/>
      </c:barChart>
      <c:catAx>
        <c:axId val="2062265888"/>
        <c:scaling>
          <c:orientation val="minMax"/>
        </c:scaling>
        <c:delete val="1"/>
        <c:axPos val="b"/>
        <c:numFmt formatCode="General" sourceLinked="1"/>
        <c:majorTickMark val="none"/>
        <c:minorTickMark val="none"/>
        <c:tickLblPos val="nextTo"/>
        <c:crossAx val="2062267520"/>
        <c:crosses val="autoZero"/>
        <c:auto val="1"/>
        <c:lblAlgn val="ctr"/>
        <c:lblOffset val="100"/>
        <c:noMultiLvlLbl val="0"/>
      </c:catAx>
      <c:valAx>
        <c:axId val="2062267520"/>
        <c:scaling>
          <c:orientation val="minMax"/>
        </c:scaling>
        <c:delete val="1"/>
        <c:axPos val="l"/>
        <c:numFmt formatCode="General" sourceLinked="1"/>
        <c:majorTickMark val="none"/>
        <c:minorTickMark val="none"/>
        <c:tickLblPos val="nextTo"/>
        <c:crossAx val="206226588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t-LT"/>
    </a:p>
  </c:txPr>
  <c:externalData r:id="rId2">
    <c:autoUpdate val="0"/>
  </c:externalData>
</c:chartSpace>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A11DD3-9030-47FD-9942-327EFC1DA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28758</Words>
  <Characters>16393</Characters>
  <Application>Microsoft Office Word</Application>
  <DocSecurity>0</DocSecurity>
  <Lines>136</Lines>
  <Paragraphs>90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45061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 ir Eugenijus</dc:creator>
  <cp:lastModifiedBy>Daiva Breivienė</cp:lastModifiedBy>
  <cp:revision>3</cp:revision>
  <dcterms:created xsi:type="dcterms:W3CDTF">2021-04-14T12:55:00Z</dcterms:created>
  <dcterms:modified xsi:type="dcterms:W3CDTF">2021-04-14T13:00:00Z</dcterms:modified>
</cp:coreProperties>
</file>