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071DD" w14:textId="77777777" w:rsidR="00B63CCC" w:rsidRPr="00D55E0B" w:rsidRDefault="00B63CCC" w:rsidP="00B63CCC">
      <w:pPr>
        <w:jc w:val="center"/>
        <w:rPr>
          <w:szCs w:val="24"/>
        </w:rPr>
      </w:pPr>
      <w:bookmarkStart w:id="0" w:name="_GoBack"/>
      <w:bookmarkEnd w:id="0"/>
      <w:r w:rsidRPr="00D55E0B">
        <w:rPr>
          <w:lang w:eastAsia="lt-LT"/>
        </w:rPr>
        <w:drawing>
          <wp:inline distT="0" distB="0" distL="0" distR="0" wp14:anchorId="20F40C72" wp14:editId="4D8E3BF8">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20FCFCE2" w14:textId="77777777" w:rsidR="00B63CCC" w:rsidRPr="00D55E0B" w:rsidRDefault="00B63CCC" w:rsidP="00B63CCC">
      <w:pPr>
        <w:jc w:val="center"/>
        <w:rPr>
          <w:szCs w:val="24"/>
        </w:rPr>
      </w:pPr>
    </w:p>
    <w:p w14:paraId="247E3C86" w14:textId="77777777" w:rsidR="00B63CCC" w:rsidRPr="00D55E0B" w:rsidRDefault="00B63CCC" w:rsidP="00B63CCC">
      <w:pPr>
        <w:jc w:val="center"/>
        <w:rPr>
          <w:b/>
          <w:sz w:val="28"/>
        </w:rPr>
      </w:pPr>
      <w:r w:rsidRPr="00D55E0B">
        <w:rPr>
          <w:b/>
          <w:sz w:val="28"/>
        </w:rPr>
        <w:t>PANEVĖŽIO MIESTO SAVIVALDYBĖS TARYBA</w:t>
      </w:r>
    </w:p>
    <w:p w14:paraId="19E4B307" w14:textId="77777777" w:rsidR="00B63CCC" w:rsidRPr="00D55E0B" w:rsidRDefault="00B63CCC" w:rsidP="00B63CCC">
      <w:pPr>
        <w:keepNext/>
        <w:jc w:val="center"/>
        <w:outlineLvl w:val="1"/>
      </w:pPr>
    </w:p>
    <w:p w14:paraId="75B4DEEB" w14:textId="77777777" w:rsidR="00B63CCC" w:rsidRPr="00D55E0B" w:rsidRDefault="00B63CCC" w:rsidP="00B63CCC">
      <w:pPr>
        <w:keepNext/>
        <w:jc w:val="center"/>
        <w:outlineLvl w:val="1"/>
      </w:pPr>
    </w:p>
    <w:p w14:paraId="36D8D33C" w14:textId="77777777" w:rsidR="00B63CCC" w:rsidRPr="00D55E0B" w:rsidRDefault="00B63CCC" w:rsidP="00B63CCC">
      <w:pPr>
        <w:keepNext/>
        <w:jc w:val="center"/>
        <w:outlineLvl w:val="1"/>
        <w:rPr>
          <w:b/>
        </w:rPr>
      </w:pPr>
      <w:r w:rsidRPr="00D55E0B">
        <w:rPr>
          <w:b/>
        </w:rPr>
        <w:t>SPRENDIMAS</w:t>
      </w:r>
    </w:p>
    <w:p w14:paraId="372C73FF" w14:textId="2BACF267" w:rsidR="00B63CCC" w:rsidRDefault="00B63CCC" w:rsidP="00B63CCC">
      <w:pPr>
        <w:keepNext/>
        <w:jc w:val="center"/>
        <w:outlineLvl w:val="0"/>
        <w:rPr>
          <w:b/>
          <w:szCs w:val="24"/>
        </w:rPr>
      </w:pPr>
      <w:bookmarkStart w:id="1" w:name="_Hlk31794926"/>
      <w:r w:rsidRPr="00D55E0B">
        <w:rPr>
          <w:b/>
        </w:rPr>
        <w:t xml:space="preserve">DĖL </w:t>
      </w:r>
      <w:r w:rsidR="00E255DF" w:rsidRPr="00CE78FF">
        <w:rPr>
          <w:b/>
        </w:rPr>
        <w:t xml:space="preserve">PINIGINĖS </w:t>
      </w:r>
      <w:r w:rsidR="00E255DF" w:rsidRPr="00D92BFC">
        <w:rPr>
          <w:b/>
        </w:rPr>
        <w:t>SOCIALINĖS PARAMOS</w:t>
      </w:r>
      <w:r w:rsidR="00E255DF" w:rsidRPr="00D92BFC">
        <w:rPr>
          <w:b/>
          <w:szCs w:val="24"/>
        </w:rPr>
        <w:t xml:space="preserve"> NEPASITURINTIEMS GYVENTOJAMS TEIKIMO TVARKOS APRAŠO</w:t>
      </w:r>
      <w:r w:rsidR="00E255DF">
        <w:rPr>
          <w:b/>
          <w:szCs w:val="24"/>
        </w:rPr>
        <w:t xml:space="preserve">, </w:t>
      </w:r>
      <w:r w:rsidR="00E255DF">
        <w:rPr>
          <w:rFonts w:eastAsiaTheme="minorHAnsi"/>
          <w:b/>
          <w:bCs/>
          <w:noProof w:val="0"/>
          <w:szCs w:val="24"/>
        </w:rPr>
        <w:t xml:space="preserve">PATVIRTINTO </w:t>
      </w:r>
      <w:r w:rsidR="00CE78FF" w:rsidRPr="00CE78FF">
        <w:rPr>
          <w:rFonts w:eastAsiaTheme="minorHAnsi"/>
          <w:b/>
          <w:bCs/>
          <w:noProof w:val="0"/>
          <w:szCs w:val="24"/>
        </w:rPr>
        <w:t>SAVIVALDYBĖS TARYBOS 2019 M. SAUSIO 31 D. SPRENDIMU NR. 1-13</w:t>
      </w:r>
      <w:r w:rsidR="00E255DF">
        <w:rPr>
          <w:rFonts w:eastAsiaTheme="minorHAnsi"/>
          <w:b/>
          <w:bCs/>
          <w:noProof w:val="0"/>
          <w:szCs w:val="24"/>
        </w:rPr>
        <w:t>,</w:t>
      </w:r>
      <w:r w:rsidR="00CE78FF">
        <w:rPr>
          <w:rFonts w:eastAsiaTheme="minorHAnsi"/>
          <w:b/>
          <w:bCs/>
          <w:noProof w:val="0"/>
          <w:szCs w:val="24"/>
        </w:rPr>
        <w:t xml:space="preserve"> </w:t>
      </w:r>
      <w:r w:rsidR="00CE78FF">
        <w:rPr>
          <w:b/>
          <w:szCs w:val="24"/>
        </w:rPr>
        <w:t>PAKEITIMO</w:t>
      </w:r>
    </w:p>
    <w:bookmarkEnd w:id="1"/>
    <w:p w14:paraId="3F6AD740" w14:textId="77777777" w:rsidR="00B63CCC" w:rsidRPr="00D55E0B" w:rsidRDefault="00B63CCC" w:rsidP="00B63CCC">
      <w:pPr>
        <w:keepNext/>
        <w:jc w:val="center"/>
        <w:outlineLvl w:val="0"/>
      </w:pPr>
    </w:p>
    <w:p w14:paraId="00D09562" w14:textId="77777777" w:rsidR="00B63CCC" w:rsidRPr="00D55E0B" w:rsidRDefault="00B63CCC" w:rsidP="00B63CCC">
      <w:pPr>
        <w:jc w:val="center"/>
      </w:pPr>
      <w:r w:rsidRPr="00D55E0B">
        <w:fldChar w:fldCharType="begin">
          <w:ffData>
            <w:name w:val="registravimoDataIlga"/>
            <w:enabled/>
            <w:calcOnExit w:val="0"/>
            <w:textInput/>
          </w:ffData>
        </w:fldChar>
      </w:r>
      <w:bookmarkStart w:id="2" w:name="registravimoDataIlga"/>
      <w:r w:rsidRPr="00D55E0B">
        <w:instrText xml:space="preserve"> FORMTEXT </w:instrText>
      </w:r>
      <w:r w:rsidRPr="00D55E0B">
        <w:fldChar w:fldCharType="separate"/>
      </w:r>
      <w:r w:rsidRPr="00D55E0B">
        <w:t>2020 m. vasario 7 d.</w:t>
      </w:r>
      <w:r w:rsidRPr="00D55E0B">
        <w:fldChar w:fldCharType="end"/>
      </w:r>
      <w:bookmarkEnd w:id="2"/>
      <w:r w:rsidRPr="00D55E0B">
        <w:t xml:space="preserve"> Nr. </w:t>
      </w:r>
      <w:r w:rsidRPr="00D55E0B">
        <w:fldChar w:fldCharType="begin">
          <w:ffData>
            <w:name w:val="registravimoNr"/>
            <w:enabled/>
            <w:calcOnExit w:val="0"/>
            <w:textInput/>
          </w:ffData>
        </w:fldChar>
      </w:r>
      <w:bookmarkStart w:id="3" w:name="registravimoNr"/>
      <w:r w:rsidRPr="00D55E0B">
        <w:instrText xml:space="preserve"> FORMTEXT </w:instrText>
      </w:r>
      <w:r w:rsidRPr="00D55E0B">
        <w:fldChar w:fldCharType="separate"/>
      </w:r>
      <w:r w:rsidRPr="00D55E0B">
        <w:t>TSP-71</w:t>
      </w:r>
      <w:r w:rsidRPr="00D55E0B">
        <w:fldChar w:fldCharType="end"/>
      </w:r>
      <w:bookmarkEnd w:id="3"/>
    </w:p>
    <w:p w14:paraId="5CFF8FFD" w14:textId="77777777" w:rsidR="00B63CCC" w:rsidRPr="00D55E0B" w:rsidRDefault="00B63CCC" w:rsidP="00B63CCC">
      <w:pPr>
        <w:keepNext/>
        <w:jc w:val="center"/>
        <w:outlineLvl w:val="2"/>
      </w:pPr>
      <w:r w:rsidRPr="00D55E0B">
        <w:t>Panevėžys</w:t>
      </w:r>
    </w:p>
    <w:p w14:paraId="5343D060" w14:textId="77777777" w:rsidR="00B63CCC" w:rsidRPr="00D55E0B" w:rsidRDefault="00B63CCC" w:rsidP="00B63CCC">
      <w:pPr>
        <w:keepNext/>
        <w:jc w:val="center"/>
        <w:outlineLvl w:val="2"/>
        <w:rPr>
          <w:b/>
        </w:rPr>
      </w:pPr>
    </w:p>
    <w:p w14:paraId="6B9DD4A7" w14:textId="77777777" w:rsidR="00B63CCC" w:rsidRPr="00D55E0B" w:rsidRDefault="00B63CCC" w:rsidP="00B63CCC">
      <w:pPr>
        <w:keepNext/>
        <w:ind w:firstLine="851"/>
        <w:jc w:val="both"/>
        <w:outlineLvl w:val="2"/>
        <w:rPr>
          <w:b/>
        </w:rPr>
      </w:pPr>
    </w:p>
    <w:p w14:paraId="14DF1BA7" w14:textId="6AE584B9" w:rsidR="00AB2F24" w:rsidRPr="0075311C" w:rsidRDefault="00AB2F24" w:rsidP="00AB2F24">
      <w:pPr>
        <w:spacing w:line="360" w:lineRule="auto"/>
        <w:ind w:firstLine="851"/>
        <w:jc w:val="both"/>
        <w:rPr>
          <w:szCs w:val="24"/>
          <w:lang w:eastAsia="lt-LT"/>
        </w:rPr>
      </w:pPr>
      <w:r w:rsidRPr="0075311C">
        <w:rPr>
          <w:bCs/>
          <w:szCs w:val="24"/>
          <w:lang w:eastAsia="lt-LT"/>
        </w:rPr>
        <w:t xml:space="preserve">Vadovaudamasi </w:t>
      </w:r>
      <w:r w:rsidRPr="0075311C">
        <w:rPr>
          <w:szCs w:val="24"/>
          <w:lang w:eastAsia="lt-LT"/>
        </w:rPr>
        <w:t xml:space="preserve">Lietuvos Respublikos vietos savivaldos įstatymo </w:t>
      </w:r>
      <w:r w:rsidRPr="0075311C">
        <w:rPr>
          <w:szCs w:val="24"/>
        </w:rPr>
        <w:t xml:space="preserve">7 straipsnio 9 punktu, </w:t>
      </w:r>
      <w:r w:rsidRPr="0075311C">
        <w:rPr>
          <w:szCs w:val="24"/>
          <w:lang w:eastAsia="lt-LT"/>
        </w:rPr>
        <w:t xml:space="preserve">16 straipsnio 2 dalies 38 punktu, </w:t>
      </w:r>
      <w:r w:rsidRPr="0075311C">
        <w:rPr>
          <w:szCs w:val="24"/>
        </w:rPr>
        <w:t xml:space="preserve">18 straipsnio 1 dalimi ir </w:t>
      </w:r>
      <w:r w:rsidRPr="0075311C">
        <w:rPr>
          <w:szCs w:val="24"/>
          <w:lang w:eastAsia="lt-LT"/>
        </w:rPr>
        <w:t xml:space="preserve">Lietuvos Respublikos piniginės socialinės paramos nepasiturintiems gyventojams įstatymu, Panevėžio miesto savivaldybės taryba </w:t>
      </w:r>
      <w:r w:rsidR="00E255DF">
        <w:rPr>
          <w:szCs w:val="24"/>
          <w:lang w:eastAsia="lt-LT"/>
        </w:rPr>
        <w:br/>
      </w:r>
      <w:r w:rsidRPr="0075311C">
        <w:rPr>
          <w:szCs w:val="24"/>
          <w:lang w:eastAsia="lt-LT"/>
        </w:rPr>
        <w:t>n u s p r e n d ž i a</w:t>
      </w:r>
      <w:r w:rsidR="00E255DF">
        <w:rPr>
          <w:szCs w:val="24"/>
          <w:lang w:eastAsia="lt-LT"/>
        </w:rPr>
        <w:t>:</w:t>
      </w:r>
    </w:p>
    <w:p w14:paraId="2092D68F" w14:textId="314E1D65" w:rsidR="00AA44BC" w:rsidRDefault="00E255DF" w:rsidP="00CA04A1">
      <w:pPr>
        <w:spacing w:line="360" w:lineRule="auto"/>
        <w:ind w:firstLine="851"/>
        <w:jc w:val="both"/>
        <w:rPr>
          <w:szCs w:val="24"/>
        </w:rPr>
      </w:pPr>
      <w:r>
        <w:rPr>
          <w:szCs w:val="24"/>
          <w:lang w:eastAsia="lt-LT"/>
        </w:rPr>
        <w:t>P</w:t>
      </w:r>
      <w:r w:rsidR="00AB2F24" w:rsidRPr="0075311C">
        <w:rPr>
          <w:szCs w:val="24"/>
          <w:lang w:eastAsia="lt-LT"/>
        </w:rPr>
        <w:t xml:space="preserve">akeisti </w:t>
      </w:r>
      <w:r w:rsidRPr="0075311C">
        <w:rPr>
          <w:szCs w:val="24"/>
        </w:rPr>
        <w:t>Piniginės socialinės paramos nepasiturintiems gyventojams teikimo tvarkos aprašo</w:t>
      </w:r>
      <w:r>
        <w:rPr>
          <w:szCs w:val="24"/>
        </w:rPr>
        <w:t>,</w:t>
      </w:r>
      <w:r w:rsidRPr="0075311C">
        <w:rPr>
          <w:szCs w:val="24"/>
          <w:lang w:eastAsia="lt-LT"/>
        </w:rPr>
        <w:t xml:space="preserve"> </w:t>
      </w:r>
      <w:r w:rsidRPr="0075311C">
        <w:rPr>
          <w:szCs w:val="24"/>
        </w:rPr>
        <w:t>patvirtinto</w:t>
      </w:r>
      <w:r w:rsidRPr="0075311C">
        <w:rPr>
          <w:szCs w:val="24"/>
          <w:lang w:eastAsia="lt-LT"/>
        </w:rPr>
        <w:t xml:space="preserve"> </w:t>
      </w:r>
      <w:r w:rsidR="00AB2F24" w:rsidRPr="0075311C">
        <w:rPr>
          <w:szCs w:val="24"/>
          <w:lang w:eastAsia="lt-LT"/>
        </w:rPr>
        <w:t>Panevėžio miesto savivaldybės tarybos 2019 m. sausio 31 d. sprendimu Nr. 1-13 „D</w:t>
      </w:r>
      <w:r w:rsidR="00AB2F24" w:rsidRPr="0075311C">
        <w:rPr>
          <w:szCs w:val="24"/>
        </w:rPr>
        <w:t>ėl Piniginės socialinės paramos nepasiturintiems gyventojams teikimo tvarkos aprašo patvirtinimo ir Savivaldybės tarybos 2015 m. kovo 26 d. sprendimo Nr. 1-68 pripažinimo netekusiu galios“</w:t>
      </w:r>
      <w:r w:rsidR="00AA44BC">
        <w:rPr>
          <w:szCs w:val="24"/>
        </w:rPr>
        <w:t>:</w:t>
      </w:r>
    </w:p>
    <w:p w14:paraId="3BB262F7" w14:textId="33B510B6" w:rsidR="00AA44BC" w:rsidRDefault="00AA44BC" w:rsidP="00CA04A1">
      <w:pPr>
        <w:spacing w:line="360" w:lineRule="auto"/>
        <w:ind w:firstLine="851"/>
        <w:jc w:val="both"/>
        <w:rPr>
          <w:szCs w:val="24"/>
        </w:rPr>
      </w:pPr>
      <w:r>
        <w:rPr>
          <w:szCs w:val="24"/>
        </w:rPr>
        <w:t>1. 37</w:t>
      </w:r>
      <w:r w:rsidR="009F65BC">
        <w:rPr>
          <w:szCs w:val="24"/>
        </w:rPr>
        <w:t>.3</w:t>
      </w:r>
      <w:r w:rsidR="00E255DF">
        <w:rPr>
          <w:szCs w:val="24"/>
        </w:rPr>
        <w:t xml:space="preserve"> </w:t>
      </w:r>
      <w:r w:rsidR="009F65BC">
        <w:rPr>
          <w:szCs w:val="24"/>
        </w:rPr>
        <w:t>pa</w:t>
      </w:r>
      <w:r>
        <w:rPr>
          <w:szCs w:val="24"/>
        </w:rPr>
        <w:t>punkt</w:t>
      </w:r>
      <w:r w:rsidR="009F65BC">
        <w:rPr>
          <w:szCs w:val="24"/>
        </w:rPr>
        <w:t>į</w:t>
      </w:r>
      <w:r>
        <w:rPr>
          <w:szCs w:val="24"/>
        </w:rPr>
        <w:t xml:space="preserve"> ir išdėstyti jį taip:</w:t>
      </w:r>
    </w:p>
    <w:p w14:paraId="5D2BE827" w14:textId="587320D8" w:rsidR="00AA44BC" w:rsidRDefault="00AA44BC" w:rsidP="00AA44BC">
      <w:pPr>
        <w:widowControl w:val="0"/>
        <w:spacing w:line="360" w:lineRule="auto"/>
        <w:ind w:firstLine="851"/>
        <w:jc w:val="both"/>
        <w:rPr>
          <w:noProof w:val="0"/>
          <w:szCs w:val="24"/>
        </w:rPr>
      </w:pPr>
      <w:r>
        <w:rPr>
          <w:noProof w:val="0"/>
          <w:szCs w:val="24"/>
        </w:rPr>
        <w:t>,,</w:t>
      </w:r>
      <w:r w:rsidRPr="00AA44BC">
        <w:rPr>
          <w:noProof w:val="0"/>
          <w:szCs w:val="24"/>
        </w:rPr>
        <w:t>37.3. Socialinių reikalų skyrius, kai būstui šildyti ir karštam vandeniui ruošti naudojama</w:t>
      </w:r>
      <w:r>
        <w:rPr>
          <w:noProof w:val="0"/>
          <w:szCs w:val="24"/>
        </w:rPr>
        <w:t xml:space="preserve"> elektra arba</w:t>
      </w:r>
      <w:r w:rsidRPr="00AA44BC">
        <w:rPr>
          <w:noProof w:val="0"/>
          <w:szCs w:val="24"/>
        </w:rPr>
        <w:t xml:space="preserve"> kietasis kuras, kurio vieno kubinio metro kaina (įskaitant pridėtinės vertės mokestį) nustatoma Savivaldybės tarybos sprendimu.</w:t>
      </w:r>
      <w:r>
        <w:rPr>
          <w:noProof w:val="0"/>
          <w:szCs w:val="24"/>
        </w:rPr>
        <w:t>“</w:t>
      </w:r>
      <w:r w:rsidR="00A83C37">
        <w:rPr>
          <w:noProof w:val="0"/>
          <w:szCs w:val="24"/>
        </w:rPr>
        <w:t>.</w:t>
      </w:r>
    </w:p>
    <w:p w14:paraId="210337D8" w14:textId="05610685" w:rsidR="00AA44BC" w:rsidRDefault="00AA44BC" w:rsidP="00AA44BC">
      <w:pPr>
        <w:widowControl w:val="0"/>
        <w:spacing w:line="360" w:lineRule="auto"/>
        <w:ind w:firstLine="851"/>
        <w:jc w:val="both"/>
        <w:rPr>
          <w:noProof w:val="0"/>
          <w:szCs w:val="24"/>
        </w:rPr>
      </w:pPr>
      <w:r>
        <w:rPr>
          <w:noProof w:val="0"/>
          <w:szCs w:val="24"/>
        </w:rPr>
        <w:t xml:space="preserve">2. </w:t>
      </w:r>
      <w:r w:rsidR="00EB517C">
        <w:rPr>
          <w:noProof w:val="0"/>
          <w:szCs w:val="24"/>
        </w:rPr>
        <w:t>51 punktą ir išdėstyti jį taip:</w:t>
      </w:r>
    </w:p>
    <w:p w14:paraId="7507B852" w14:textId="53BFDD7A" w:rsidR="00EB517C" w:rsidRPr="00EB517C" w:rsidRDefault="00EB517C" w:rsidP="00EB517C">
      <w:pPr>
        <w:spacing w:after="160" w:line="360" w:lineRule="auto"/>
        <w:ind w:firstLine="851"/>
        <w:contextualSpacing/>
        <w:jc w:val="both"/>
        <w:rPr>
          <w:rFonts w:eastAsiaTheme="minorHAnsi"/>
          <w:noProof w:val="0"/>
          <w:szCs w:val="24"/>
        </w:rPr>
      </w:pPr>
      <w:r w:rsidRPr="00EB517C">
        <w:rPr>
          <w:rFonts w:eastAsiaTheme="minorHAnsi"/>
          <w:noProof w:val="0"/>
          <w:szCs w:val="24"/>
        </w:rPr>
        <w:t xml:space="preserve">„51.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w:t>
      </w:r>
      <w:bookmarkStart w:id="4" w:name="_Hlk31804887"/>
      <w:r w:rsidR="00EF468E" w:rsidRPr="00EB517C">
        <w:rPr>
          <w:rFonts w:eastAsiaTheme="minorHAnsi"/>
          <w:noProof w:val="0"/>
          <w:szCs w:val="24"/>
        </w:rPr>
        <w:t>Panevėžio socialinių paslaugų centro darbuotojams</w:t>
      </w:r>
      <w:bookmarkEnd w:id="4"/>
      <w:r w:rsidR="00EF468E" w:rsidRPr="00EB517C">
        <w:rPr>
          <w:rFonts w:eastAsiaTheme="minorHAnsi"/>
          <w:noProof w:val="0"/>
          <w:szCs w:val="24"/>
        </w:rPr>
        <w:t xml:space="preserve"> </w:t>
      </w:r>
      <w:r w:rsidRPr="00EB517C">
        <w:rPr>
          <w:rFonts w:eastAsiaTheme="minorHAnsi"/>
          <w:noProof w:val="0"/>
          <w:szCs w:val="24"/>
        </w:rPr>
        <w:t xml:space="preserve">Socialinių reikalų skyriaus prašymu galimybę tikrinti </w:t>
      </w:r>
      <w:bookmarkStart w:id="5" w:name="_Hlk31798826"/>
      <w:r w:rsidRPr="00EB517C">
        <w:rPr>
          <w:rFonts w:eastAsiaTheme="minorHAnsi"/>
          <w:noProof w:val="0"/>
          <w:szCs w:val="24"/>
        </w:rPr>
        <w:t>gyvenimo sąlygas, turimą turtą ir užimtumą</w:t>
      </w:r>
      <w:bookmarkEnd w:id="5"/>
      <w:r w:rsidRPr="00EB517C">
        <w:rPr>
          <w:rFonts w:eastAsiaTheme="minorHAnsi"/>
          <w:noProof w:val="0"/>
          <w:szCs w:val="24"/>
        </w:rPr>
        <w:t>, iki išvardytos pareigos bus įvykdytos.</w:t>
      </w:r>
      <w:r>
        <w:rPr>
          <w:rFonts w:eastAsiaTheme="minorHAnsi"/>
          <w:noProof w:val="0"/>
          <w:szCs w:val="24"/>
        </w:rPr>
        <w:t>“</w:t>
      </w:r>
      <w:r w:rsidR="00A83C37">
        <w:rPr>
          <w:rFonts w:eastAsiaTheme="minorHAnsi"/>
          <w:noProof w:val="0"/>
          <w:szCs w:val="24"/>
        </w:rPr>
        <w:t>.</w:t>
      </w:r>
    </w:p>
    <w:p w14:paraId="5ADD0FE2" w14:textId="58EFC1D4" w:rsidR="00EB517C" w:rsidRDefault="00EB517C" w:rsidP="00EB517C">
      <w:pPr>
        <w:widowControl w:val="0"/>
        <w:spacing w:line="360" w:lineRule="auto"/>
        <w:ind w:firstLine="851"/>
        <w:jc w:val="both"/>
        <w:rPr>
          <w:noProof w:val="0"/>
          <w:szCs w:val="24"/>
          <w:lang w:eastAsia="lt-LT"/>
        </w:rPr>
      </w:pPr>
      <w:r>
        <w:rPr>
          <w:noProof w:val="0"/>
          <w:szCs w:val="24"/>
          <w:lang w:eastAsia="lt-LT"/>
        </w:rPr>
        <w:t>3. 73</w:t>
      </w:r>
      <w:r w:rsidR="009F65BC">
        <w:rPr>
          <w:noProof w:val="0"/>
          <w:szCs w:val="24"/>
          <w:lang w:eastAsia="lt-LT"/>
        </w:rPr>
        <w:t>.1.5 pa</w:t>
      </w:r>
      <w:r>
        <w:rPr>
          <w:noProof w:val="0"/>
          <w:szCs w:val="24"/>
          <w:lang w:eastAsia="lt-LT"/>
        </w:rPr>
        <w:t>punkt</w:t>
      </w:r>
      <w:r w:rsidR="009F65BC">
        <w:rPr>
          <w:noProof w:val="0"/>
          <w:szCs w:val="24"/>
          <w:lang w:eastAsia="lt-LT"/>
        </w:rPr>
        <w:t>į</w:t>
      </w:r>
      <w:r>
        <w:rPr>
          <w:noProof w:val="0"/>
          <w:szCs w:val="24"/>
          <w:lang w:eastAsia="lt-LT"/>
        </w:rPr>
        <w:t xml:space="preserve"> ir išdėstyti jį taip:</w:t>
      </w:r>
    </w:p>
    <w:p w14:paraId="4ABD8134" w14:textId="6A4AC16B" w:rsidR="009F65BC" w:rsidRPr="009F65BC" w:rsidRDefault="00EB517C" w:rsidP="009F65BC">
      <w:pPr>
        <w:widowControl w:val="0"/>
        <w:spacing w:line="360" w:lineRule="auto"/>
        <w:ind w:firstLine="851"/>
        <w:jc w:val="both"/>
        <w:rPr>
          <w:rFonts w:eastAsiaTheme="minorHAnsi"/>
          <w:noProof w:val="0"/>
          <w:szCs w:val="24"/>
        </w:rPr>
      </w:pPr>
      <w:r>
        <w:rPr>
          <w:noProof w:val="0"/>
          <w:szCs w:val="24"/>
          <w:lang w:eastAsia="lt-LT"/>
        </w:rPr>
        <w:t>,,</w:t>
      </w:r>
      <w:r w:rsidR="009F65BC" w:rsidRPr="009F65BC">
        <w:rPr>
          <w:rFonts w:eastAsiaTheme="minorHAnsi"/>
          <w:noProof w:val="0"/>
          <w:szCs w:val="24"/>
        </w:rPr>
        <w:t>73.1.5. iki 6 BSI dydžio tikslinė pašalpa – po medicininės operacijos, po traumos, sergant kitomis ligomis; nekompensuojamų techninės pagalbos ar ortopedijos priemonių išlaidoms kompensuoti, akinių vaikams dalinei kompensacijai, vaistams įsigyti</w:t>
      </w:r>
      <w:r w:rsidR="00B63CCC">
        <w:rPr>
          <w:rFonts w:eastAsiaTheme="minorHAnsi"/>
          <w:noProof w:val="0"/>
          <w:szCs w:val="24"/>
        </w:rPr>
        <w:t xml:space="preserve"> ir pan.</w:t>
      </w:r>
      <w:r w:rsidR="009F65BC" w:rsidRPr="009F65BC">
        <w:rPr>
          <w:rFonts w:eastAsiaTheme="minorHAnsi"/>
          <w:noProof w:val="0"/>
          <w:szCs w:val="24"/>
        </w:rPr>
        <w:t xml:space="preserve">, kai išlaidos pagal </w:t>
      </w:r>
      <w:r w:rsidR="009F65BC" w:rsidRPr="009F65BC">
        <w:rPr>
          <w:rFonts w:eastAsiaTheme="minorHAnsi"/>
          <w:noProof w:val="0"/>
          <w:szCs w:val="24"/>
        </w:rPr>
        <w:lastRenderedPageBreak/>
        <w:t>pateiktus dokumentus viršija 2,5</w:t>
      </w:r>
      <w:r w:rsidR="00B363A2">
        <w:rPr>
          <w:rFonts w:eastAsiaTheme="minorHAnsi"/>
          <w:noProof w:val="0"/>
          <w:szCs w:val="24"/>
        </w:rPr>
        <w:t xml:space="preserve"> </w:t>
      </w:r>
      <w:r w:rsidR="009F65BC" w:rsidRPr="009F65BC">
        <w:rPr>
          <w:rFonts w:eastAsiaTheme="minorHAnsi"/>
          <w:noProof w:val="0"/>
          <w:szCs w:val="24"/>
        </w:rPr>
        <w:t>BSI dydį;</w:t>
      </w:r>
    </w:p>
    <w:p w14:paraId="5A7A5869" w14:textId="578EC02E" w:rsidR="009F65BC" w:rsidRPr="009F65BC" w:rsidRDefault="009F65BC" w:rsidP="00B63CCC">
      <w:pPr>
        <w:spacing w:line="360" w:lineRule="auto"/>
        <w:ind w:firstLine="851"/>
        <w:contextualSpacing/>
        <w:jc w:val="both"/>
        <w:rPr>
          <w:rFonts w:eastAsiaTheme="minorHAnsi"/>
          <w:noProof w:val="0"/>
          <w:szCs w:val="24"/>
        </w:rPr>
      </w:pPr>
      <w:bookmarkStart w:id="6" w:name="_Hlk31804732"/>
      <w:r w:rsidRPr="009F65BC">
        <w:rPr>
          <w:rFonts w:eastAsiaTheme="minorHAnsi"/>
          <w:noProof w:val="0"/>
          <w:szCs w:val="24"/>
        </w:rPr>
        <w:t xml:space="preserve">73.1.5.1. 6 BSI dydžio tikslinė pašalpa </w:t>
      </w:r>
      <w:r w:rsidR="001A5667">
        <w:rPr>
          <w:rFonts w:eastAsiaTheme="minorHAnsi"/>
          <w:noProof w:val="0"/>
          <w:szCs w:val="24"/>
        </w:rPr>
        <w:t>–</w:t>
      </w:r>
      <w:r w:rsidRPr="009F65BC">
        <w:rPr>
          <w:rFonts w:eastAsiaTheme="minorHAnsi"/>
          <w:noProof w:val="0"/>
          <w:szCs w:val="24"/>
        </w:rPr>
        <w:t xml:space="preserve"> po širdies, kepenų, inkstų, gimdos, prostatos, skrandžio, kasos, stuburo, galvos, plaučių operacijos</w:t>
      </w:r>
      <w:r w:rsidRPr="00B63CCC">
        <w:rPr>
          <w:szCs w:val="24"/>
          <w:lang w:eastAsia="lt-LT"/>
        </w:rPr>
        <w:t>, jei prašymas pašalpai gauti pateiktas per 12 mėnesių nuo operacijos atlikimo;</w:t>
      </w:r>
    </w:p>
    <w:p w14:paraId="229EA3DD" w14:textId="411D66FE" w:rsidR="009F65BC" w:rsidRPr="009F65BC" w:rsidRDefault="009F65BC" w:rsidP="00B63CCC">
      <w:pPr>
        <w:spacing w:line="360" w:lineRule="auto"/>
        <w:ind w:firstLine="851"/>
        <w:contextualSpacing/>
        <w:jc w:val="both"/>
        <w:rPr>
          <w:rFonts w:eastAsiaTheme="minorHAnsi"/>
          <w:noProof w:val="0"/>
          <w:szCs w:val="24"/>
        </w:rPr>
      </w:pPr>
      <w:r w:rsidRPr="009F65BC">
        <w:rPr>
          <w:rFonts w:eastAsiaTheme="minorHAnsi"/>
          <w:noProof w:val="0"/>
          <w:szCs w:val="24"/>
        </w:rPr>
        <w:t>73.1.5.2. 5 BSI dydžio tikslinė pašalpa – po traumos, kai buvo atlikta operacija; po medicininės operacijos, nenurodytos 73.1.5.1 papunktyje</w:t>
      </w:r>
      <w:r w:rsidRPr="00B63CCC">
        <w:rPr>
          <w:rFonts w:eastAsiaTheme="minorHAnsi"/>
          <w:noProof w:val="0"/>
          <w:szCs w:val="24"/>
        </w:rPr>
        <w:t>,</w:t>
      </w:r>
      <w:r w:rsidRPr="00B63CCC">
        <w:rPr>
          <w:szCs w:val="24"/>
          <w:lang w:eastAsia="lt-LT"/>
        </w:rPr>
        <w:t xml:space="preserve"> jei prašymas pašalpai gauti pateiktas per 12 mėnesių nuo operacijos atlikimo;</w:t>
      </w:r>
    </w:p>
    <w:p w14:paraId="3B012875" w14:textId="77777777" w:rsidR="009F65BC" w:rsidRPr="009F65BC" w:rsidRDefault="009F65BC" w:rsidP="00B63CCC">
      <w:pPr>
        <w:spacing w:line="360" w:lineRule="auto"/>
        <w:ind w:firstLine="851"/>
        <w:contextualSpacing/>
        <w:jc w:val="both"/>
        <w:rPr>
          <w:rFonts w:eastAsiaTheme="minorHAnsi"/>
          <w:noProof w:val="0"/>
          <w:szCs w:val="24"/>
        </w:rPr>
      </w:pPr>
      <w:r w:rsidRPr="009F65BC">
        <w:rPr>
          <w:rFonts w:eastAsiaTheme="minorHAnsi"/>
          <w:noProof w:val="0"/>
          <w:szCs w:val="24"/>
        </w:rPr>
        <w:t>73.5.1.3. 4 BSI dydžio tikslinė pašalpa – sergant ligomis, kurių forma nepatenka į sunkių ligų sąrašą (glaukoma, cukrinis diabetas, psichikos ir elgesio sutrikimai ir kt.);</w:t>
      </w:r>
    </w:p>
    <w:p w14:paraId="3679DBCF" w14:textId="5A001B8A" w:rsidR="009F65BC" w:rsidRPr="009F65BC" w:rsidRDefault="009F65BC" w:rsidP="00B63CCC">
      <w:pPr>
        <w:spacing w:line="360" w:lineRule="auto"/>
        <w:ind w:firstLine="851"/>
        <w:contextualSpacing/>
        <w:jc w:val="both"/>
        <w:rPr>
          <w:rFonts w:eastAsiaTheme="minorHAnsi"/>
          <w:noProof w:val="0"/>
          <w:szCs w:val="24"/>
        </w:rPr>
      </w:pPr>
      <w:r w:rsidRPr="009F65BC">
        <w:rPr>
          <w:rFonts w:eastAsiaTheme="minorHAnsi"/>
          <w:noProof w:val="0"/>
          <w:szCs w:val="24"/>
        </w:rPr>
        <w:t xml:space="preserve">73.1.5.4. 3 BSI dydžio tikslinė pašalpa </w:t>
      </w:r>
      <w:r w:rsidR="001A5667">
        <w:rPr>
          <w:rFonts w:eastAsiaTheme="minorHAnsi"/>
          <w:noProof w:val="0"/>
          <w:szCs w:val="24"/>
        </w:rPr>
        <w:t>–</w:t>
      </w:r>
      <w:r w:rsidRPr="009F65BC">
        <w:rPr>
          <w:rFonts w:eastAsiaTheme="minorHAnsi"/>
          <w:noProof w:val="0"/>
          <w:szCs w:val="24"/>
        </w:rPr>
        <w:t xml:space="preserve"> po traumos, kai nebuvo atlikta operacija</w:t>
      </w:r>
      <w:r w:rsidR="00B63CCC">
        <w:rPr>
          <w:rFonts w:eastAsiaTheme="minorHAnsi"/>
          <w:noProof w:val="0"/>
          <w:szCs w:val="24"/>
        </w:rPr>
        <w:t xml:space="preserve">, </w:t>
      </w:r>
      <w:r w:rsidR="00B63CCC" w:rsidRPr="00B63CCC">
        <w:rPr>
          <w:szCs w:val="24"/>
          <w:lang w:eastAsia="lt-LT"/>
        </w:rPr>
        <w:t>jei prašymas pašalpai gauti pateiktas per 6 mėnesi</w:t>
      </w:r>
      <w:r w:rsidR="001A5667">
        <w:rPr>
          <w:szCs w:val="24"/>
          <w:lang w:eastAsia="lt-LT"/>
        </w:rPr>
        <w:t>us</w:t>
      </w:r>
      <w:r w:rsidR="00B63CCC" w:rsidRPr="00B63CCC">
        <w:rPr>
          <w:szCs w:val="24"/>
          <w:lang w:eastAsia="lt-LT"/>
        </w:rPr>
        <w:t xml:space="preserve"> nuo traumos atsiradimo</w:t>
      </w:r>
      <w:r w:rsidR="00B63CCC">
        <w:rPr>
          <w:szCs w:val="24"/>
          <w:lang w:eastAsia="lt-LT"/>
        </w:rPr>
        <w:t>;</w:t>
      </w:r>
      <w:r w:rsidR="00B63CCC" w:rsidRPr="009F65BC">
        <w:rPr>
          <w:rFonts w:eastAsiaTheme="minorHAnsi"/>
          <w:noProof w:val="0"/>
          <w:szCs w:val="24"/>
        </w:rPr>
        <w:t xml:space="preserve"> </w:t>
      </w:r>
      <w:r w:rsidRPr="009F65BC">
        <w:rPr>
          <w:rFonts w:eastAsiaTheme="minorHAnsi"/>
          <w:noProof w:val="0"/>
          <w:szCs w:val="24"/>
        </w:rPr>
        <w:t>sergant ligomis, nenurodytomis ankstesniuose papunkčiuose;</w:t>
      </w:r>
    </w:p>
    <w:p w14:paraId="7BF25CBA" w14:textId="02A07774" w:rsidR="009F65BC" w:rsidRPr="00B63CCC" w:rsidRDefault="009F65BC" w:rsidP="00B63CCC">
      <w:pPr>
        <w:spacing w:line="360" w:lineRule="auto"/>
        <w:ind w:firstLine="851"/>
        <w:contextualSpacing/>
        <w:jc w:val="both"/>
        <w:rPr>
          <w:rFonts w:eastAsiaTheme="minorHAnsi"/>
          <w:noProof w:val="0"/>
          <w:szCs w:val="24"/>
        </w:rPr>
      </w:pPr>
      <w:r w:rsidRPr="009F65BC">
        <w:rPr>
          <w:rFonts w:eastAsiaTheme="minorHAnsi"/>
          <w:noProof w:val="0"/>
          <w:szCs w:val="24"/>
        </w:rPr>
        <w:t>73.1.5.5. nekompensuojamų techninės pagalbos ar ortopedijos priemonių išlaidoms kompensuoti, akinių vaikams dalinei kompensacijai, vaistams įsigyti, pagal išankstinio apmokėjimo ar apmokėjimo dokumentus</w:t>
      </w:r>
      <w:r w:rsidRPr="00B63CCC">
        <w:rPr>
          <w:rFonts w:eastAsiaTheme="minorHAnsi"/>
          <w:noProof w:val="0"/>
          <w:szCs w:val="24"/>
        </w:rPr>
        <w:t xml:space="preserve">, </w:t>
      </w:r>
      <w:r w:rsidR="00B63CCC" w:rsidRPr="009F65BC">
        <w:rPr>
          <w:rFonts w:eastAsiaTheme="minorHAnsi"/>
          <w:noProof w:val="0"/>
          <w:szCs w:val="24"/>
        </w:rPr>
        <w:t>kai išlaidos pagal pateiktus dokumentus viršija 2 BSI dydį,</w:t>
      </w:r>
      <w:r w:rsidR="00B63CCC">
        <w:rPr>
          <w:rFonts w:eastAsiaTheme="minorHAnsi"/>
          <w:noProof w:val="0"/>
          <w:szCs w:val="24"/>
        </w:rPr>
        <w:t xml:space="preserve"> </w:t>
      </w:r>
      <w:r w:rsidRPr="00B63CCC">
        <w:rPr>
          <w:rFonts w:eastAsiaTheme="minorHAnsi"/>
          <w:noProof w:val="0"/>
          <w:szCs w:val="24"/>
        </w:rPr>
        <w:t xml:space="preserve">bet </w:t>
      </w:r>
      <w:r w:rsidR="00B63CCC">
        <w:rPr>
          <w:rFonts w:eastAsiaTheme="minorHAnsi"/>
          <w:noProof w:val="0"/>
          <w:szCs w:val="24"/>
        </w:rPr>
        <w:t xml:space="preserve">yra ne </w:t>
      </w:r>
      <w:r w:rsidRPr="00B63CCC">
        <w:rPr>
          <w:rFonts w:eastAsiaTheme="minorHAnsi"/>
          <w:noProof w:val="0"/>
          <w:szCs w:val="24"/>
        </w:rPr>
        <w:t>didesn</w:t>
      </w:r>
      <w:r w:rsidR="001A5667">
        <w:rPr>
          <w:rFonts w:eastAsiaTheme="minorHAnsi"/>
          <w:noProof w:val="0"/>
          <w:szCs w:val="24"/>
        </w:rPr>
        <w:t>ė</w:t>
      </w:r>
      <w:r w:rsidRPr="00B63CCC">
        <w:rPr>
          <w:rFonts w:eastAsiaTheme="minorHAnsi"/>
          <w:noProof w:val="0"/>
          <w:szCs w:val="24"/>
        </w:rPr>
        <w:t>s kaip 6 BSI dydžio.“</w:t>
      </w:r>
      <w:r w:rsidR="00A83C37">
        <w:rPr>
          <w:rFonts w:eastAsiaTheme="minorHAnsi"/>
          <w:noProof w:val="0"/>
          <w:szCs w:val="24"/>
        </w:rPr>
        <w:t>.</w:t>
      </w:r>
    </w:p>
    <w:bookmarkEnd w:id="6"/>
    <w:p w14:paraId="644AD097" w14:textId="444EED1C" w:rsidR="00913C52" w:rsidRPr="00913C52" w:rsidRDefault="00913C52" w:rsidP="004B1BFA">
      <w:pPr>
        <w:spacing w:line="360" w:lineRule="auto"/>
        <w:ind w:firstLine="851"/>
        <w:contextualSpacing/>
        <w:rPr>
          <w:rFonts w:eastAsiaTheme="minorHAnsi"/>
          <w:noProof w:val="0"/>
          <w:szCs w:val="24"/>
        </w:rPr>
      </w:pPr>
      <w:r w:rsidRPr="004B1BFA">
        <w:rPr>
          <w:rFonts w:eastAsiaTheme="minorHAnsi"/>
          <w:noProof w:val="0"/>
          <w:szCs w:val="24"/>
        </w:rPr>
        <w:t xml:space="preserve">4. </w:t>
      </w:r>
      <w:r w:rsidRPr="00913C52">
        <w:rPr>
          <w:rFonts w:eastAsiaTheme="minorHAnsi"/>
          <w:noProof w:val="0"/>
          <w:szCs w:val="24"/>
        </w:rPr>
        <w:t>75 punktą ir jį išdėstyti taip:</w:t>
      </w:r>
    </w:p>
    <w:p w14:paraId="420AAB1D" w14:textId="22EB2098" w:rsidR="00CA04A1" w:rsidRDefault="006566CE" w:rsidP="00CA04A1">
      <w:pPr>
        <w:widowControl w:val="0"/>
        <w:tabs>
          <w:tab w:val="left" w:pos="1100"/>
          <w:tab w:val="left" w:pos="1418"/>
          <w:tab w:val="left" w:pos="1560"/>
          <w:tab w:val="left" w:pos="1710"/>
        </w:tabs>
        <w:spacing w:line="360" w:lineRule="auto"/>
        <w:ind w:firstLine="851"/>
        <w:jc w:val="both"/>
        <w:rPr>
          <w:noProof w:val="0"/>
          <w:szCs w:val="24"/>
        </w:rPr>
      </w:pPr>
      <w:r>
        <w:rPr>
          <w:rFonts w:eastAsia="Calibri"/>
          <w:szCs w:val="24"/>
        </w:rPr>
        <w:t>,,</w:t>
      </w:r>
      <w:r w:rsidR="00CA04A1" w:rsidRPr="008C6ACE">
        <w:rPr>
          <w:noProof w:val="0"/>
          <w:szCs w:val="24"/>
        </w:rPr>
        <w:t>75. Periodinė pašalpa – pašalpa, skiriama</w:t>
      </w:r>
      <w:r w:rsidR="00CA04A1">
        <w:rPr>
          <w:noProof w:val="0"/>
          <w:szCs w:val="24"/>
        </w:rPr>
        <w:t>:</w:t>
      </w:r>
      <w:r w:rsidR="00CA04A1" w:rsidRPr="008C6ACE">
        <w:rPr>
          <w:noProof w:val="0"/>
          <w:szCs w:val="24"/>
        </w:rPr>
        <w:t xml:space="preserve"> </w:t>
      </w:r>
    </w:p>
    <w:p w14:paraId="2E534B4E" w14:textId="6E381A3A" w:rsidR="00CA04A1" w:rsidRPr="008C6ACE" w:rsidRDefault="00CA04A1" w:rsidP="00CA04A1">
      <w:pPr>
        <w:widowControl w:val="0"/>
        <w:tabs>
          <w:tab w:val="left" w:pos="1100"/>
          <w:tab w:val="left" w:pos="1418"/>
          <w:tab w:val="left" w:pos="1560"/>
          <w:tab w:val="left" w:pos="1710"/>
        </w:tabs>
        <w:spacing w:line="360" w:lineRule="auto"/>
        <w:ind w:firstLine="851"/>
        <w:jc w:val="both"/>
        <w:rPr>
          <w:noProof w:val="0"/>
          <w:szCs w:val="24"/>
        </w:rPr>
      </w:pPr>
      <w:r w:rsidRPr="00CA04A1">
        <w:rPr>
          <w:noProof w:val="0"/>
          <w:szCs w:val="24"/>
        </w:rPr>
        <w:t>75.1.</w:t>
      </w:r>
      <w:r>
        <w:rPr>
          <w:b/>
          <w:noProof w:val="0"/>
          <w:szCs w:val="24"/>
        </w:rPr>
        <w:t xml:space="preserve"> </w:t>
      </w:r>
      <w:r w:rsidRPr="008C6ACE">
        <w:rPr>
          <w:noProof w:val="0"/>
          <w:szCs w:val="24"/>
        </w:rPr>
        <w:t xml:space="preserve">kaip papildoma parama socialinę atskirtį patiriantiems asmenims ir mokama 3 mėnesių periodui, kai bendrai gyvenančių asmenų arba vieno gyvenančio asmens mėnesio pajamų vidurkis vienam asmeniui neviršija 1,5 VRP dydžio per mėnesį: </w:t>
      </w:r>
    </w:p>
    <w:p w14:paraId="4C7CCC06" w14:textId="03B6DA9D" w:rsidR="00CA04A1" w:rsidRPr="008C6ACE" w:rsidRDefault="00CA04A1" w:rsidP="00CA04A1">
      <w:pPr>
        <w:widowControl w:val="0"/>
        <w:tabs>
          <w:tab w:val="left" w:pos="1100"/>
          <w:tab w:val="left" w:pos="1418"/>
          <w:tab w:val="left" w:pos="1560"/>
          <w:tab w:val="left" w:pos="1710"/>
        </w:tabs>
        <w:spacing w:line="360" w:lineRule="auto"/>
        <w:ind w:firstLine="851"/>
        <w:jc w:val="both"/>
        <w:rPr>
          <w:noProof w:val="0"/>
          <w:szCs w:val="24"/>
        </w:rPr>
      </w:pPr>
      <w:r w:rsidRPr="00CA04A1">
        <w:rPr>
          <w:noProof w:val="0"/>
          <w:szCs w:val="24"/>
        </w:rPr>
        <w:t>75.1.1.</w:t>
      </w:r>
      <w:r w:rsidRPr="008C6ACE">
        <w:rPr>
          <w:noProof w:val="0"/>
          <w:szCs w:val="24"/>
        </w:rPr>
        <w:t xml:space="preserve"> 1 BSI dydžio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w:t>
      </w:r>
      <w:r w:rsidR="001A5667">
        <w:rPr>
          <w:noProof w:val="0"/>
          <w:szCs w:val="24"/>
        </w:rPr>
        <w:t>,</w:t>
      </w:r>
      <w:r w:rsidRPr="008C6ACE">
        <w:rPr>
          <w:noProof w:val="0"/>
          <w:szCs w:val="24"/>
        </w:rPr>
        <w:t xml:space="preserve">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14:paraId="6AABD01A" w14:textId="77777777" w:rsidR="00CA04A1" w:rsidRDefault="00CA04A1" w:rsidP="00B51EDA">
      <w:pPr>
        <w:widowControl w:val="0"/>
        <w:tabs>
          <w:tab w:val="left" w:pos="0"/>
        </w:tabs>
        <w:spacing w:line="360" w:lineRule="auto"/>
        <w:ind w:firstLine="851"/>
        <w:jc w:val="both"/>
        <w:rPr>
          <w:noProof w:val="0"/>
          <w:szCs w:val="24"/>
        </w:rPr>
      </w:pPr>
      <w:r w:rsidRPr="00CA04A1">
        <w:rPr>
          <w:noProof w:val="0"/>
          <w:szCs w:val="24"/>
        </w:rPr>
        <w:t>75.1.2.</w:t>
      </w:r>
      <w:r w:rsidRPr="008C6ACE">
        <w:rPr>
          <w:noProof w:val="0"/>
          <w:szCs w:val="24"/>
        </w:rPr>
        <w:t xml:space="preserve"> apmokėti sveikatos priežiūros paslaugas pagal Valstybinių ligonių kasų nustatytus įkainius asmenims, neturintiems jokių pajamų, kai dėl specifinių aplinkybių kyla grėsmė asmens sveikatos būklei ir reikalingas gydymas, laiko</w:t>
      </w:r>
      <w:r>
        <w:rPr>
          <w:noProof w:val="0"/>
          <w:szCs w:val="24"/>
        </w:rPr>
        <w:t>tarpiui, kurį asmuo bus gydomas;</w:t>
      </w:r>
    </w:p>
    <w:p w14:paraId="0469A9FC" w14:textId="6113405B" w:rsidR="00B63CCC" w:rsidRDefault="00CA04A1" w:rsidP="00B51EDA">
      <w:pPr>
        <w:widowControl w:val="0"/>
        <w:tabs>
          <w:tab w:val="left" w:pos="0"/>
        </w:tabs>
        <w:spacing w:line="360" w:lineRule="auto"/>
        <w:ind w:firstLine="851"/>
        <w:jc w:val="both"/>
        <w:rPr>
          <w:color w:val="000000"/>
          <w:szCs w:val="24"/>
          <w:shd w:val="clear" w:color="auto" w:fill="FFFFFF"/>
        </w:rPr>
      </w:pPr>
      <w:bookmarkStart w:id="7" w:name="_Hlk31804589"/>
      <w:r w:rsidRPr="00CA04A1">
        <w:rPr>
          <w:noProof w:val="0"/>
          <w:szCs w:val="24"/>
        </w:rPr>
        <w:t xml:space="preserve">75.2. </w:t>
      </w:r>
      <w:r w:rsidR="00B51EDA" w:rsidRPr="008C6ACE">
        <w:rPr>
          <w:noProof w:val="0"/>
          <w:szCs w:val="24"/>
        </w:rPr>
        <w:t xml:space="preserve">kaip papildoma parama </w:t>
      </w:r>
      <w:r w:rsidRPr="00CA04A1">
        <w:rPr>
          <w:color w:val="000000"/>
          <w:szCs w:val="24"/>
          <w:shd w:val="clear" w:color="auto" w:fill="FFFFFF"/>
        </w:rPr>
        <w:t>vienam iš vaikus auginančių tėvų, gimus trynukams ir daugiau vaikų, jų priežiūr</w:t>
      </w:r>
      <w:r w:rsidR="00090E5B">
        <w:rPr>
          <w:color w:val="000000"/>
          <w:szCs w:val="24"/>
          <w:shd w:val="clear" w:color="auto" w:fill="FFFFFF"/>
        </w:rPr>
        <w:t xml:space="preserve">ai </w:t>
      </w:r>
      <w:r w:rsidRPr="00CA04A1">
        <w:rPr>
          <w:color w:val="000000"/>
          <w:szCs w:val="24"/>
          <w:shd w:val="clear" w:color="auto" w:fill="FFFFFF"/>
        </w:rPr>
        <w:t>namuose užtikrin</w:t>
      </w:r>
      <w:r w:rsidR="00090E5B">
        <w:rPr>
          <w:color w:val="000000"/>
          <w:szCs w:val="24"/>
          <w:shd w:val="clear" w:color="auto" w:fill="FFFFFF"/>
        </w:rPr>
        <w:t>ti</w:t>
      </w:r>
      <w:r w:rsidRPr="00CA04A1">
        <w:rPr>
          <w:color w:val="000000"/>
          <w:szCs w:val="24"/>
          <w:shd w:val="clear" w:color="auto" w:fill="FFFFFF"/>
        </w:rPr>
        <w:t xml:space="preserve">, kai vidutinės bendrai gyvenančių asmenų </w:t>
      </w:r>
      <w:r w:rsidR="001A5667" w:rsidRPr="00CA04A1">
        <w:rPr>
          <w:color w:val="000000"/>
          <w:szCs w:val="24"/>
          <w:shd w:val="clear" w:color="auto" w:fill="FFFFFF"/>
        </w:rPr>
        <w:t xml:space="preserve">pajamos </w:t>
      </w:r>
      <w:r w:rsidRPr="00CA04A1">
        <w:rPr>
          <w:color w:val="000000"/>
          <w:szCs w:val="24"/>
          <w:shd w:val="clear" w:color="auto" w:fill="FFFFFF"/>
        </w:rPr>
        <w:t>per mėnesį vienam asmeniui neviršija 2 VRP dydžių, kiek</w:t>
      </w:r>
      <w:r w:rsidR="00EF468E">
        <w:rPr>
          <w:color w:val="000000"/>
          <w:szCs w:val="24"/>
          <w:shd w:val="clear" w:color="auto" w:fill="FFFFFF"/>
        </w:rPr>
        <w:t>v</w:t>
      </w:r>
      <w:r w:rsidRPr="00CA04A1">
        <w:rPr>
          <w:color w:val="000000"/>
          <w:szCs w:val="24"/>
          <w:shd w:val="clear" w:color="auto" w:fill="FFFFFF"/>
        </w:rPr>
        <w:t xml:space="preserve">ienam vaikui po 4 BSI, o neįgaliam vaikui 6 BSI, kas mėnesį iki 2 metų amžiaus arba kol pradės lankyti priešmokyklinio ar ikimokyklinio ugdymo </w:t>
      </w:r>
      <w:r w:rsidRPr="00CA04A1">
        <w:rPr>
          <w:color w:val="000000"/>
          <w:szCs w:val="24"/>
          <w:shd w:val="clear" w:color="auto" w:fill="FFFFFF"/>
        </w:rPr>
        <w:lastRenderedPageBreak/>
        <w:t>programas vykdančią įstaigą.</w:t>
      </w:r>
      <w:bookmarkEnd w:id="7"/>
      <w:r>
        <w:rPr>
          <w:color w:val="000000"/>
          <w:szCs w:val="24"/>
          <w:shd w:val="clear" w:color="auto" w:fill="FFFFFF"/>
        </w:rPr>
        <w:t>“</w:t>
      </w:r>
      <w:r w:rsidR="00A83C37">
        <w:rPr>
          <w:color w:val="000000"/>
          <w:szCs w:val="24"/>
          <w:shd w:val="clear" w:color="auto" w:fill="FFFFFF"/>
        </w:rPr>
        <w:t>.</w:t>
      </w:r>
    </w:p>
    <w:p w14:paraId="59163875" w14:textId="77777777" w:rsidR="00B51EDA" w:rsidRDefault="004B1BFA" w:rsidP="00B51EDA">
      <w:pPr>
        <w:widowControl w:val="0"/>
        <w:tabs>
          <w:tab w:val="left" w:pos="0"/>
        </w:tabs>
        <w:spacing w:line="360" w:lineRule="auto"/>
        <w:ind w:firstLine="851"/>
        <w:jc w:val="both"/>
        <w:rPr>
          <w:rFonts w:eastAsiaTheme="minorHAnsi"/>
          <w:noProof w:val="0"/>
          <w:szCs w:val="24"/>
        </w:rPr>
      </w:pPr>
      <w:r>
        <w:rPr>
          <w:rFonts w:eastAsiaTheme="minorHAnsi"/>
          <w:noProof w:val="0"/>
          <w:szCs w:val="24"/>
        </w:rPr>
        <w:t>5. 90</w:t>
      </w:r>
      <w:r w:rsidRPr="00913C52">
        <w:rPr>
          <w:rFonts w:eastAsiaTheme="minorHAnsi"/>
          <w:noProof w:val="0"/>
          <w:szCs w:val="24"/>
        </w:rPr>
        <w:t xml:space="preserve"> punktą ir jį išdėstyti taip:</w:t>
      </w:r>
    </w:p>
    <w:p w14:paraId="13634EE3" w14:textId="67E1B629" w:rsidR="004B1BFA" w:rsidRPr="004B1BFA" w:rsidRDefault="004B1BFA" w:rsidP="00B51EDA">
      <w:pPr>
        <w:widowControl w:val="0"/>
        <w:tabs>
          <w:tab w:val="left" w:pos="0"/>
        </w:tabs>
        <w:spacing w:line="360" w:lineRule="auto"/>
        <w:ind w:firstLine="851"/>
        <w:jc w:val="both"/>
        <w:rPr>
          <w:noProof w:val="0"/>
          <w:szCs w:val="24"/>
        </w:rPr>
      </w:pPr>
      <w:r>
        <w:rPr>
          <w:noProof w:val="0"/>
        </w:rPr>
        <w:t>,,</w:t>
      </w:r>
      <w:r w:rsidRPr="004B1BFA">
        <w:rPr>
          <w:noProof w:val="0"/>
        </w:rPr>
        <w:t xml:space="preserve">90. </w:t>
      </w:r>
      <w:r w:rsidRPr="004B1BFA">
        <w:rPr>
          <w:noProof w:val="0"/>
          <w:szCs w:val="24"/>
        </w:rPr>
        <w:t xml:space="preserve">Nepanaudotos </w:t>
      </w:r>
      <w:bookmarkStart w:id="8" w:name="_Hlk31801122"/>
      <w:r w:rsidRPr="004B1BFA">
        <w:rPr>
          <w:noProof w:val="0"/>
          <w:szCs w:val="24"/>
        </w:rPr>
        <w:t xml:space="preserve">Savivaldybės biudžeto lėšos piniginei socialinei paramai skaičiuoti ir mokėti naudojamos šioms socialinės apsaugos sritims </w:t>
      </w:r>
      <w:bookmarkEnd w:id="8"/>
      <w:r w:rsidRPr="004B1BFA">
        <w:rPr>
          <w:noProof w:val="0"/>
          <w:szCs w:val="24"/>
        </w:rPr>
        <w:t xml:space="preserve">finansuoti: </w:t>
      </w:r>
    </w:p>
    <w:p w14:paraId="63D61EB9"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90.1. socialinę riziką patiriančių asmenų (šeimų) socialinės reabilitacijos ir integracijos priemonėms įgyvendinti; </w:t>
      </w:r>
    </w:p>
    <w:p w14:paraId="28658B41"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90.2. šeimoje ir bendruomenėje teikiamai pagalbai vaikams, neįgaliesiems, senyvo amžiaus asmenims ir jų šeimoms plėtoti; </w:t>
      </w:r>
    </w:p>
    <w:p w14:paraId="5A9C139B"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90.3. finansinei paramai, skirtai skurdui ir socialinei atskirčiai mažinti; </w:t>
      </w:r>
    </w:p>
    <w:p w14:paraId="30A8F6BA"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90.4. smurto, savižudybių, priklausomybių, prekybos žmonėmis prevencijai; </w:t>
      </w:r>
    </w:p>
    <w:p w14:paraId="5D0E1A1B" w14:textId="109F10C8"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90.5. neįgaliųjų socialinei integracijai; </w:t>
      </w:r>
    </w:p>
    <w:p w14:paraId="010C642A"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90.6. bendruomenių ir nevyriausybinių organizacijų plėtrai, jų vykdomoms socialinėms programoms įgyvendinti; </w:t>
      </w:r>
    </w:p>
    <w:p w14:paraId="536B5761"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90.7. užimtumo didinimo programoms įgyvendinti; </w:t>
      </w:r>
    </w:p>
    <w:p w14:paraId="5803FFF3"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 xml:space="preserve">90.8. Savivaldybės ir socialinio būsto fondo plėtrai, rekonstravimui ir remontui; </w:t>
      </w:r>
    </w:p>
    <w:p w14:paraId="2C7EFF2B"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90.9. socialinių paslaugų priemonėms finansuoti, jų infrastruktūrai modernizuoti ir plėtoti;</w:t>
      </w:r>
    </w:p>
    <w:p w14:paraId="1F0FF20F" w14:textId="77777777" w:rsidR="004B1BFA" w:rsidRPr="004B1BFA" w:rsidRDefault="004B1BFA" w:rsidP="00B51EDA">
      <w:pPr>
        <w:widowControl w:val="0"/>
        <w:spacing w:line="360" w:lineRule="auto"/>
        <w:ind w:firstLine="851"/>
        <w:jc w:val="both"/>
        <w:rPr>
          <w:noProof w:val="0"/>
          <w:szCs w:val="24"/>
        </w:rPr>
      </w:pPr>
      <w:r w:rsidRPr="004B1BFA">
        <w:rPr>
          <w:noProof w:val="0"/>
          <w:szCs w:val="24"/>
        </w:rPr>
        <w:t>90.10. socialinių paslaugų srities darbuotojų darbo sąlygoms gerinti ir darbo užmokesčiui didinti;</w:t>
      </w:r>
    </w:p>
    <w:p w14:paraId="41C5F055" w14:textId="0380B9AC" w:rsidR="004B1BFA" w:rsidRPr="004B1BFA" w:rsidRDefault="004B1BFA" w:rsidP="00B51EDA">
      <w:pPr>
        <w:widowControl w:val="0"/>
        <w:spacing w:line="360" w:lineRule="auto"/>
        <w:ind w:firstLine="851"/>
        <w:jc w:val="both"/>
        <w:rPr>
          <w:bCs/>
          <w:noProof w:val="0"/>
          <w:szCs w:val="24"/>
        </w:rPr>
      </w:pPr>
      <w:r w:rsidRPr="004B1BFA">
        <w:rPr>
          <w:noProof w:val="0"/>
          <w:szCs w:val="24"/>
        </w:rPr>
        <w:t xml:space="preserve">90.11. </w:t>
      </w:r>
      <w:r w:rsidRPr="004B1BFA">
        <w:rPr>
          <w:bCs/>
          <w:noProof w:val="0"/>
          <w:szCs w:val="24"/>
        </w:rPr>
        <w:t>Savivaldybės administracijoje dirbančių socialinių išmokų specialistų darbo užmokesčiui didinti</w:t>
      </w:r>
      <w:r w:rsidR="00B63CCC">
        <w:rPr>
          <w:bCs/>
          <w:noProof w:val="0"/>
          <w:szCs w:val="24"/>
        </w:rPr>
        <w:t>.</w:t>
      </w:r>
    </w:p>
    <w:p w14:paraId="155A1DA4" w14:textId="369A8BC3" w:rsidR="004B1BFA" w:rsidRPr="004B1BFA" w:rsidRDefault="004B1BFA" w:rsidP="00B51EDA">
      <w:pPr>
        <w:widowControl w:val="0"/>
        <w:spacing w:line="360" w:lineRule="auto"/>
        <w:ind w:firstLine="851"/>
        <w:jc w:val="both"/>
        <w:rPr>
          <w:noProof w:val="0"/>
        </w:rPr>
      </w:pPr>
      <w:r w:rsidRPr="004B1BFA">
        <w:rPr>
          <w:noProof w:val="0"/>
          <w:szCs w:val="24"/>
        </w:rPr>
        <w:t xml:space="preserve">Nepanaudotos Savivaldybės biudžeto lėšos piniginei socialinei paramai skaičiuoti ir mokėti </w:t>
      </w:r>
      <w:r w:rsidR="00287E59">
        <w:rPr>
          <w:noProof w:val="0"/>
          <w:szCs w:val="24"/>
        </w:rPr>
        <w:t xml:space="preserve">naudojamos </w:t>
      </w:r>
      <w:bookmarkStart w:id="9" w:name="_Hlk31804321"/>
      <w:r w:rsidR="00287E59">
        <w:rPr>
          <w:noProof w:val="0"/>
          <w:szCs w:val="24"/>
        </w:rPr>
        <w:t>Savivaldybės tarybos nustatyta tvarka</w:t>
      </w:r>
      <w:bookmarkEnd w:id="9"/>
      <w:r w:rsidR="00287E59">
        <w:rPr>
          <w:noProof w:val="0"/>
          <w:szCs w:val="24"/>
        </w:rPr>
        <w:t>.</w:t>
      </w:r>
      <w:r w:rsidR="00287E59" w:rsidRPr="004B1BFA">
        <w:rPr>
          <w:noProof w:val="0"/>
          <w:szCs w:val="24"/>
        </w:rPr>
        <w:t xml:space="preserve"> </w:t>
      </w:r>
      <w:r w:rsidR="00287E59">
        <w:rPr>
          <w:noProof w:val="0"/>
          <w:szCs w:val="24"/>
        </w:rPr>
        <w:t>P</w:t>
      </w:r>
      <w:r w:rsidRPr="004B1BFA">
        <w:rPr>
          <w:noProof w:val="0"/>
          <w:szCs w:val="24"/>
        </w:rPr>
        <w:t xml:space="preserve">irmiausia </w:t>
      </w:r>
      <w:r w:rsidR="00287E59">
        <w:rPr>
          <w:noProof w:val="0"/>
          <w:szCs w:val="24"/>
        </w:rPr>
        <w:t xml:space="preserve">jos </w:t>
      </w:r>
      <w:r w:rsidRPr="004B1BFA">
        <w:rPr>
          <w:noProof w:val="0"/>
          <w:szCs w:val="24"/>
        </w:rPr>
        <w:t>naudojamos šio punkto 90.10 ir 90.11 papunkčiuose nurodytoms sritims finansuoti skiriant ne mažiau kaip 20 procentų šių lėšų</w:t>
      </w:r>
      <w:r w:rsidR="00B63CCC">
        <w:rPr>
          <w:noProof w:val="0"/>
          <w:szCs w:val="24"/>
        </w:rPr>
        <w:t>.“.</w:t>
      </w:r>
    </w:p>
    <w:p w14:paraId="0290604F" w14:textId="77777777" w:rsidR="004B1BFA" w:rsidRPr="00CA04A1" w:rsidRDefault="004B1BFA" w:rsidP="00090E5B">
      <w:pPr>
        <w:widowControl w:val="0"/>
        <w:tabs>
          <w:tab w:val="left" w:pos="0"/>
        </w:tabs>
        <w:spacing w:line="480" w:lineRule="auto"/>
        <w:ind w:firstLine="851"/>
        <w:jc w:val="both"/>
        <w:rPr>
          <w:color w:val="000000"/>
          <w:szCs w:val="24"/>
          <w:shd w:val="clear" w:color="auto" w:fill="FFFFFF"/>
        </w:rPr>
      </w:pPr>
    </w:p>
    <w:p w14:paraId="532D4894" w14:textId="77777777" w:rsidR="00AB2F24" w:rsidRPr="00CA04A1" w:rsidRDefault="00AB2F24" w:rsidP="00090E5B">
      <w:pPr>
        <w:widowControl w:val="0"/>
        <w:tabs>
          <w:tab w:val="left" w:pos="567"/>
        </w:tabs>
        <w:spacing w:line="480" w:lineRule="auto"/>
        <w:ind w:firstLine="851"/>
        <w:jc w:val="both"/>
        <w:rPr>
          <w:szCs w:val="24"/>
        </w:rPr>
      </w:pPr>
    </w:p>
    <w:p w14:paraId="1A75E816" w14:textId="77777777" w:rsidR="00B63CCC" w:rsidRPr="00B63CCC" w:rsidRDefault="00B63CCC" w:rsidP="00E255DF">
      <w:pPr>
        <w:widowControl w:val="0"/>
        <w:tabs>
          <w:tab w:val="left" w:pos="8165"/>
        </w:tabs>
        <w:jc w:val="both"/>
        <w:rPr>
          <w:rFonts w:eastAsia="Calibri"/>
          <w:noProof w:val="0"/>
          <w:szCs w:val="24"/>
        </w:rPr>
      </w:pPr>
      <w:r w:rsidRPr="00B63CCC">
        <w:rPr>
          <w:rFonts w:eastAsia="Calibri"/>
          <w:noProof w:val="0"/>
          <w:szCs w:val="24"/>
        </w:rPr>
        <w:t>Savivaldybės mero pavaduotojas,</w:t>
      </w:r>
    </w:p>
    <w:p w14:paraId="0B4631EE" w14:textId="0CD6268B" w:rsidR="00AB2F24" w:rsidRPr="00AB2F24" w:rsidRDefault="00B63CCC" w:rsidP="00E255DF">
      <w:pPr>
        <w:widowControl w:val="0"/>
        <w:tabs>
          <w:tab w:val="left" w:pos="567"/>
        </w:tabs>
        <w:jc w:val="both"/>
        <w:rPr>
          <w:szCs w:val="24"/>
        </w:rPr>
      </w:pPr>
      <w:r w:rsidRPr="00B63CCC">
        <w:rPr>
          <w:rFonts w:eastAsia="Calibri"/>
          <w:noProof w:val="0"/>
          <w:szCs w:val="24"/>
        </w:rPr>
        <w:t>laikinai einantis Savivaldybės mero pareigas</w:t>
      </w:r>
      <w:r>
        <w:rPr>
          <w:rFonts w:eastAsia="Calibri"/>
          <w:noProof w:val="0"/>
          <w:szCs w:val="24"/>
        </w:rPr>
        <w:t xml:space="preserve">                                                  Valdemaras Jakštas</w:t>
      </w:r>
    </w:p>
    <w:p w14:paraId="1EF63AF9" w14:textId="77777777" w:rsidR="00AB2F24" w:rsidRPr="00AB2F24" w:rsidRDefault="00AB2F24" w:rsidP="00B63CCC">
      <w:pPr>
        <w:widowControl w:val="0"/>
        <w:tabs>
          <w:tab w:val="left" w:pos="567"/>
        </w:tabs>
        <w:spacing w:line="360" w:lineRule="auto"/>
        <w:ind w:firstLine="851"/>
        <w:jc w:val="both"/>
        <w:rPr>
          <w:szCs w:val="24"/>
        </w:rPr>
      </w:pPr>
    </w:p>
    <w:p w14:paraId="4FF63562" w14:textId="77777777" w:rsidR="00AD7AE2" w:rsidRDefault="00AD7AE2"/>
    <w:sectPr w:rsidR="00AD7AE2" w:rsidSect="002206AA">
      <w:headerReference w:type="default" r:id="rId8"/>
      <w:pgSz w:w="11906" w:h="16838" w:code="9"/>
      <w:pgMar w:top="1135"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F0449" w14:textId="77777777" w:rsidR="00A13E87" w:rsidRDefault="00A13E87" w:rsidP="002206AA">
      <w:r>
        <w:separator/>
      </w:r>
    </w:p>
  </w:endnote>
  <w:endnote w:type="continuationSeparator" w:id="0">
    <w:p w14:paraId="3752E6E0" w14:textId="77777777" w:rsidR="00A13E87" w:rsidRDefault="00A13E87" w:rsidP="0022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5140" w14:textId="77777777" w:rsidR="00A13E87" w:rsidRDefault="00A13E87" w:rsidP="002206AA">
      <w:r>
        <w:separator/>
      </w:r>
    </w:p>
  </w:footnote>
  <w:footnote w:type="continuationSeparator" w:id="0">
    <w:p w14:paraId="2E4C00BC" w14:textId="77777777" w:rsidR="00A13E87" w:rsidRDefault="00A13E87" w:rsidP="0022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274928"/>
      <w:docPartObj>
        <w:docPartGallery w:val="Page Numbers (Top of Page)"/>
        <w:docPartUnique/>
      </w:docPartObj>
    </w:sdtPr>
    <w:sdtEndPr/>
    <w:sdtContent>
      <w:p w14:paraId="5D554E01" w14:textId="55D02759" w:rsidR="002206AA" w:rsidRDefault="002206AA">
        <w:pPr>
          <w:pStyle w:val="Antrats"/>
          <w:jc w:val="center"/>
        </w:pPr>
        <w:r>
          <w:fldChar w:fldCharType="begin"/>
        </w:r>
        <w:r>
          <w:instrText>PAGE   \* MERGEFORMAT</w:instrText>
        </w:r>
        <w:r>
          <w:fldChar w:fldCharType="separate"/>
        </w:r>
        <w:r w:rsidR="00421842">
          <w:t>2</w:t>
        </w:r>
        <w:r>
          <w:fldChar w:fldCharType="end"/>
        </w:r>
      </w:p>
    </w:sdtContent>
  </w:sdt>
  <w:p w14:paraId="565D4A11" w14:textId="77777777" w:rsidR="002206AA" w:rsidRDefault="002206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12BD7"/>
    <w:multiLevelType w:val="hybridMultilevel"/>
    <w:tmpl w:val="1D6283BC"/>
    <w:lvl w:ilvl="0" w:tplc="598CCF9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9B1949"/>
    <w:multiLevelType w:val="hybridMultilevel"/>
    <w:tmpl w:val="B3C8734A"/>
    <w:lvl w:ilvl="0" w:tplc="5D62CD5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8E"/>
    <w:rsid w:val="00090E5B"/>
    <w:rsid w:val="001A5667"/>
    <w:rsid w:val="002206AA"/>
    <w:rsid w:val="00230087"/>
    <w:rsid w:val="00287E59"/>
    <w:rsid w:val="002E2EE4"/>
    <w:rsid w:val="0030410E"/>
    <w:rsid w:val="00421842"/>
    <w:rsid w:val="004B1BFA"/>
    <w:rsid w:val="005B158D"/>
    <w:rsid w:val="006566CE"/>
    <w:rsid w:val="00697D8C"/>
    <w:rsid w:val="006A238E"/>
    <w:rsid w:val="00913C52"/>
    <w:rsid w:val="00917387"/>
    <w:rsid w:val="0095311A"/>
    <w:rsid w:val="009F65BC"/>
    <w:rsid w:val="00A13E87"/>
    <w:rsid w:val="00A83C37"/>
    <w:rsid w:val="00AA44BC"/>
    <w:rsid w:val="00AB2F24"/>
    <w:rsid w:val="00AD7AE2"/>
    <w:rsid w:val="00B363A2"/>
    <w:rsid w:val="00B51EDA"/>
    <w:rsid w:val="00B63CCC"/>
    <w:rsid w:val="00CA04A1"/>
    <w:rsid w:val="00CE78FF"/>
    <w:rsid w:val="00D26185"/>
    <w:rsid w:val="00E255DF"/>
    <w:rsid w:val="00EB517C"/>
    <w:rsid w:val="00EE3EC8"/>
    <w:rsid w:val="00EF468E"/>
    <w:rsid w:val="00FD6EF0"/>
    <w:rsid w:val="00FF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8978"/>
  <w15:chartTrackingRefBased/>
  <w15:docId w15:val="{F70F3453-F1AA-48BE-AE95-E5855660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2F24"/>
    <w:pPr>
      <w:spacing w:after="0" w:line="240" w:lineRule="auto"/>
    </w:pPr>
    <w:rPr>
      <w:rFonts w:ascii="Times New Roman" w:eastAsia="Times New Roman" w:hAnsi="Times New Roman" w:cs="Times New Roman"/>
      <w:noProof/>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2F24"/>
    <w:pPr>
      <w:ind w:left="720"/>
      <w:contextualSpacing/>
    </w:pPr>
  </w:style>
  <w:style w:type="paragraph" w:styleId="Antrats">
    <w:name w:val="header"/>
    <w:basedOn w:val="prastasis"/>
    <w:link w:val="AntratsDiagrama"/>
    <w:uiPriority w:val="99"/>
    <w:unhideWhenUsed/>
    <w:rsid w:val="002206AA"/>
    <w:pPr>
      <w:tabs>
        <w:tab w:val="center" w:pos="4819"/>
        <w:tab w:val="right" w:pos="9638"/>
      </w:tabs>
    </w:pPr>
  </w:style>
  <w:style w:type="character" w:customStyle="1" w:styleId="AntratsDiagrama">
    <w:name w:val="Antraštės Diagrama"/>
    <w:basedOn w:val="Numatytasispastraiposriftas"/>
    <w:link w:val="Antrats"/>
    <w:uiPriority w:val="99"/>
    <w:rsid w:val="002206AA"/>
    <w:rPr>
      <w:rFonts w:ascii="Times New Roman" w:eastAsia="Times New Roman" w:hAnsi="Times New Roman" w:cs="Times New Roman"/>
      <w:noProof/>
      <w:sz w:val="24"/>
      <w:szCs w:val="20"/>
    </w:rPr>
  </w:style>
  <w:style w:type="paragraph" w:styleId="Porat">
    <w:name w:val="footer"/>
    <w:basedOn w:val="prastasis"/>
    <w:link w:val="PoratDiagrama"/>
    <w:uiPriority w:val="99"/>
    <w:unhideWhenUsed/>
    <w:rsid w:val="002206AA"/>
    <w:pPr>
      <w:tabs>
        <w:tab w:val="center" w:pos="4819"/>
        <w:tab w:val="right" w:pos="9638"/>
      </w:tabs>
    </w:pPr>
  </w:style>
  <w:style w:type="character" w:customStyle="1" w:styleId="PoratDiagrama">
    <w:name w:val="Poraštė Diagrama"/>
    <w:basedOn w:val="Numatytasispastraiposriftas"/>
    <w:link w:val="Porat"/>
    <w:uiPriority w:val="99"/>
    <w:rsid w:val="002206AA"/>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4215</Words>
  <Characters>2403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cp:lastPrinted>2020-02-05T12:14:00Z</cp:lastPrinted>
  <dcterms:created xsi:type="dcterms:W3CDTF">2020-02-07T11:25:00Z</dcterms:created>
  <dcterms:modified xsi:type="dcterms:W3CDTF">2020-02-07T11:25:00Z</dcterms:modified>
</cp:coreProperties>
</file>