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D543C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561D543D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561D543E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561D543F" w14:textId="77777777" w:rsidR="00A91BE3" w:rsidRPr="007C7248" w:rsidRDefault="00BB1C46" w:rsidP="0051710C">
      <w:pPr>
        <w:jc w:val="center"/>
      </w:pPr>
      <w:r>
        <w:rPr>
          <w:b/>
        </w:rPr>
        <w:t>2020-02</w:t>
      </w:r>
      <w:r w:rsidR="00673241">
        <w:rPr>
          <w:b/>
        </w:rPr>
        <w:t>-</w:t>
      </w:r>
      <w:r w:rsidR="00122863">
        <w:rPr>
          <w:b/>
        </w:rPr>
        <w:t>0</w:t>
      </w:r>
      <w:r w:rsidR="0099432F">
        <w:rPr>
          <w:b/>
        </w:rPr>
        <w:t>4</w:t>
      </w:r>
    </w:p>
    <w:p w14:paraId="561D5440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561D5441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561D5442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561D5443" w14:textId="77777777" w:rsidR="00122863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122863">
        <w:rPr>
          <w:color w:val="000000"/>
        </w:rPr>
        <w:t>.</w:t>
      </w:r>
    </w:p>
    <w:p w14:paraId="561D5444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561D5445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561D5446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561D5447" w14:textId="77777777" w:rsidR="00F22255" w:rsidRPr="0051710C" w:rsidRDefault="00947206" w:rsidP="0051710C">
          <w:pPr>
            <w:pStyle w:val="Betarp"/>
            <w:spacing w:line="360" w:lineRule="auto"/>
            <w:jc w:val="both"/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FF5AF0">
            <w:t>avivaldos įstatymo 6 straipsnio</w:t>
          </w:r>
          <w:r w:rsidR="0099432F">
            <w:t xml:space="preserve"> 28, 29, 32 punktuose </w:t>
          </w:r>
          <w:r w:rsidR="00FF5AF0">
            <w:t xml:space="preserve"> nurodytos </w:t>
          </w:r>
          <w:r w:rsidR="00F22255" w:rsidRPr="00123FA6">
            <w:t>savarankiško</w:t>
          </w:r>
          <w:r w:rsidR="00FF5AF0">
            <w:t>sios</w:t>
          </w:r>
          <w:r w:rsidR="00F40DA9">
            <w:t xml:space="preserve"> savivaldybės</w:t>
          </w:r>
          <w:r w:rsidR="00FF5AF0">
            <w:t xml:space="preserve"> funkcijos</w:t>
          </w:r>
          <w:r w:rsidR="0099432F">
            <w:t>, kurioms vykdyti</w:t>
          </w:r>
          <w:r w:rsidR="009E73F5">
            <w:t xml:space="preserve"> </w:t>
          </w:r>
          <w:r w:rsidR="00FF5AF0">
            <w:t xml:space="preserve"> </w:t>
          </w:r>
          <w:r w:rsidR="0099432F">
            <w:t xml:space="preserve">prašytume </w:t>
          </w:r>
          <w:r w:rsidR="0099432F" w:rsidRPr="009C48AD">
            <w:t xml:space="preserve">Nacionalinės žemės tarnybos </w:t>
          </w:r>
          <w:r w:rsidR="002759AB">
            <w:t>perduoti Panevėžio miesto savivaldybei neatlygintinai naudotis sprendimo projekte išvardintus žemės sklypus</w:t>
          </w:r>
          <w:r w:rsidR="0099432F">
            <w:t>.</w:t>
          </w:r>
          <w:r w:rsidR="00F22255">
            <w:t xml:space="preserve"> </w:t>
          </w:r>
        </w:p>
      </w:sdtContent>
    </w:sdt>
    <w:p w14:paraId="561D5448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561D5449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561D544A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561D544B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561D544C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lastRenderedPageBreak/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561D544D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561D544E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561D544F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561D5450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561D5451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561D5452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561D5453" w14:textId="77777777" w:rsidR="0001076A" w:rsidRDefault="0001076A" w:rsidP="00F22255">
      <w:pPr>
        <w:spacing w:line="360" w:lineRule="auto"/>
        <w:jc w:val="both"/>
      </w:pPr>
    </w:p>
    <w:p w14:paraId="561D5454" w14:textId="77777777" w:rsidR="0001076A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proofErr w:type="gram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proofErr w:type="gramEnd"/>
      <w:r w:rsidR="0054471F">
        <w:t xml:space="preserve"> </w:t>
      </w:r>
      <w:r>
        <w:t xml:space="preserve"> </w:t>
      </w:r>
      <w:proofErr w:type="spellStart"/>
      <w:r w:rsidR="00122863">
        <w:rPr>
          <w:lang w:val="en-US"/>
        </w:rPr>
        <w:t>planai</w:t>
      </w:r>
      <w:proofErr w:type="spellEnd"/>
      <w:r w:rsidR="00122863">
        <w:rPr>
          <w:lang w:val="en-US"/>
        </w:rPr>
        <w:t xml:space="preserve">.  </w:t>
      </w:r>
      <w:r w:rsidR="009D4380">
        <w:rPr>
          <w:lang w:val="en-US"/>
        </w:rPr>
        <w:t xml:space="preserve">  </w:t>
      </w:r>
    </w:p>
    <w:p w14:paraId="561D545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61D5456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61D5457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61D545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61D5459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A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B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C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D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E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561D545F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61D5460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561D5461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561D5462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561D5463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561D5464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561D5465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561D5466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286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5F17F0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9432F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C46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5A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D543C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3195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3558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2020-02-06T09:06:00Z</dcterms:created>
  <dcterms:modified xsi:type="dcterms:W3CDTF">2020-02-06T09:06:00Z</dcterms:modified>
</cp:coreProperties>
</file>