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542428B7"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943E06">
        <w:rPr>
          <w:b/>
          <w:caps/>
          <w:szCs w:val="22"/>
        </w:rPr>
        <w:t>SUTIKIMO PERIMTI VALSTYBĖS TURTĄ</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vasario 4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TSP-48</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3495A0A9"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w:t>
      </w:r>
      <w:r w:rsidR="009852C7">
        <w:rPr>
          <w:szCs w:val="24"/>
        </w:rPr>
        <w:t>7</w:t>
      </w:r>
      <w:r w:rsidR="008B42C7">
        <w:rPr>
          <w:szCs w:val="24"/>
        </w:rPr>
        <w:t xml:space="preserve"> straipsnio </w:t>
      </w:r>
      <w:r w:rsidR="009852C7">
        <w:rPr>
          <w:szCs w:val="24"/>
        </w:rPr>
        <w:t>19 punktu</w:t>
      </w:r>
      <w:r w:rsidRPr="004E1BCB">
        <w:rPr>
          <w:szCs w:val="24"/>
        </w:rPr>
        <w:t xml:space="preserve">, </w:t>
      </w:r>
      <w:r w:rsidR="008C2A8A">
        <w:rPr>
          <w:szCs w:val="24"/>
        </w:rPr>
        <w:t xml:space="preserve">Valstybės ir savivaldybių turto valdymo, naudojimo ir disponavimo juo įstatymo </w:t>
      </w:r>
      <w:r w:rsidR="009852C7">
        <w:rPr>
          <w:szCs w:val="24"/>
        </w:rPr>
        <w:t>11</w:t>
      </w:r>
      <w:r w:rsidR="00943E06">
        <w:rPr>
          <w:szCs w:val="24"/>
        </w:rPr>
        <w:t xml:space="preserve"> st</w:t>
      </w:r>
      <w:r w:rsidR="004B6741">
        <w:rPr>
          <w:szCs w:val="24"/>
        </w:rPr>
        <w:t xml:space="preserve">raipsnio </w:t>
      </w:r>
      <w:r w:rsidR="0056160A">
        <w:rPr>
          <w:szCs w:val="24"/>
        </w:rPr>
        <w:br/>
      </w:r>
      <w:r w:rsidR="009852C7">
        <w:rPr>
          <w:szCs w:val="24"/>
        </w:rPr>
        <w:t xml:space="preserve">1 dalies </w:t>
      </w:r>
      <w:r w:rsidR="004B6741">
        <w:rPr>
          <w:szCs w:val="24"/>
        </w:rPr>
        <w:t>2 punktu</w:t>
      </w:r>
      <w:r w:rsidR="008C2A8A">
        <w:rPr>
          <w:szCs w:val="24"/>
        </w:rPr>
        <w:t xml:space="preserve"> </w:t>
      </w:r>
      <w:r>
        <w:rPr>
          <w:szCs w:val="24"/>
        </w:rPr>
        <w:t xml:space="preserve">ir atsižvelgdama į </w:t>
      </w:r>
      <w:r w:rsidR="00943E06">
        <w:rPr>
          <w:szCs w:val="24"/>
        </w:rPr>
        <w:t xml:space="preserve">Lietuvos </w:t>
      </w:r>
      <w:r w:rsidR="009852C7">
        <w:rPr>
          <w:szCs w:val="24"/>
        </w:rPr>
        <w:t>Respublikos vyriausiosios rinkimų komisijos</w:t>
      </w:r>
      <w:r>
        <w:rPr>
          <w:szCs w:val="24"/>
        </w:rPr>
        <w:t xml:space="preserve"> </w:t>
      </w:r>
      <w:r w:rsidR="009852C7">
        <w:rPr>
          <w:szCs w:val="24"/>
        </w:rPr>
        <w:t>2020</w:t>
      </w:r>
      <w:r w:rsidR="00915DB6">
        <w:rPr>
          <w:szCs w:val="24"/>
        </w:rPr>
        <w:t xml:space="preserve"> m. </w:t>
      </w:r>
      <w:r w:rsidR="009852C7">
        <w:rPr>
          <w:szCs w:val="24"/>
        </w:rPr>
        <w:t xml:space="preserve">sausio 24 </w:t>
      </w:r>
      <w:r w:rsidR="00F10C99">
        <w:rPr>
          <w:szCs w:val="24"/>
        </w:rPr>
        <w:t xml:space="preserve">d. </w:t>
      </w:r>
      <w:r w:rsidR="009852C7">
        <w:rPr>
          <w:szCs w:val="24"/>
        </w:rPr>
        <w:t>raštą Nr. 2-69(1.5)</w:t>
      </w:r>
      <w:r w:rsidR="008B42C7">
        <w:rPr>
          <w:szCs w:val="24"/>
        </w:rPr>
        <w:t xml:space="preserve"> </w:t>
      </w:r>
      <w:r w:rsidR="00A413FA">
        <w:rPr>
          <w:szCs w:val="24"/>
        </w:rPr>
        <w:t xml:space="preserve">„Dėl </w:t>
      </w:r>
      <w:r w:rsidR="009852C7">
        <w:rPr>
          <w:szCs w:val="24"/>
        </w:rPr>
        <w:t>sutikimo perimti valstybės turtą</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0B3513D2" w:rsidR="00E46881" w:rsidRDefault="00943E06" w:rsidP="008D7609">
      <w:pPr>
        <w:pStyle w:val="Sraopastraipa"/>
        <w:numPr>
          <w:ilvl w:val="0"/>
          <w:numId w:val="3"/>
        </w:numPr>
        <w:spacing w:line="360" w:lineRule="auto"/>
        <w:ind w:left="0" w:firstLine="851"/>
        <w:jc w:val="both"/>
        <w:rPr>
          <w:szCs w:val="24"/>
        </w:rPr>
      </w:pPr>
      <w:r>
        <w:rPr>
          <w:szCs w:val="24"/>
        </w:rPr>
        <w:t xml:space="preserve">Sutikti perimti </w:t>
      </w:r>
      <w:r w:rsidR="009852C7">
        <w:rPr>
          <w:szCs w:val="24"/>
        </w:rPr>
        <w:t>valdyti, naudoti ir disponuoti</w:t>
      </w:r>
      <w:r>
        <w:rPr>
          <w:szCs w:val="24"/>
        </w:rPr>
        <w:t xml:space="preserve"> valstybei nuosavybės teise priklausantį </w:t>
      </w:r>
      <w:r w:rsidR="0008653A">
        <w:rPr>
          <w:szCs w:val="24"/>
        </w:rPr>
        <w:t xml:space="preserve">ir </w:t>
      </w:r>
      <w:r>
        <w:rPr>
          <w:szCs w:val="24"/>
        </w:rPr>
        <w:t xml:space="preserve">šiuo metu Lietuvos </w:t>
      </w:r>
      <w:r w:rsidR="009852C7">
        <w:rPr>
          <w:szCs w:val="24"/>
        </w:rPr>
        <w:t xml:space="preserve">Respublikos vyriausiosios rinkimų komisijos </w:t>
      </w:r>
      <w:r>
        <w:rPr>
          <w:szCs w:val="24"/>
        </w:rPr>
        <w:t xml:space="preserve">patikėjimo teise valdomą </w:t>
      </w:r>
      <w:r w:rsidR="009852C7">
        <w:rPr>
          <w:szCs w:val="24"/>
        </w:rPr>
        <w:t>trumpalaikį</w:t>
      </w:r>
      <w:r>
        <w:rPr>
          <w:szCs w:val="24"/>
        </w:rPr>
        <w:t xml:space="preserve"> </w:t>
      </w:r>
      <w:r w:rsidR="009852C7">
        <w:rPr>
          <w:szCs w:val="24"/>
        </w:rPr>
        <w:t xml:space="preserve">materialųjį turtą, kurio bendra įsigijimo vertė – 5 284,30 </w:t>
      </w:r>
      <w:proofErr w:type="spellStart"/>
      <w:r w:rsidR="009852C7">
        <w:rPr>
          <w:szCs w:val="24"/>
        </w:rPr>
        <w:t>Eur</w:t>
      </w:r>
      <w:proofErr w:type="spellEnd"/>
      <w:r w:rsidR="009852C7">
        <w:rPr>
          <w:szCs w:val="24"/>
        </w:rPr>
        <w:t xml:space="preserve"> (priedas)</w:t>
      </w:r>
      <w:r>
        <w:rPr>
          <w:szCs w:val="24"/>
        </w:rPr>
        <w:t>.</w:t>
      </w:r>
    </w:p>
    <w:p w14:paraId="1FB2AD6C" w14:textId="3848CE2D" w:rsidR="008C2A8A" w:rsidRPr="008D7609" w:rsidRDefault="00943E06" w:rsidP="008D7609">
      <w:pPr>
        <w:pStyle w:val="Sraopastraipa"/>
        <w:numPr>
          <w:ilvl w:val="0"/>
          <w:numId w:val="3"/>
        </w:numPr>
        <w:spacing w:line="360" w:lineRule="auto"/>
        <w:ind w:left="0" w:firstLine="851"/>
        <w:jc w:val="both"/>
        <w:rPr>
          <w:szCs w:val="24"/>
        </w:rPr>
      </w:pPr>
      <w:r>
        <w:rPr>
          <w:szCs w:val="24"/>
        </w:rPr>
        <w:t>Įgalioti</w:t>
      </w:r>
      <w:r w:rsidR="00596CFE" w:rsidRPr="00A004C4">
        <w:rPr>
          <w:szCs w:val="24"/>
        </w:rPr>
        <w:t xml:space="preserve"> Savival</w:t>
      </w:r>
      <w:r w:rsidR="00312D7F">
        <w:rPr>
          <w:szCs w:val="24"/>
        </w:rPr>
        <w:t xml:space="preserve">dybės administracijos </w:t>
      </w:r>
      <w:r>
        <w:rPr>
          <w:szCs w:val="24"/>
        </w:rPr>
        <w:t>direktorių pasirašyti turto perdavimo ir priėmimo aktą</w:t>
      </w:r>
      <w:r w:rsidR="0008653A">
        <w:rPr>
          <w:szCs w:val="24"/>
        </w:rPr>
        <w:t>,</w:t>
      </w:r>
      <w:r>
        <w:rPr>
          <w:szCs w:val="24"/>
        </w:rPr>
        <w:t xml:space="preserve"> atlikti kitus veiksmus, susijusius su šio spendimo vykdymu.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23A748B1" w14:textId="77777777" w:rsidR="0056160A" w:rsidRDefault="001D3CB6" w:rsidP="008D7609">
      <w:pPr>
        <w:jc w:val="both"/>
        <w:rPr>
          <w:rFonts w:eastAsia="Calibri"/>
          <w:szCs w:val="24"/>
        </w:rPr>
      </w:pPr>
      <w:r w:rsidRPr="004C2D15">
        <w:rPr>
          <w:rFonts w:eastAsia="Calibri"/>
          <w:szCs w:val="24"/>
        </w:rPr>
        <w:t>Savivaldybės mer</w:t>
      </w:r>
      <w:r w:rsidR="0056160A">
        <w:rPr>
          <w:rFonts w:eastAsia="Calibri"/>
          <w:szCs w:val="24"/>
        </w:rPr>
        <w:t>o pavaduotojas,</w:t>
      </w:r>
    </w:p>
    <w:p w14:paraId="7C7FE101" w14:textId="2CC2D5FD" w:rsidR="009852C7" w:rsidRDefault="0056160A" w:rsidP="008D7609">
      <w:pPr>
        <w:jc w:val="both"/>
        <w:rPr>
          <w:rFonts w:eastAsia="Calibri"/>
          <w:szCs w:val="24"/>
        </w:rPr>
      </w:pPr>
      <w:r>
        <w:rPr>
          <w:rFonts w:eastAsia="Calibri"/>
          <w:szCs w:val="24"/>
        </w:rPr>
        <w:t>laikinai einantis Savivaldybės mero pareigas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w:t>
      </w:r>
      <w:r>
        <w:rPr>
          <w:rFonts w:eastAsia="Calibri"/>
          <w:szCs w:val="24"/>
        </w:rPr>
        <w:t>Valdemaras Jakštas</w:t>
      </w:r>
    </w:p>
    <w:p w14:paraId="37BA4C1A" w14:textId="77777777" w:rsidR="009852C7" w:rsidRDefault="009852C7">
      <w:pPr>
        <w:rPr>
          <w:rFonts w:eastAsia="Calibri"/>
          <w:szCs w:val="24"/>
        </w:rPr>
      </w:pPr>
      <w:r>
        <w:rPr>
          <w:rFonts w:eastAsia="Calibri"/>
          <w:szCs w:val="24"/>
        </w:rPr>
        <w:br w:type="page"/>
      </w:r>
    </w:p>
    <w:p w14:paraId="56D2E646" w14:textId="77777777" w:rsidR="009852C7" w:rsidRPr="00FD7CFF" w:rsidRDefault="009852C7" w:rsidP="009852C7">
      <w:pPr>
        <w:tabs>
          <w:tab w:val="left" w:pos="7371"/>
        </w:tabs>
        <w:ind w:firstLine="5245"/>
        <w:rPr>
          <w:szCs w:val="24"/>
        </w:rPr>
      </w:pPr>
      <w:r w:rsidRPr="00FD7CFF">
        <w:rPr>
          <w:szCs w:val="24"/>
        </w:rPr>
        <w:lastRenderedPageBreak/>
        <w:t xml:space="preserve">Panevėžio miesto savivaldybės tarybos </w:t>
      </w:r>
    </w:p>
    <w:p w14:paraId="73D8F97F" w14:textId="1B4772A0" w:rsidR="009852C7" w:rsidRPr="00FD7CFF" w:rsidRDefault="009852C7" w:rsidP="009852C7">
      <w:pPr>
        <w:tabs>
          <w:tab w:val="left" w:pos="7371"/>
        </w:tabs>
        <w:ind w:firstLine="5245"/>
        <w:rPr>
          <w:szCs w:val="24"/>
        </w:rPr>
      </w:pPr>
      <w:r w:rsidRPr="00FD7CFF">
        <w:rPr>
          <w:szCs w:val="24"/>
        </w:rPr>
        <w:t xml:space="preserve">2020 m. </w:t>
      </w:r>
      <w:r>
        <w:rPr>
          <w:szCs w:val="24"/>
        </w:rPr>
        <w:t>vasario</w:t>
      </w:r>
      <w:r w:rsidRPr="00FD7CFF">
        <w:rPr>
          <w:szCs w:val="24"/>
        </w:rPr>
        <w:t xml:space="preserve">      d. sprendimo Nr. </w:t>
      </w:r>
    </w:p>
    <w:p w14:paraId="65E876D1" w14:textId="77777777" w:rsidR="009852C7" w:rsidRPr="00FD7CFF" w:rsidRDefault="009852C7" w:rsidP="009852C7">
      <w:pPr>
        <w:tabs>
          <w:tab w:val="left" w:pos="4773"/>
        </w:tabs>
        <w:ind w:firstLine="5245"/>
      </w:pPr>
      <w:r w:rsidRPr="00FD7CFF">
        <w:rPr>
          <w:szCs w:val="24"/>
        </w:rPr>
        <w:t>priedas</w:t>
      </w:r>
    </w:p>
    <w:p w14:paraId="22232F88" w14:textId="77777777" w:rsidR="009852C7" w:rsidRPr="00FD7CFF" w:rsidRDefault="009852C7" w:rsidP="009852C7">
      <w:pPr>
        <w:jc w:val="both"/>
        <w:rPr>
          <w:rFonts w:eastAsia="Calibri"/>
          <w:szCs w:val="24"/>
        </w:rPr>
      </w:pPr>
    </w:p>
    <w:p w14:paraId="3AE334B2" w14:textId="03AFE7BB" w:rsidR="009852C7" w:rsidRPr="00FD7CFF" w:rsidRDefault="009852C7" w:rsidP="009852C7">
      <w:pPr>
        <w:tabs>
          <w:tab w:val="left" w:leader="underscore" w:pos="1701"/>
        </w:tabs>
        <w:jc w:val="center"/>
        <w:rPr>
          <w:b/>
          <w:szCs w:val="22"/>
        </w:rPr>
      </w:pPr>
      <w:r w:rsidRPr="00FD7CFF">
        <w:rPr>
          <w:b/>
          <w:szCs w:val="22"/>
        </w:rPr>
        <w:t xml:space="preserve">TRUMPALAIKIO MATERIALIOJO TURTO, </w:t>
      </w:r>
      <w:r>
        <w:rPr>
          <w:b/>
          <w:szCs w:val="22"/>
        </w:rPr>
        <w:t>PERIMAMO PANEVĖŽIO MIESTO SAVIVALDYBEI VALDYTI, NAUDOTI IR DISPONUOTI JUO PATIKĖJIMO TEISE</w:t>
      </w:r>
      <w:r w:rsidRPr="00FD7CFF">
        <w:rPr>
          <w:b/>
          <w:szCs w:val="22"/>
        </w:rPr>
        <w:t>, SĄRAŠAS</w:t>
      </w:r>
    </w:p>
    <w:p w14:paraId="333644C3" w14:textId="77777777" w:rsidR="0055780F" w:rsidRDefault="0055780F" w:rsidP="008D7609">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019"/>
        <w:gridCol w:w="992"/>
        <w:gridCol w:w="1560"/>
        <w:gridCol w:w="1270"/>
      </w:tblGrid>
      <w:tr w:rsidR="009A0CD1" w:rsidRPr="00FD7CFF" w14:paraId="319787AE" w14:textId="77777777" w:rsidTr="009A0CD1">
        <w:trPr>
          <w:tblHeader/>
        </w:trPr>
        <w:tc>
          <w:tcPr>
            <w:tcW w:w="0" w:type="auto"/>
            <w:shd w:val="clear" w:color="auto" w:fill="auto"/>
          </w:tcPr>
          <w:p w14:paraId="3CAFEF74" w14:textId="77777777" w:rsidR="009A0CD1" w:rsidRPr="00FD7CFF" w:rsidRDefault="009A0CD1" w:rsidP="00BB086A">
            <w:pPr>
              <w:tabs>
                <w:tab w:val="left" w:leader="underscore" w:pos="1701"/>
              </w:tabs>
              <w:jc w:val="center"/>
              <w:rPr>
                <w:b/>
                <w:szCs w:val="22"/>
              </w:rPr>
            </w:pPr>
            <w:r w:rsidRPr="00FD7CFF">
              <w:rPr>
                <w:b/>
                <w:szCs w:val="22"/>
              </w:rPr>
              <w:t>Eil. Nr.</w:t>
            </w:r>
          </w:p>
        </w:tc>
        <w:tc>
          <w:tcPr>
            <w:tcW w:w="5019" w:type="dxa"/>
            <w:shd w:val="clear" w:color="auto" w:fill="auto"/>
          </w:tcPr>
          <w:p w14:paraId="4481FC06" w14:textId="77777777" w:rsidR="009A0CD1" w:rsidRPr="00FD7CFF" w:rsidRDefault="009A0CD1" w:rsidP="00BB086A">
            <w:pPr>
              <w:tabs>
                <w:tab w:val="left" w:leader="underscore" w:pos="1701"/>
              </w:tabs>
              <w:jc w:val="center"/>
              <w:rPr>
                <w:b/>
                <w:szCs w:val="22"/>
              </w:rPr>
            </w:pPr>
            <w:r w:rsidRPr="00FD7CFF">
              <w:rPr>
                <w:b/>
                <w:szCs w:val="22"/>
              </w:rPr>
              <w:t>Turto pavadinimas</w:t>
            </w:r>
          </w:p>
        </w:tc>
        <w:tc>
          <w:tcPr>
            <w:tcW w:w="992" w:type="dxa"/>
            <w:shd w:val="clear" w:color="auto" w:fill="auto"/>
          </w:tcPr>
          <w:p w14:paraId="3DAFF89C" w14:textId="77777777" w:rsidR="009A0CD1" w:rsidRPr="00FD7CFF" w:rsidRDefault="009A0CD1" w:rsidP="00BB086A">
            <w:pPr>
              <w:tabs>
                <w:tab w:val="left" w:leader="underscore" w:pos="1701"/>
              </w:tabs>
              <w:jc w:val="center"/>
              <w:rPr>
                <w:b/>
                <w:szCs w:val="22"/>
              </w:rPr>
            </w:pPr>
            <w:r w:rsidRPr="00FD7CFF">
              <w:rPr>
                <w:b/>
                <w:szCs w:val="22"/>
              </w:rPr>
              <w:t>Kiekis, vnt.</w:t>
            </w:r>
          </w:p>
        </w:tc>
        <w:tc>
          <w:tcPr>
            <w:tcW w:w="1560" w:type="dxa"/>
            <w:shd w:val="clear" w:color="auto" w:fill="auto"/>
          </w:tcPr>
          <w:p w14:paraId="22E15B34" w14:textId="77777777" w:rsidR="009A0CD1" w:rsidRPr="00FD7CFF" w:rsidRDefault="009A0CD1" w:rsidP="00BB086A">
            <w:pPr>
              <w:tabs>
                <w:tab w:val="left" w:leader="underscore" w:pos="1701"/>
              </w:tabs>
              <w:jc w:val="center"/>
              <w:rPr>
                <w:b/>
                <w:szCs w:val="22"/>
              </w:rPr>
            </w:pPr>
            <w:r w:rsidRPr="00FD7CFF">
              <w:rPr>
                <w:b/>
                <w:szCs w:val="22"/>
              </w:rPr>
              <w:t xml:space="preserve">Vieneto įsigijimo vertė, </w:t>
            </w:r>
            <w:proofErr w:type="spellStart"/>
            <w:r w:rsidRPr="00FD7CFF">
              <w:rPr>
                <w:b/>
                <w:szCs w:val="22"/>
              </w:rPr>
              <w:t>Eur</w:t>
            </w:r>
            <w:proofErr w:type="spellEnd"/>
          </w:p>
        </w:tc>
        <w:tc>
          <w:tcPr>
            <w:tcW w:w="1270" w:type="dxa"/>
            <w:shd w:val="clear" w:color="auto" w:fill="auto"/>
          </w:tcPr>
          <w:p w14:paraId="3A74AE43" w14:textId="77777777" w:rsidR="009A0CD1" w:rsidRPr="00FD7CFF" w:rsidRDefault="009A0CD1" w:rsidP="00BB086A">
            <w:pPr>
              <w:tabs>
                <w:tab w:val="left" w:leader="underscore" w:pos="1701"/>
              </w:tabs>
              <w:jc w:val="center"/>
              <w:rPr>
                <w:b/>
                <w:szCs w:val="22"/>
              </w:rPr>
            </w:pPr>
            <w:r w:rsidRPr="00FD7CFF">
              <w:rPr>
                <w:b/>
                <w:szCs w:val="22"/>
              </w:rPr>
              <w:t xml:space="preserve">Bendra įsigijimo vertė, </w:t>
            </w:r>
            <w:proofErr w:type="spellStart"/>
            <w:r w:rsidRPr="00FD7CFF">
              <w:rPr>
                <w:b/>
                <w:szCs w:val="22"/>
              </w:rPr>
              <w:t>Eur</w:t>
            </w:r>
            <w:proofErr w:type="spellEnd"/>
          </w:p>
        </w:tc>
      </w:tr>
      <w:tr w:rsidR="009A0CD1" w:rsidRPr="00FD7CFF" w14:paraId="5297DE7F" w14:textId="77777777" w:rsidTr="009A0CD1">
        <w:tc>
          <w:tcPr>
            <w:tcW w:w="0" w:type="auto"/>
            <w:shd w:val="clear" w:color="auto" w:fill="auto"/>
          </w:tcPr>
          <w:p w14:paraId="1D3CF774" w14:textId="77777777" w:rsidR="009A0CD1" w:rsidRPr="00FD7CFF" w:rsidRDefault="009A0CD1" w:rsidP="009852C7">
            <w:pPr>
              <w:numPr>
                <w:ilvl w:val="0"/>
                <w:numId w:val="2"/>
              </w:numPr>
              <w:tabs>
                <w:tab w:val="left" w:pos="1701"/>
              </w:tabs>
              <w:jc w:val="center"/>
              <w:rPr>
                <w:szCs w:val="22"/>
              </w:rPr>
            </w:pPr>
          </w:p>
        </w:tc>
        <w:tc>
          <w:tcPr>
            <w:tcW w:w="5019" w:type="dxa"/>
            <w:shd w:val="clear" w:color="auto" w:fill="auto"/>
          </w:tcPr>
          <w:p w14:paraId="46EDDD6E" w14:textId="6BE7BEF5" w:rsidR="009A0CD1" w:rsidRPr="00FD7CFF" w:rsidRDefault="009A0CD1" w:rsidP="00BB086A">
            <w:pPr>
              <w:tabs>
                <w:tab w:val="left" w:leader="underscore" w:pos="1701"/>
              </w:tabs>
              <w:rPr>
                <w:szCs w:val="22"/>
              </w:rPr>
            </w:pPr>
            <w:r>
              <w:rPr>
                <w:szCs w:val="24"/>
              </w:rPr>
              <w:t>Balsavimo kabina neįgalie</w:t>
            </w:r>
            <w:r w:rsidR="0056160A">
              <w:rPr>
                <w:szCs w:val="24"/>
              </w:rPr>
              <w:t>sie</w:t>
            </w:r>
            <w:r>
              <w:rPr>
                <w:szCs w:val="24"/>
              </w:rPr>
              <w:t>ms</w:t>
            </w:r>
          </w:p>
        </w:tc>
        <w:tc>
          <w:tcPr>
            <w:tcW w:w="992" w:type="dxa"/>
            <w:shd w:val="clear" w:color="auto" w:fill="auto"/>
          </w:tcPr>
          <w:p w14:paraId="1201515D" w14:textId="255DCA61" w:rsidR="009A0CD1" w:rsidRPr="00FD7CFF" w:rsidRDefault="009A0CD1" w:rsidP="00BB086A">
            <w:pPr>
              <w:tabs>
                <w:tab w:val="left" w:leader="underscore" w:pos="1701"/>
              </w:tabs>
              <w:jc w:val="center"/>
              <w:rPr>
                <w:szCs w:val="22"/>
              </w:rPr>
            </w:pPr>
            <w:r>
              <w:rPr>
                <w:szCs w:val="22"/>
              </w:rPr>
              <w:t>30</w:t>
            </w:r>
          </w:p>
        </w:tc>
        <w:tc>
          <w:tcPr>
            <w:tcW w:w="1560" w:type="dxa"/>
            <w:shd w:val="clear" w:color="auto" w:fill="auto"/>
          </w:tcPr>
          <w:p w14:paraId="579B0DDD" w14:textId="4AAC194A" w:rsidR="009A0CD1" w:rsidRPr="00FD7CFF" w:rsidRDefault="009A0CD1" w:rsidP="00BB086A">
            <w:pPr>
              <w:tabs>
                <w:tab w:val="left" w:leader="underscore" w:pos="1701"/>
              </w:tabs>
              <w:jc w:val="center"/>
              <w:rPr>
                <w:szCs w:val="22"/>
              </w:rPr>
            </w:pPr>
            <w:r>
              <w:rPr>
                <w:szCs w:val="24"/>
              </w:rPr>
              <w:t>155,36</w:t>
            </w:r>
          </w:p>
        </w:tc>
        <w:tc>
          <w:tcPr>
            <w:tcW w:w="1270" w:type="dxa"/>
            <w:shd w:val="clear" w:color="auto" w:fill="auto"/>
          </w:tcPr>
          <w:p w14:paraId="726FB026" w14:textId="36BA4518" w:rsidR="009A0CD1" w:rsidRPr="00FD7CFF" w:rsidRDefault="009A0CD1" w:rsidP="00BB086A">
            <w:pPr>
              <w:tabs>
                <w:tab w:val="left" w:leader="underscore" w:pos="1701"/>
              </w:tabs>
              <w:jc w:val="center"/>
              <w:rPr>
                <w:szCs w:val="22"/>
              </w:rPr>
            </w:pPr>
            <w:r>
              <w:rPr>
                <w:szCs w:val="22"/>
              </w:rPr>
              <w:t>4 660,80</w:t>
            </w:r>
          </w:p>
        </w:tc>
      </w:tr>
      <w:tr w:rsidR="009A0CD1" w:rsidRPr="00FD7CFF" w14:paraId="7755B1AD" w14:textId="77777777" w:rsidTr="009A0CD1">
        <w:tc>
          <w:tcPr>
            <w:tcW w:w="0" w:type="auto"/>
            <w:shd w:val="clear" w:color="auto" w:fill="auto"/>
          </w:tcPr>
          <w:p w14:paraId="273F7E76" w14:textId="77777777" w:rsidR="009A0CD1" w:rsidRPr="00FD7CFF" w:rsidRDefault="009A0CD1" w:rsidP="009852C7">
            <w:pPr>
              <w:numPr>
                <w:ilvl w:val="0"/>
                <w:numId w:val="2"/>
              </w:numPr>
              <w:tabs>
                <w:tab w:val="left" w:pos="1701"/>
              </w:tabs>
              <w:jc w:val="center"/>
              <w:rPr>
                <w:szCs w:val="22"/>
              </w:rPr>
            </w:pPr>
          </w:p>
        </w:tc>
        <w:tc>
          <w:tcPr>
            <w:tcW w:w="5019" w:type="dxa"/>
            <w:shd w:val="clear" w:color="auto" w:fill="auto"/>
          </w:tcPr>
          <w:p w14:paraId="49E343EB" w14:textId="03DE4D6A" w:rsidR="009A0CD1" w:rsidRPr="00FD7CFF" w:rsidRDefault="009A0CD1" w:rsidP="00BB086A">
            <w:pPr>
              <w:rPr>
                <w:i/>
                <w:szCs w:val="22"/>
              </w:rPr>
            </w:pPr>
            <w:r>
              <w:rPr>
                <w:szCs w:val="24"/>
              </w:rPr>
              <w:t>Iškaba</w:t>
            </w:r>
          </w:p>
        </w:tc>
        <w:tc>
          <w:tcPr>
            <w:tcW w:w="992" w:type="dxa"/>
            <w:shd w:val="clear" w:color="auto" w:fill="auto"/>
          </w:tcPr>
          <w:p w14:paraId="64D869BB" w14:textId="4F5AFC9B" w:rsidR="009A0CD1" w:rsidRPr="00FD7CFF" w:rsidRDefault="009A0CD1" w:rsidP="00BB086A">
            <w:pPr>
              <w:tabs>
                <w:tab w:val="left" w:leader="underscore" w:pos="1701"/>
              </w:tabs>
              <w:jc w:val="center"/>
              <w:rPr>
                <w:szCs w:val="22"/>
              </w:rPr>
            </w:pPr>
            <w:r>
              <w:rPr>
                <w:szCs w:val="22"/>
              </w:rPr>
              <w:t>29</w:t>
            </w:r>
          </w:p>
        </w:tc>
        <w:tc>
          <w:tcPr>
            <w:tcW w:w="1560" w:type="dxa"/>
            <w:shd w:val="clear" w:color="auto" w:fill="auto"/>
          </w:tcPr>
          <w:p w14:paraId="5D5D0FEF" w14:textId="4FC46470" w:rsidR="009A0CD1" w:rsidRPr="00FD7CFF" w:rsidRDefault="009A0CD1" w:rsidP="00BB086A">
            <w:pPr>
              <w:tabs>
                <w:tab w:val="left" w:leader="underscore" w:pos="1701"/>
              </w:tabs>
              <w:jc w:val="center"/>
              <w:rPr>
                <w:szCs w:val="22"/>
              </w:rPr>
            </w:pPr>
            <w:r>
              <w:rPr>
                <w:szCs w:val="24"/>
              </w:rPr>
              <w:t>21,50</w:t>
            </w:r>
          </w:p>
        </w:tc>
        <w:tc>
          <w:tcPr>
            <w:tcW w:w="1270" w:type="dxa"/>
            <w:shd w:val="clear" w:color="auto" w:fill="auto"/>
          </w:tcPr>
          <w:p w14:paraId="56393E55" w14:textId="1619E92A" w:rsidR="009A0CD1" w:rsidRPr="00FD7CFF" w:rsidRDefault="009A0CD1" w:rsidP="00BB086A">
            <w:pPr>
              <w:spacing w:line="360" w:lineRule="auto"/>
              <w:jc w:val="center"/>
              <w:rPr>
                <w:szCs w:val="24"/>
              </w:rPr>
            </w:pPr>
            <w:r>
              <w:rPr>
                <w:szCs w:val="24"/>
              </w:rPr>
              <w:t>623,50</w:t>
            </w:r>
          </w:p>
        </w:tc>
      </w:tr>
      <w:tr w:rsidR="009A0CD1" w:rsidRPr="009A0CD1" w14:paraId="2E0498C4" w14:textId="77777777" w:rsidTr="005D24EA">
        <w:tc>
          <w:tcPr>
            <w:tcW w:w="8359" w:type="dxa"/>
            <w:gridSpan w:val="4"/>
            <w:shd w:val="clear" w:color="auto" w:fill="auto"/>
          </w:tcPr>
          <w:p w14:paraId="6E814FE5" w14:textId="5C0103E9" w:rsidR="009A0CD1" w:rsidRPr="009A0CD1" w:rsidRDefault="009A0CD1" w:rsidP="009A0CD1">
            <w:pPr>
              <w:tabs>
                <w:tab w:val="left" w:leader="underscore" w:pos="1701"/>
              </w:tabs>
              <w:jc w:val="right"/>
              <w:rPr>
                <w:b/>
                <w:szCs w:val="24"/>
              </w:rPr>
            </w:pPr>
            <w:r>
              <w:rPr>
                <w:b/>
                <w:szCs w:val="24"/>
              </w:rPr>
              <w:t>Iš viso:</w:t>
            </w:r>
          </w:p>
        </w:tc>
        <w:tc>
          <w:tcPr>
            <w:tcW w:w="1270" w:type="dxa"/>
            <w:shd w:val="clear" w:color="auto" w:fill="auto"/>
          </w:tcPr>
          <w:p w14:paraId="71E2EBF7" w14:textId="3011F287" w:rsidR="009A0CD1" w:rsidRPr="0056160A" w:rsidRDefault="0056160A" w:rsidP="00BB086A">
            <w:pPr>
              <w:tabs>
                <w:tab w:val="left" w:leader="underscore" w:pos="1701"/>
              </w:tabs>
              <w:jc w:val="center"/>
              <w:rPr>
                <w:b/>
                <w:szCs w:val="22"/>
              </w:rPr>
            </w:pPr>
            <w:r w:rsidRPr="0056160A">
              <w:rPr>
                <w:b/>
                <w:szCs w:val="24"/>
              </w:rPr>
              <w:t>5 284,30</w:t>
            </w:r>
          </w:p>
        </w:tc>
      </w:tr>
    </w:tbl>
    <w:p w14:paraId="0E59B2CD" w14:textId="77777777" w:rsidR="009852C7" w:rsidRDefault="009852C7" w:rsidP="008D7609">
      <w:pPr>
        <w:jc w:val="both"/>
        <w:rPr>
          <w:rFonts w:eastAsia="Calibri"/>
          <w:szCs w:val="24"/>
        </w:rPr>
      </w:pPr>
    </w:p>
    <w:sectPr w:rsidR="009852C7"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22853" w14:textId="77777777" w:rsidR="00520AB9" w:rsidRDefault="00520AB9">
      <w:r>
        <w:separator/>
      </w:r>
    </w:p>
  </w:endnote>
  <w:endnote w:type="continuationSeparator" w:id="0">
    <w:p w14:paraId="13A07905" w14:textId="77777777" w:rsidR="00520AB9" w:rsidRDefault="0052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32E17" w14:textId="77777777" w:rsidR="00520AB9" w:rsidRDefault="00520AB9">
      <w:r>
        <w:separator/>
      </w:r>
    </w:p>
  </w:footnote>
  <w:footnote w:type="continuationSeparator" w:id="0">
    <w:p w14:paraId="597A918A" w14:textId="77777777" w:rsidR="00520AB9" w:rsidRDefault="00520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7657D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4F85"/>
    <w:rsid w:val="00075594"/>
    <w:rsid w:val="00075D5A"/>
    <w:rsid w:val="000811E1"/>
    <w:rsid w:val="0008653A"/>
    <w:rsid w:val="000868A5"/>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C189D"/>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B6741"/>
    <w:rsid w:val="004C07E0"/>
    <w:rsid w:val="004C1F2D"/>
    <w:rsid w:val="004D2980"/>
    <w:rsid w:val="004D35C5"/>
    <w:rsid w:val="004E3C29"/>
    <w:rsid w:val="004E4142"/>
    <w:rsid w:val="00506A8C"/>
    <w:rsid w:val="00510DE4"/>
    <w:rsid w:val="005166E3"/>
    <w:rsid w:val="00520AB9"/>
    <w:rsid w:val="0052387D"/>
    <w:rsid w:val="00524D2D"/>
    <w:rsid w:val="00533646"/>
    <w:rsid w:val="00556B33"/>
    <w:rsid w:val="0055780F"/>
    <w:rsid w:val="0056160A"/>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657D5"/>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2C7"/>
    <w:rsid w:val="008C2A8A"/>
    <w:rsid w:val="008D7609"/>
    <w:rsid w:val="008D7F28"/>
    <w:rsid w:val="008F1635"/>
    <w:rsid w:val="008F62A9"/>
    <w:rsid w:val="00907A79"/>
    <w:rsid w:val="009111D4"/>
    <w:rsid w:val="00915DB6"/>
    <w:rsid w:val="00916D5D"/>
    <w:rsid w:val="00931ACB"/>
    <w:rsid w:val="00932F0E"/>
    <w:rsid w:val="00934A4D"/>
    <w:rsid w:val="00942B11"/>
    <w:rsid w:val="00943E06"/>
    <w:rsid w:val="00955A0C"/>
    <w:rsid w:val="00956EFA"/>
    <w:rsid w:val="00966AF6"/>
    <w:rsid w:val="00976276"/>
    <w:rsid w:val="00983960"/>
    <w:rsid w:val="009852C7"/>
    <w:rsid w:val="0099046B"/>
    <w:rsid w:val="00990645"/>
    <w:rsid w:val="009A0CD1"/>
    <w:rsid w:val="009A4733"/>
    <w:rsid w:val="009B542B"/>
    <w:rsid w:val="009C167E"/>
    <w:rsid w:val="009C3C68"/>
    <w:rsid w:val="009C48B9"/>
    <w:rsid w:val="009C55DF"/>
    <w:rsid w:val="009D1163"/>
    <w:rsid w:val="009D4140"/>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376B1"/>
    <w:rsid w:val="00C40FD3"/>
    <w:rsid w:val="00C420AA"/>
    <w:rsid w:val="00C52416"/>
    <w:rsid w:val="00C53516"/>
    <w:rsid w:val="00C72861"/>
    <w:rsid w:val="00C72CB4"/>
    <w:rsid w:val="00C73D30"/>
    <w:rsid w:val="00C75F05"/>
    <w:rsid w:val="00C9091E"/>
    <w:rsid w:val="00CA0042"/>
    <w:rsid w:val="00CB0EAA"/>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54537"/>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EFFA9-30D2-40B8-8FB0-E641A8AE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238</Words>
  <Characters>1718</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2020-02-04T06:43:00Z</dcterms:created>
  <dcterms:modified xsi:type="dcterms:W3CDTF">2020-02-04T06:43:00Z</dcterms:modified>
</cp:coreProperties>
</file>