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83" w:rsidRDefault="00C67B83" w:rsidP="00C67B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577078">
        <w:rPr>
          <w:b/>
          <w:sz w:val="24"/>
          <w:szCs w:val="24"/>
        </w:rPr>
        <w:t>IŠKINAMASIS RAŠTAS</w:t>
      </w:r>
    </w:p>
    <w:p w:rsidR="00C67B83" w:rsidRPr="00CD7405" w:rsidRDefault="00C67B83" w:rsidP="00C67B83">
      <w:pPr>
        <w:jc w:val="center"/>
        <w:rPr>
          <w:b/>
          <w:sz w:val="24"/>
          <w:szCs w:val="24"/>
        </w:rPr>
      </w:pPr>
      <w:r w:rsidRPr="00CD7405">
        <w:rPr>
          <w:b/>
          <w:sz w:val="24"/>
          <w:szCs w:val="24"/>
        </w:rPr>
        <w:t>DĖL PRITARIMO SAVIVALDYBĖS ADMIN</w:t>
      </w:r>
      <w:r w:rsidR="00D436B3">
        <w:rPr>
          <w:b/>
          <w:sz w:val="24"/>
          <w:szCs w:val="24"/>
        </w:rPr>
        <w:t>ISTRACIJOS DALYVAVIMUI PROJEKTE IR</w:t>
      </w:r>
      <w:r w:rsidRPr="00CD7405">
        <w:rPr>
          <w:b/>
          <w:sz w:val="24"/>
          <w:szCs w:val="24"/>
        </w:rPr>
        <w:t xml:space="preserve"> PARTNERYSTĖS SUTARTIES PASIRAŠYMUI, ĮGYVENDINANT PROJEKTĄ „</w:t>
      </w:r>
      <w:r>
        <w:rPr>
          <w:b/>
          <w:sz w:val="24"/>
          <w:szCs w:val="24"/>
        </w:rPr>
        <w:t>MOKINIŲ UGDYMOSI PASIEKIMŲ GERINIMAS DIEGIANT KOKYBĖS KREPŠELĮ</w:t>
      </w:r>
      <w:r w:rsidRPr="00CD7405">
        <w:rPr>
          <w:b/>
          <w:sz w:val="24"/>
          <w:szCs w:val="24"/>
        </w:rPr>
        <w:t>“</w:t>
      </w:r>
    </w:p>
    <w:p w:rsidR="00C67B83" w:rsidRDefault="00C67B83" w:rsidP="00C67B83">
      <w:pPr>
        <w:pStyle w:val="Pagrindinistekstas2"/>
        <w:ind w:right="191"/>
        <w:jc w:val="center"/>
      </w:pPr>
    </w:p>
    <w:p w:rsidR="00C67B83" w:rsidRPr="0038162F" w:rsidRDefault="00C67B83" w:rsidP="00C67B83">
      <w:pPr>
        <w:jc w:val="center"/>
        <w:rPr>
          <w:sz w:val="24"/>
          <w:szCs w:val="24"/>
        </w:rPr>
      </w:pPr>
      <w:r w:rsidRPr="0038162F">
        <w:rPr>
          <w:sz w:val="24"/>
          <w:szCs w:val="24"/>
        </w:rPr>
        <w:t>201</w:t>
      </w:r>
      <w:r w:rsidR="00D436B3">
        <w:rPr>
          <w:sz w:val="24"/>
          <w:szCs w:val="24"/>
        </w:rPr>
        <w:t>9 m. lapkričio 7</w:t>
      </w:r>
      <w:r w:rsidRPr="0038162F">
        <w:rPr>
          <w:sz w:val="24"/>
          <w:szCs w:val="24"/>
        </w:rPr>
        <w:t xml:space="preserve"> d.</w:t>
      </w:r>
    </w:p>
    <w:p w:rsidR="00C67B83" w:rsidRPr="0038162F" w:rsidRDefault="00C67B83" w:rsidP="00C67B83">
      <w:pPr>
        <w:jc w:val="center"/>
        <w:rPr>
          <w:sz w:val="24"/>
          <w:szCs w:val="24"/>
        </w:rPr>
      </w:pPr>
      <w:r w:rsidRPr="0038162F">
        <w:rPr>
          <w:sz w:val="24"/>
          <w:szCs w:val="24"/>
        </w:rPr>
        <w:t>Panevėžys</w:t>
      </w:r>
    </w:p>
    <w:p w:rsidR="00C67B83" w:rsidRPr="00517C86" w:rsidRDefault="00C67B83" w:rsidP="00C67B83">
      <w:pPr>
        <w:jc w:val="both"/>
        <w:rPr>
          <w:b/>
          <w:sz w:val="24"/>
          <w:szCs w:val="24"/>
          <w:lang w:val="sv-SE"/>
        </w:rPr>
      </w:pPr>
      <w:r w:rsidRPr="00577078">
        <w:rPr>
          <w:sz w:val="24"/>
          <w:szCs w:val="24"/>
        </w:rPr>
        <w:tab/>
      </w:r>
      <w:r w:rsidRPr="00517C86">
        <w:rPr>
          <w:b/>
          <w:sz w:val="24"/>
          <w:szCs w:val="24"/>
          <w:lang w:val="sv-SE"/>
        </w:rPr>
        <w:t xml:space="preserve">1. Problemos esmė: </w:t>
      </w:r>
    </w:p>
    <w:p w:rsidR="000B70E0" w:rsidRPr="00EC46E3" w:rsidRDefault="000B70E0" w:rsidP="000B70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švietimo ir mokslo ministro 2018 m. lapkričio 13 d. įsakymu Nr. V-888 patvirtintas Stiprią ir silpną geros mokyklos požymių raišką turinčių mokyklų sąrašas, kuriame įtrauktos 4 Panevėžio miesto mokyklos: </w:t>
      </w:r>
      <w:r w:rsidR="00E32886">
        <w:rPr>
          <w:sz w:val="24"/>
          <w:szCs w:val="24"/>
        </w:rPr>
        <w:t>Stiprią geros mokyklos požymių raišką turinčios mokyklos – Panevėžio „Vyturio“ progimnazija, Panevėžio Rožyno progimnazija; Silpną geros mokyklos požymių raišką turinčios mokyklos – Panevėžio Mykolo Karkos pagrindinė mokykla, Panevėžio „Beržų“ progimnazija</w:t>
      </w:r>
    </w:p>
    <w:p w:rsidR="00CB689F" w:rsidRDefault="00CB689F" w:rsidP="00C67B83">
      <w:pPr>
        <w:ind w:firstLine="720"/>
        <w:jc w:val="both"/>
        <w:rPr>
          <w:sz w:val="24"/>
          <w:szCs w:val="24"/>
        </w:rPr>
      </w:pPr>
      <w:r w:rsidRPr="00EC46E3">
        <w:rPr>
          <w:sz w:val="24"/>
          <w:szCs w:val="24"/>
        </w:rPr>
        <w:t xml:space="preserve">Vadovaujantis Lietuvos Respublikos vietos savivaldos įstatymo 16 straipsnio 2 dalies 25 punktu, </w:t>
      </w:r>
      <w:r w:rsidR="00817AD3" w:rsidRPr="00DD7E9E">
        <w:rPr>
          <w:sz w:val="24"/>
          <w:szCs w:val="24"/>
        </w:rPr>
        <w:t>2014-2020 metų Europos Sąjungos fondų investicijų veiksmų programos 9 prioriteto „Visuomenės švietimas ir žmogiškųjų išteklių potencialo didinimas“ 09.2.2-ESFA-V-7</w:t>
      </w:r>
      <w:r w:rsidR="00817AD3">
        <w:rPr>
          <w:sz w:val="24"/>
          <w:szCs w:val="24"/>
        </w:rPr>
        <w:t>1</w:t>
      </w:r>
      <w:r w:rsidR="00817AD3" w:rsidRPr="00DD7E9E">
        <w:rPr>
          <w:sz w:val="24"/>
          <w:szCs w:val="24"/>
        </w:rPr>
        <w:t>9 priemonės „</w:t>
      </w:r>
      <w:r w:rsidR="00817AD3">
        <w:rPr>
          <w:sz w:val="24"/>
          <w:szCs w:val="24"/>
        </w:rPr>
        <w:t>Kokybės krepšelis</w:t>
      </w:r>
      <w:r w:rsidR="00817AD3" w:rsidRPr="00DD7E9E">
        <w:rPr>
          <w:sz w:val="24"/>
          <w:szCs w:val="24"/>
        </w:rPr>
        <w:t>“ projekt</w:t>
      </w:r>
      <w:r w:rsidR="0023244E">
        <w:rPr>
          <w:sz w:val="24"/>
          <w:szCs w:val="24"/>
        </w:rPr>
        <w:t>ų</w:t>
      </w:r>
      <w:r w:rsidR="00817AD3" w:rsidRPr="00DD7E9E">
        <w:rPr>
          <w:sz w:val="24"/>
          <w:szCs w:val="24"/>
        </w:rPr>
        <w:t xml:space="preserve"> aprašu</w:t>
      </w:r>
      <w:r w:rsidR="00817AD3">
        <w:rPr>
          <w:sz w:val="24"/>
          <w:szCs w:val="24"/>
        </w:rPr>
        <w:t>,</w:t>
      </w:r>
      <w:r w:rsidR="00817AD3" w:rsidRPr="00DD7E9E">
        <w:rPr>
          <w:sz w:val="24"/>
          <w:szCs w:val="24"/>
        </w:rPr>
        <w:t xml:space="preserve"> patvirtintu </w:t>
      </w:r>
      <w:r w:rsidRPr="00DD7E9E">
        <w:rPr>
          <w:sz w:val="24"/>
          <w:szCs w:val="24"/>
        </w:rPr>
        <w:t xml:space="preserve">Lietuvos Respublikos </w:t>
      </w:r>
      <w:r w:rsidR="00817AD3">
        <w:rPr>
          <w:sz w:val="24"/>
          <w:szCs w:val="24"/>
        </w:rPr>
        <w:t>švietimo ir mokslo ministro 2018</w:t>
      </w:r>
      <w:r w:rsidRPr="00DD7E9E">
        <w:rPr>
          <w:sz w:val="24"/>
          <w:szCs w:val="24"/>
        </w:rPr>
        <w:t xml:space="preserve"> m. </w:t>
      </w:r>
      <w:r w:rsidR="00817AD3">
        <w:rPr>
          <w:sz w:val="24"/>
          <w:szCs w:val="24"/>
        </w:rPr>
        <w:t>lapkričio 23 d.</w:t>
      </w:r>
      <w:r w:rsidRPr="00DD7E9E">
        <w:rPr>
          <w:sz w:val="24"/>
          <w:szCs w:val="24"/>
        </w:rPr>
        <w:t xml:space="preserve"> įsakymu Nr. V-</w:t>
      </w:r>
      <w:r w:rsidR="00817AD3">
        <w:rPr>
          <w:sz w:val="24"/>
          <w:szCs w:val="24"/>
        </w:rPr>
        <w:t>926</w:t>
      </w:r>
      <w:r>
        <w:rPr>
          <w:sz w:val="24"/>
          <w:szCs w:val="24"/>
        </w:rPr>
        <w:t>,</w:t>
      </w:r>
      <w:r w:rsidRPr="00DD7E9E">
        <w:rPr>
          <w:sz w:val="24"/>
          <w:szCs w:val="24"/>
        </w:rPr>
        <w:t xml:space="preserve"> Panevėžio miesto savivaldybės sutarčių pasirašymo tvarkos aprašo</w:t>
      </w:r>
      <w:r w:rsidR="00817AD3">
        <w:rPr>
          <w:sz w:val="24"/>
          <w:szCs w:val="24"/>
        </w:rPr>
        <w:t xml:space="preserve">, </w:t>
      </w:r>
      <w:r w:rsidR="00817AD3" w:rsidRPr="00DD7E9E">
        <w:rPr>
          <w:sz w:val="24"/>
          <w:szCs w:val="24"/>
        </w:rPr>
        <w:t>patvirtinto Panevėžio miesto savivaldybės tarybos 2014 m. gegužės 29 d. sprendimu Nr. 1-154</w:t>
      </w:r>
      <w:r w:rsidR="00817AD3">
        <w:rPr>
          <w:sz w:val="24"/>
          <w:szCs w:val="24"/>
        </w:rPr>
        <w:t>,</w:t>
      </w:r>
      <w:r w:rsidR="00817AD3" w:rsidRPr="00DD7E9E">
        <w:rPr>
          <w:sz w:val="24"/>
          <w:szCs w:val="24"/>
        </w:rPr>
        <w:t xml:space="preserve"> </w:t>
      </w:r>
      <w:r w:rsidRPr="00DD7E9E">
        <w:rPr>
          <w:sz w:val="24"/>
          <w:szCs w:val="24"/>
        </w:rPr>
        <w:t>5.11. papunkčiu ir 6 punktu</w:t>
      </w:r>
      <w:r>
        <w:rPr>
          <w:sz w:val="24"/>
          <w:szCs w:val="24"/>
        </w:rPr>
        <w:t xml:space="preserve">, reikalingas Panevėžio miesto savivaldybės tarybos pritarimas </w:t>
      </w:r>
      <w:r w:rsidR="00D436B3">
        <w:rPr>
          <w:sz w:val="24"/>
          <w:szCs w:val="24"/>
        </w:rPr>
        <w:t>dalyvauti projekte ir įgalioti S</w:t>
      </w:r>
      <w:r>
        <w:rPr>
          <w:sz w:val="24"/>
          <w:szCs w:val="24"/>
        </w:rPr>
        <w:t xml:space="preserve">avivaldybės </w:t>
      </w:r>
      <w:r w:rsidR="00D436B3">
        <w:rPr>
          <w:sz w:val="24"/>
          <w:szCs w:val="24"/>
        </w:rPr>
        <w:t>administracijos direktorių pa</w:t>
      </w:r>
      <w:r>
        <w:rPr>
          <w:sz w:val="24"/>
          <w:szCs w:val="24"/>
        </w:rPr>
        <w:t>sirašyti minimą sutartį, pritarti 15 proc. savivaldybės biudžeto lėšų skyrimui</w:t>
      </w:r>
      <w:r w:rsidR="00D436B3">
        <w:rPr>
          <w:sz w:val="24"/>
          <w:szCs w:val="24"/>
        </w:rPr>
        <w:t xml:space="preserve"> Projekto veiklų įgyvendinimui</w:t>
      </w:r>
      <w:r>
        <w:rPr>
          <w:sz w:val="24"/>
          <w:szCs w:val="24"/>
        </w:rPr>
        <w:t>.</w:t>
      </w:r>
    </w:p>
    <w:p w:rsidR="003775AD" w:rsidRDefault="00C67B83" w:rsidP="00C67B83">
      <w:pPr>
        <w:jc w:val="both"/>
        <w:rPr>
          <w:sz w:val="24"/>
          <w:szCs w:val="24"/>
        </w:rPr>
      </w:pPr>
      <w:r w:rsidRPr="00517C86">
        <w:rPr>
          <w:sz w:val="24"/>
          <w:szCs w:val="24"/>
          <w:lang w:val="sv-SE"/>
        </w:rPr>
        <w:tab/>
      </w:r>
      <w:r w:rsidRPr="00517C86">
        <w:rPr>
          <w:b/>
          <w:sz w:val="24"/>
          <w:szCs w:val="24"/>
          <w:lang w:val="sv-SE"/>
        </w:rPr>
        <w:t>2. Kaip šiuo metu sprendžiami projekte aptarti klausimai</w:t>
      </w:r>
      <w:r w:rsidRPr="00783942">
        <w:rPr>
          <w:sz w:val="24"/>
          <w:szCs w:val="24"/>
          <w:lang w:val="sv-SE"/>
        </w:rPr>
        <w:t>:</w:t>
      </w:r>
      <w:r w:rsidRPr="00783942">
        <w:rPr>
          <w:sz w:val="24"/>
          <w:szCs w:val="24"/>
        </w:rPr>
        <w:t xml:space="preserve"> Parengtas savivaldybės Tarybos sprendimo projektas Dėl pritar</w:t>
      </w:r>
      <w:r>
        <w:rPr>
          <w:sz w:val="24"/>
          <w:szCs w:val="24"/>
        </w:rPr>
        <w:t>imo savivaldybės admin</w:t>
      </w:r>
      <w:r w:rsidR="00817AD3">
        <w:rPr>
          <w:sz w:val="24"/>
          <w:szCs w:val="24"/>
        </w:rPr>
        <w:t>istracijos dalyvavimui projekte ir</w:t>
      </w:r>
      <w:r>
        <w:rPr>
          <w:sz w:val="24"/>
          <w:szCs w:val="24"/>
        </w:rPr>
        <w:t xml:space="preserve"> </w:t>
      </w:r>
      <w:r w:rsidR="003775AD">
        <w:rPr>
          <w:sz w:val="24"/>
          <w:szCs w:val="24"/>
        </w:rPr>
        <w:t>partnerystės</w:t>
      </w:r>
      <w:r w:rsidRPr="00783942">
        <w:rPr>
          <w:sz w:val="24"/>
          <w:szCs w:val="24"/>
        </w:rPr>
        <w:t xml:space="preserve"> sutart</w:t>
      </w:r>
      <w:r>
        <w:rPr>
          <w:sz w:val="24"/>
          <w:szCs w:val="24"/>
        </w:rPr>
        <w:t>ies pasirašymui</w:t>
      </w:r>
      <w:r w:rsidRPr="00783942">
        <w:rPr>
          <w:sz w:val="24"/>
          <w:szCs w:val="24"/>
        </w:rPr>
        <w:t>, įgyvendinant projektą</w:t>
      </w:r>
      <w:r w:rsidR="003775AD">
        <w:rPr>
          <w:sz w:val="24"/>
          <w:szCs w:val="24"/>
        </w:rPr>
        <w:t xml:space="preserve"> „Mokinių ugdymosi pasiekimų gerinimas diegiant kokybės krepšelį“ ir 15 proc</w:t>
      </w:r>
      <w:r w:rsidR="00D436B3">
        <w:rPr>
          <w:sz w:val="24"/>
          <w:szCs w:val="24"/>
        </w:rPr>
        <w:t>.</w:t>
      </w:r>
      <w:r w:rsidR="003775AD">
        <w:rPr>
          <w:sz w:val="24"/>
          <w:szCs w:val="24"/>
        </w:rPr>
        <w:t xml:space="preserve"> savivaldybės biudžeto lėšų projektinei veiklai įgyvendin</w:t>
      </w:r>
      <w:r w:rsidR="00D436B3">
        <w:rPr>
          <w:sz w:val="24"/>
          <w:szCs w:val="24"/>
        </w:rPr>
        <w:t>imo.</w:t>
      </w:r>
      <w:r w:rsidR="003775AD">
        <w:rPr>
          <w:sz w:val="24"/>
          <w:szCs w:val="24"/>
        </w:rPr>
        <w:t xml:space="preserve"> </w:t>
      </w:r>
    </w:p>
    <w:p w:rsidR="00C67B83" w:rsidRPr="00517C86" w:rsidRDefault="00C67B83" w:rsidP="00C67B83">
      <w:pPr>
        <w:jc w:val="both"/>
        <w:rPr>
          <w:b/>
          <w:sz w:val="24"/>
          <w:szCs w:val="24"/>
          <w:lang w:val="sv-SE"/>
        </w:rPr>
      </w:pPr>
      <w:r w:rsidRPr="00517C86">
        <w:rPr>
          <w:sz w:val="24"/>
          <w:szCs w:val="24"/>
        </w:rPr>
        <w:tab/>
      </w:r>
      <w:r w:rsidRPr="00517C86">
        <w:rPr>
          <w:b/>
          <w:sz w:val="24"/>
          <w:szCs w:val="24"/>
          <w:lang w:val="sv-SE"/>
        </w:rPr>
        <w:t>3. Sprendimo priėmimo būtinumo pagrindimas, kokių pozityvių rezultatų laukiama:</w:t>
      </w:r>
    </w:p>
    <w:p w:rsidR="00C67B83" w:rsidRPr="000B70E0" w:rsidRDefault="00C67B83" w:rsidP="00C67B83">
      <w:pPr>
        <w:jc w:val="both"/>
        <w:rPr>
          <w:sz w:val="24"/>
          <w:szCs w:val="24"/>
        </w:rPr>
      </w:pPr>
      <w:r w:rsidRPr="00517C86">
        <w:rPr>
          <w:sz w:val="24"/>
          <w:szCs w:val="24"/>
          <w:lang w:val="sv-SE"/>
        </w:rPr>
        <w:tab/>
      </w:r>
      <w:r w:rsidRPr="000B70E0">
        <w:rPr>
          <w:sz w:val="24"/>
          <w:szCs w:val="24"/>
          <w:lang w:val="sv-SE"/>
        </w:rPr>
        <w:t xml:space="preserve">Gavus Savivaldybės tarybos pritarimą pasirašyti partnerystės sutartį, bus įgyvendinamas projektas </w:t>
      </w:r>
      <w:r w:rsidR="003775AD" w:rsidRPr="000B70E0">
        <w:rPr>
          <w:sz w:val="24"/>
          <w:szCs w:val="24"/>
        </w:rPr>
        <w:t>„Mokinių ugdymosi pasiekimų gerinimas die</w:t>
      </w:r>
      <w:r w:rsidR="0035204E">
        <w:rPr>
          <w:sz w:val="24"/>
          <w:szCs w:val="24"/>
        </w:rPr>
        <w:t xml:space="preserve">giant kokybės krepšelį“. </w:t>
      </w:r>
      <w:r w:rsidR="00DD5AE1" w:rsidRPr="000B70E0">
        <w:rPr>
          <w:color w:val="000000"/>
          <w:sz w:val="24"/>
          <w:szCs w:val="24"/>
        </w:rPr>
        <w:t>Tikimės, kad įgyvendinus projektą pagerės ugdymo kokybė ir ugdymo rezultatai projekto mokyklose, mokinio individualios pažangos stebėjimas ir matavimas, bendrosios kompetencijos</w:t>
      </w:r>
      <w:r w:rsidR="00DD5AE1" w:rsidRPr="000B70E0">
        <w:rPr>
          <w:rFonts w:ascii="Calibri" w:hAnsi="Calibri" w:cs="Calibri"/>
          <w:color w:val="000000"/>
          <w:sz w:val="24"/>
          <w:szCs w:val="24"/>
        </w:rPr>
        <w:t>. </w:t>
      </w:r>
      <w:r w:rsidR="00DD5AE1" w:rsidRPr="000B70E0">
        <w:rPr>
          <w:color w:val="000000"/>
          <w:sz w:val="24"/>
          <w:szCs w:val="24"/>
        </w:rPr>
        <w:t>Mokytojai turės galimybę įgyti naujų dalykinių ir bendrųjų kompetencijų. Švietimo įstaigos galės įsigyti naujų ugdymo priemonių.</w:t>
      </w:r>
    </w:p>
    <w:p w:rsidR="00D436B3" w:rsidRDefault="00C67B83" w:rsidP="00C67B83">
      <w:pPr>
        <w:jc w:val="both"/>
        <w:rPr>
          <w:b/>
          <w:sz w:val="24"/>
          <w:szCs w:val="24"/>
          <w:lang w:val="sv-SE"/>
        </w:rPr>
      </w:pPr>
      <w:r w:rsidRPr="00517C86">
        <w:rPr>
          <w:sz w:val="24"/>
          <w:szCs w:val="24"/>
          <w:lang w:val="sv-SE"/>
        </w:rPr>
        <w:tab/>
      </w:r>
      <w:r w:rsidRPr="00517C86">
        <w:rPr>
          <w:b/>
          <w:sz w:val="24"/>
          <w:szCs w:val="24"/>
          <w:lang w:val="sv-SE"/>
        </w:rPr>
        <w:t>4. Skaičiavimai, išlaidų sąmatos, finansavimo šaltiniai:</w:t>
      </w:r>
      <w:r>
        <w:rPr>
          <w:b/>
          <w:sz w:val="24"/>
          <w:szCs w:val="24"/>
          <w:lang w:val="sv-SE"/>
        </w:rPr>
        <w:t xml:space="preserve"> </w:t>
      </w:r>
    </w:p>
    <w:p w:rsidR="003775AD" w:rsidRPr="000B70E0" w:rsidRDefault="00503A18" w:rsidP="00D436B3">
      <w:pPr>
        <w:ind w:firstLine="851"/>
        <w:jc w:val="both"/>
        <w:rPr>
          <w:sz w:val="24"/>
          <w:szCs w:val="24"/>
          <w:lang w:val="sv-SE"/>
        </w:rPr>
      </w:pPr>
      <w:r w:rsidRPr="000B70E0">
        <w:rPr>
          <w:sz w:val="24"/>
          <w:szCs w:val="24"/>
          <w:lang w:val="sv-SE"/>
        </w:rPr>
        <w:t xml:space="preserve">Remiantis kokybės krešelio skyrimo bendrojo ugdymo mokykloms tvarkos aprašo </w:t>
      </w:r>
      <w:r w:rsidR="00D436B3" w:rsidRPr="000B70E0">
        <w:rPr>
          <w:sz w:val="24"/>
          <w:szCs w:val="24"/>
          <w:lang w:val="sv-SE"/>
        </w:rPr>
        <w:t xml:space="preserve">10, </w:t>
      </w:r>
      <w:r w:rsidRPr="000B70E0">
        <w:rPr>
          <w:sz w:val="24"/>
          <w:szCs w:val="24"/>
          <w:lang w:val="sv-SE"/>
        </w:rPr>
        <w:t>12 punktu</w:t>
      </w:r>
      <w:r w:rsidR="00817AD3">
        <w:rPr>
          <w:sz w:val="24"/>
          <w:szCs w:val="24"/>
          <w:lang w:val="sv-SE"/>
        </w:rPr>
        <w:t>,</w:t>
      </w:r>
      <w:r w:rsidRPr="000B70E0">
        <w:rPr>
          <w:sz w:val="24"/>
          <w:szCs w:val="24"/>
          <w:lang w:val="sv-SE"/>
        </w:rPr>
        <w:t xml:space="preserve"> </w:t>
      </w:r>
      <w:r w:rsidR="00D436B3" w:rsidRPr="000B70E0">
        <w:rPr>
          <w:sz w:val="24"/>
          <w:szCs w:val="24"/>
          <w:lang w:val="sv-SE"/>
        </w:rPr>
        <w:t>projekto vykdytojas savivaldybei vieneriems metams perveda 85 proc. kokybės krepšelio lėšų, S</w:t>
      </w:r>
      <w:r w:rsidRPr="000B70E0">
        <w:rPr>
          <w:sz w:val="24"/>
          <w:szCs w:val="24"/>
          <w:lang w:val="sv-SE"/>
        </w:rPr>
        <w:t xml:space="preserve">avivaldybė mokykloms iš savo biudžeto skiria </w:t>
      </w:r>
      <w:r w:rsidR="00D436B3" w:rsidRPr="000B70E0">
        <w:rPr>
          <w:sz w:val="24"/>
          <w:szCs w:val="24"/>
          <w:lang w:val="sv-SE"/>
        </w:rPr>
        <w:t xml:space="preserve">likusius </w:t>
      </w:r>
      <w:r w:rsidRPr="000B70E0">
        <w:rPr>
          <w:sz w:val="24"/>
          <w:szCs w:val="24"/>
          <w:lang w:val="sv-SE"/>
        </w:rPr>
        <w:t>15 proc</w:t>
      </w:r>
      <w:r w:rsidR="00D436B3" w:rsidRPr="000B70E0">
        <w:rPr>
          <w:sz w:val="24"/>
          <w:szCs w:val="24"/>
          <w:lang w:val="sv-SE"/>
        </w:rPr>
        <w:t>.</w:t>
      </w:r>
      <w:r w:rsidRPr="000B70E0">
        <w:rPr>
          <w:sz w:val="24"/>
          <w:szCs w:val="24"/>
          <w:lang w:val="sv-SE"/>
        </w:rPr>
        <w:t xml:space="preserve"> kokybės krešelio lėšų. </w:t>
      </w:r>
      <w:r w:rsidR="00AD7BF9" w:rsidRPr="000B70E0">
        <w:rPr>
          <w:sz w:val="24"/>
          <w:szCs w:val="24"/>
          <w:lang w:val="sv-SE"/>
        </w:rPr>
        <w:t>Projekto vykdytojas, remdamasis Aprašo nustatytomis sąlygomis</w:t>
      </w:r>
      <w:r w:rsidR="0035204E">
        <w:rPr>
          <w:sz w:val="24"/>
          <w:szCs w:val="24"/>
          <w:lang w:val="sv-SE"/>
        </w:rPr>
        <w:t>,</w:t>
      </w:r>
      <w:r w:rsidR="00AD7BF9" w:rsidRPr="000B70E0">
        <w:rPr>
          <w:sz w:val="24"/>
          <w:szCs w:val="24"/>
          <w:lang w:val="sv-SE"/>
        </w:rPr>
        <w:t xml:space="preserve"> kokybės krepšelio lėšas perveda savivaldybėms, Savivaldybė per 5 darbo dienas kokybės krepšelio lėšas perveda Proj</w:t>
      </w:r>
      <w:r w:rsidR="000B70E0">
        <w:rPr>
          <w:sz w:val="24"/>
          <w:szCs w:val="24"/>
          <w:lang w:val="sv-SE"/>
        </w:rPr>
        <w:t xml:space="preserve">ekte dalyvaujančioms mokykloms. </w:t>
      </w:r>
      <w:r w:rsidR="00DD5AE1" w:rsidRPr="000B70E0">
        <w:rPr>
          <w:color w:val="000000"/>
          <w:sz w:val="24"/>
          <w:szCs w:val="24"/>
        </w:rPr>
        <w:t>Lėšų dydis priklauso nuo mokinių skaičiaus 2019 m. rugsėjo 1 d. duomenimis.</w:t>
      </w:r>
    </w:p>
    <w:p w:rsidR="003775AD" w:rsidRPr="000B70E0" w:rsidRDefault="000B70E0" w:rsidP="003775AD">
      <w:pPr>
        <w:rPr>
          <w:sz w:val="24"/>
          <w:szCs w:val="24"/>
          <w:lang w:val="en-US"/>
        </w:rPr>
      </w:pPr>
      <w:r w:rsidRPr="000B70E0">
        <w:rPr>
          <w:sz w:val="24"/>
          <w:szCs w:val="24"/>
          <w:u w:val="single"/>
        </w:rPr>
        <w:t xml:space="preserve"> </w:t>
      </w:r>
      <w:r w:rsidR="00C87E26">
        <w:rPr>
          <w:sz w:val="24"/>
          <w:szCs w:val="24"/>
          <w:u w:val="single"/>
        </w:rPr>
        <w:t>„Vyturio“ progimnazija</w:t>
      </w:r>
      <w:r w:rsidR="003775AD" w:rsidRPr="000B70E0">
        <w:rPr>
          <w:sz w:val="24"/>
          <w:szCs w:val="24"/>
        </w:rPr>
        <w:t xml:space="preserve"> 740 mokinių x 127 </w:t>
      </w:r>
      <w:proofErr w:type="spellStart"/>
      <w:r w:rsidR="003775AD" w:rsidRPr="000B70E0">
        <w:rPr>
          <w:sz w:val="24"/>
          <w:szCs w:val="24"/>
        </w:rPr>
        <w:t>Eur</w:t>
      </w:r>
      <w:proofErr w:type="spellEnd"/>
      <w:r w:rsidR="003775AD" w:rsidRPr="000B70E0">
        <w:rPr>
          <w:sz w:val="24"/>
          <w:szCs w:val="24"/>
        </w:rPr>
        <w:t xml:space="preserve"> </w:t>
      </w:r>
      <w:r w:rsidR="003775AD" w:rsidRPr="000B70E0">
        <w:rPr>
          <w:sz w:val="24"/>
          <w:szCs w:val="24"/>
          <w:lang w:val="en-US"/>
        </w:rPr>
        <w:t xml:space="preserve">= </w:t>
      </w:r>
      <w:bookmarkStart w:id="0" w:name="_GoBack"/>
      <w:bookmarkEnd w:id="0"/>
      <w:r w:rsidR="00C87E26">
        <w:rPr>
          <w:sz w:val="24"/>
          <w:szCs w:val="24"/>
        </w:rPr>
        <w:t xml:space="preserve">93 980 - </w:t>
      </w:r>
      <w:r w:rsidR="003775AD" w:rsidRPr="000B70E0">
        <w:rPr>
          <w:sz w:val="24"/>
          <w:szCs w:val="24"/>
        </w:rPr>
        <w:t xml:space="preserve">savivaldybės lėšos 15 </w:t>
      </w:r>
      <w:r w:rsidR="00817AD3">
        <w:rPr>
          <w:sz w:val="24"/>
          <w:szCs w:val="24"/>
          <w:lang w:val="en-US"/>
        </w:rPr>
        <w:t xml:space="preserve">% = 14 097 </w:t>
      </w:r>
      <w:proofErr w:type="spellStart"/>
      <w:r w:rsidR="003775AD" w:rsidRPr="000B70E0">
        <w:rPr>
          <w:sz w:val="24"/>
          <w:szCs w:val="24"/>
          <w:lang w:val="en-US"/>
        </w:rPr>
        <w:t>Eur</w:t>
      </w:r>
      <w:proofErr w:type="spellEnd"/>
    </w:p>
    <w:p w:rsidR="003775AD" w:rsidRPr="000B70E0" w:rsidRDefault="003775AD" w:rsidP="003775AD">
      <w:pPr>
        <w:rPr>
          <w:sz w:val="24"/>
          <w:szCs w:val="24"/>
          <w:lang w:val="en-US"/>
        </w:rPr>
      </w:pPr>
      <w:proofErr w:type="spellStart"/>
      <w:r w:rsidRPr="000B70E0">
        <w:rPr>
          <w:sz w:val="24"/>
          <w:szCs w:val="24"/>
          <w:u w:val="single"/>
          <w:lang w:val="en-US"/>
        </w:rPr>
        <w:t>Rožyno</w:t>
      </w:r>
      <w:proofErr w:type="spellEnd"/>
      <w:r w:rsidRPr="000B70E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B70E0">
        <w:rPr>
          <w:sz w:val="24"/>
          <w:szCs w:val="24"/>
          <w:u w:val="single"/>
          <w:lang w:val="en-US"/>
        </w:rPr>
        <w:t>progimnazija</w:t>
      </w:r>
      <w:proofErr w:type="spellEnd"/>
      <w:r w:rsidRPr="000B70E0">
        <w:rPr>
          <w:sz w:val="24"/>
          <w:szCs w:val="24"/>
          <w:u w:val="single"/>
          <w:lang w:val="en-US"/>
        </w:rPr>
        <w:t xml:space="preserve"> </w:t>
      </w:r>
      <w:r w:rsidR="00C87E26">
        <w:rPr>
          <w:sz w:val="24"/>
          <w:szCs w:val="24"/>
          <w:lang w:val="en-US"/>
        </w:rPr>
        <w:t xml:space="preserve">378 </w:t>
      </w:r>
      <w:proofErr w:type="spellStart"/>
      <w:r w:rsidR="00C87E26">
        <w:rPr>
          <w:sz w:val="24"/>
          <w:szCs w:val="24"/>
          <w:lang w:val="en-US"/>
        </w:rPr>
        <w:t>mokiniai</w:t>
      </w:r>
      <w:proofErr w:type="spellEnd"/>
      <w:r w:rsidR="00C87E26">
        <w:rPr>
          <w:sz w:val="24"/>
          <w:szCs w:val="24"/>
          <w:lang w:val="en-US"/>
        </w:rPr>
        <w:t xml:space="preserve"> x 127 </w:t>
      </w:r>
      <w:proofErr w:type="spellStart"/>
      <w:r w:rsidR="00C87E26">
        <w:rPr>
          <w:sz w:val="24"/>
          <w:szCs w:val="24"/>
          <w:lang w:val="en-US"/>
        </w:rPr>
        <w:t>Eur</w:t>
      </w:r>
      <w:proofErr w:type="spellEnd"/>
      <w:r w:rsidR="00C87E26">
        <w:rPr>
          <w:sz w:val="24"/>
          <w:szCs w:val="24"/>
          <w:lang w:val="en-US"/>
        </w:rPr>
        <w:t xml:space="preserve"> = </w:t>
      </w:r>
      <w:r w:rsidRPr="000B70E0">
        <w:rPr>
          <w:sz w:val="24"/>
          <w:szCs w:val="24"/>
          <w:lang w:val="en-US"/>
        </w:rPr>
        <w:t xml:space="preserve">48 006 – </w:t>
      </w:r>
      <w:proofErr w:type="spellStart"/>
      <w:r w:rsidRPr="000B70E0">
        <w:rPr>
          <w:sz w:val="24"/>
          <w:szCs w:val="24"/>
          <w:lang w:val="en-US"/>
        </w:rPr>
        <w:t>savivaldybės</w:t>
      </w:r>
      <w:proofErr w:type="spellEnd"/>
      <w:r w:rsidRPr="000B70E0">
        <w:rPr>
          <w:sz w:val="24"/>
          <w:szCs w:val="24"/>
          <w:lang w:val="en-US"/>
        </w:rPr>
        <w:t xml:space="preserve"> </w:t>
      </w:r>
      <w:proofErr w:type="spellStart"/>
      <w:r w:rsidRPr="000B70E0">
        <w:rPr>
          <w:sz w:val="24"/>
          <w:szCs w:val="24"/>
          <w:lang w:val="en-US"/>
        </w:rPr>
        <w:t>lėšos</w:t>
      </w:r>
      <w:proofErr w:type="spellEnd"/>
      <w:r w:rsidRPr="000B70E0">
        <w:rPr>
          <w:sz w:val="24"/>
          <w:szCs w:val="24"/>
          <w:lang w:val="en-US"/>
        </w:rPr>
        <w:t xml:space="preserve"> </w:t>
      </w:r>
      <w:r w:rsidRPr="000B70E0">
        <w:rPr>
          <w:sz w:val="24"/>
          <w:szCs w:val="24"/>
        </w:rPr>
        <w:t xml:space="preserve">15 </w:t>
      </w:r>
      <w:r w:rsidRPr="000B70E0">
        <w:rPr>
          <w:sz w:val="24"/>
          <w:szCs w:val="24"/>
          <w:lang w:val="en-US"/>
        </w:rPr>
        <w:t xml:space="preserve">% = 7200, 9 </w:t>
      </w:r>
      <w:proofErr w:type="spellStart"/>
      <w:r w:rsidRPr="000B70E0">
        <w:rPr>
          <w:sz w:val="24"/>
          <w:szCs w:val="24"/>
          <w:lang w:val="en-US"/>
        </w:rPr>
        <w:t>Eur</w:t>
      </w:r>
      <w:proofErr w:type="spellEnd"/>
      <w:r w:rsidRPr="000B70E0">
        <w:rPr>
          <w:sz w:val="24"/>
          <w:szCs w:val="24"/>
          <w:lang w:val="en-US"/>
        </w:rPr>
        <w:t xml:space="preserve"> </w:t>
      </w:r>
    </w:p>
    <w:p w:rsidR="003775AD" w:rsidRPr="000B70E0" w:rsidRDefault="00DD5AE1" w:rsidP="003775AD">
      <w:pPr>
        <w:rPr>
          <w:b/>
          <w:sz w:val="24"/>
          <w:szCs w:val="24"/>
          <w:lang w:val="en-US"/>
        </w:rPr>
      </w:pPr>
      <w:proofErr w:type="spellStart"/>
      <w:r w:rsidRPr="000B70E0">
        <w:rPr>
          <w:sz w:val="24"/>
          <w:szCs w:val="24"/>
          <w:lang w:val="en-US"/>
        </w:rPr>
        <w:t>Sa</w:t>
      </w:r>
      <w:r w:rsidR="003775AD" w:rsidRPr="000B70E0">
        <w:rPr>
          <w:sz w:val="24"/>
          <w:szCs w:val="24"/>
          <w:lang w:val="en-US"/>
        </w:rPr>
        <w:t>vivaldybės</w:t>
      </w:r>
      <w:proofErr w:type="spellEnd"/>
      <w:r w:rsidR="003775AD" w:rsidRPr="000B70E0">
        <w:rPr>
          <w:sz w:val="24"/>
          <w:szCs w:val="24"/>
          <w:lang w:val="en-US"/>
        </w:rPr>
        <w:t xml:space="preserve"> </w:t>
      </w:r>
      <w:proofErr w:type="spellStart"/>
      <w:r w:rsidR="003775AD" w:rsidRPr="000B70E0">
        <w:rPr>
          <w:sz w:val="24"/>
          <w:szCs w:val="24"/>
          <w:lang w:val="en-US"/>
        </w:rPr>
        <w:t>biudžeto</w:t>
      </w:r>
      <w:proofErr w:type="spellEnd"/>
      <w:r w:rsidR="003775AD" w:rsidRPr="000B70E0">
        <w:rPr>
          <w:sz w:val="24"/>
          <w:szCs w:val="24"/>
          <w:lang w:val="en-US"/>
        </w:rPr>
        <w:t xml:space="preserve"> </w:t>
      </w:r>
      <w:proofErr w:type="spellStart"/>
      <w:r w:rsidR="003775AD" w:rsidRPr="000B70E0">
        <w:rPr>
          <w:sz w:val="24"/>
          <w:szCs w:val="24"/>
          <w:lang w:val="en-US"/>
        </w:rPr>
        <w:t>lėšos</w:t>
      </w:r>
      <w:proofErr w:type="spellEnd"/>
      <w:r w:rsidR="003775AD" w:rsidRPr="000B70E0">
        <w:rPr>
          <w:sz w:val="24"/>
          <w:szCs w:val="24"/>
          <w:lang w:val="en-US"/>
        </w:rPr>
        <w:t xml:space="preserve"> - </w:t>
      </w:r>
      <w:r w:rsidR="00817AD3">
        <w:rPr>
          <w:b/>
          <w:sz w:val="24"/>
          <w:szCs w:val="24"/>
          <w:lang w:val="en-US"/>
        </w:rPr>
        <w:t xml:space="preserve">21 297, 9 </w:t>
      </w:r>
      <w:proofErr w:type="spellStart"/>
      <w:r w:rsidR="00817AD3">
        <w:rPr>
          <w:b/>
          <w:sz w:val="24"/>
          <w:szCs w:val="24"/>
          <w:lang w:val="en-US"/>
        </w:rPr>
        <w:t>Eur</w:t>
      </w:r>
      <w:proofErr w:type="spellEnd"/>
    </w:p>
    <w:p w:rsidR="000B70E0" w:rsidRPr="000B70E0" w:rsidRDefault="000B70E0" w:rsidP="000B70E0">
      <w:pPr>
        <w:rPr>
          <w:sz w:val="24"/>
          <w:szCs w:val="24"/>
          <w:lang w:val="en-US"/>
        </w:rPr>
      </w:pPr>
      <w:r w:rsidRPr="000B70E0">
        <w:rPr>
          <w:sz w:val="24"/>
          <w:szCs w:val="24"/>
          <w:u w:val="single"/>
        </w:rPr>
        <w:t xml:space="preserve">„Beržų“ progimnazija </w:t>
      </w:r>
      <w:r w:rsidRPr="000B70E0">
        <w:rPr>
          <w:sz w:val="24"/>
          <w:szCs w:val="24"/>
        </w:rPr>
        <w:t xml:space="preserve">143 mokinių x 354 </w:t>
      </w:r>
      <w:proofErr w:type="spellStart"/>
      <w:r w:rsidRPr="000B70E0">
        <w:rPr>
          <w:sz w:val="24"/>
          <w:szCs w:val="24"/>
        </w:rPr>
        <w:t>Eur</w:t>
      </w:r>
      <w:proofErr w:type="spellEnd"/>
      <w:r w:rsidRPr="000B70E0">
        <w:rPr>
          <w:sz w:val="24"/>
          <w:szCs w:val="24"/>
        </w:rPr>
        <w:t xml:space="preserve"> </w:t>
      </w:r>
      <w:r w:rsidRPr="000B70E0">
        <w:rPr>
          <w:sz w:val="24"/>
          <w:szCs w:val="24"/>
          <w:lang w:val="en-US"/>
        </w:rPr>
        <w:t xml:space="preserve">= </w:t>
      </w:r>
      <w:r w:rsidR="00C87E26">
        <w:rPr>
          <w:sz w:val="24"/>
          <w:szCs w:val="24"/>
        </w:rPr>
        <w:t xml:space="preserve">50 622 - </w:t>
      </w:r>
      <w:r w:rsidRPr="000B70E0">
        <w:rPr>
          <w:sz w:val="24"/>
          <w:szCs w:val="24"/>
        </w:rPr>
        <w:t xml:space="preserve">savivaldybės lėšos 15 </w:t>
      </w:r>
      <w:r w:rsidRPr="000B70E0">
        <w:rPr>
          <w:sz w:val="24"/>
          <w:szCs w:val="24"/>
          <w:lang w:val="en-US"/>
        </w:rPr>
        <w:t>% =</w:t>
      </w:r>
      <w:r w:rsidR="00817AD3">
        <w:rPr>
          <w:sz w:val="24"/>
          <w:szCs w:val="24"/>
          <w:lang w:val="en-US"/>
        </w:rPr>
        <w:t xml:space="preserve"> 7 593,3 </w:t>
      </w:r>
      <w:proofErr w:type="spellStart"/>
      <w:r w:rsidRPr="000B70E0">
        <w:rPr>
          <w:sz w:val="24"/>
          <w:szCs w:val="24"/>
          <w:lang w:val="en-US"/>
        </w:rPr>
        <w:t>Eur</w:t>
      </w:r>
      <w:proofErr w:type="spellEnd"/>
    </w:p>
    <w:p w:rsidR="000B70E0" w:rsidRPr="000B70E0" w:rsidRDefault="000B70E0" w:rsidP="000B70E0">
      <w:pPr>
        <w:rPr>
          <w:sz w:val="24"/>
          <w:szCs w:val="24"/>
          <w:lang w:val="en-US"/>
        </w:rPr>
      </w:pPr>
      <w:proofErr w:type="spellStart"/>
      <w:r w:rsidRPr="000B70E0">
        <w:rPr>
          <w:sz w:val="24"/>
          <w:szCs w:val="24"/>
          <w:u w:val="single"/>
          <w:lang w:val="en-US"/>
        </w:rPr>
        <w:t>Mykolo</w:t>
      </w:r>
      <w:proofErr w:type="spellEnd"/>
      <w:r w:rsidRPr="000B70E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B70E0">
        <w:rPr>
          <w:sz w:val="24"/>
          <w:szCs w:val="24"/>
          <w:u w:val="single"/>
          <w:lang w:val="en-US"/>
        </w:rPr>
        <w:t>Karkos</w:t>
      </w:r>
      <w:proofErr w:type="spellEnd"/>
      <w:r w:rsidRPr="000B70E0">
        <w:rPr>
          <w:sz w:val="24"/>
          <w:szCs w:val="24"/>
          <w:u w:val="single"/>
          <w:lang w:val="en-US"/>
        </w:rPr>
        <w:t xml:space="preserve"> pagrindinė mokykla </w:t>
      </w:r>
      <w:r w:rsidR="00C87E26">
        <w:rPr>
          <w:sz w:val="24"/>
          <w:szCs w:val="24"/>
          <w:lang w:val="en-US"/>
        </w:rPr>
        <w:t xml:space="preserve">265 </w:t>
      </w:r>
      <w:proofErr w:type="spellStart"/>
      <w:r w:rsidR="00C87E26">
        <w:rPr>
          <w:sz w:val="24"/>
          <w:szCs w:val="24"/>
          <w:lang w:val="en-US"/>
        </w:rPr>
        <w:t>mokiniai</w:t>
      </w:r>
      <w:proofErr w:type="spellEnd"/>
      <w:r w:rsidR="00C87E26">
        <w:rPr>
          <w:sz w:val="24"/>
          <w:szCs w:val="24"/>
          <w:lang w:val="en-US"/>
        </w:rPr>
        <w:t xml:space="preserve"> x 354 </w:t>
      </w:r>
      <w:proofErr w:type="spellStart"/>
      <w:r w:rsidR="00C87E26">
        <w:rPr>
          <w:sz w:val="24"/>
          <w:szCs w:val="24"/>
          <w:lang w:val="en-US"/>
        </w:rPr>
        <w:t>Eur</w:t>
      </w:r>
      <w:proofErr w:type="spellEnd"/>
      <w:r w:rsidR="00C87E26">
        <w:rPr>
          <w:sz w:val="24"/>
          <w:szCs w:val="24"/>
          <w:lang w:val="en-US"/>
        </w:rPr>
        <w:t xml:space="preserve"> = </w:t>
      </w:r>
      <w:r w:rsidRPr="000B70E0">
        <w:rPr>
          <w:sz w:val="24"/>
          <w:szCs w:val="24"/>
          <w:lang w:val="en-US"/>
        </w:rPr>
        <w:t xml:space="preserve">93 810 – </w:t>
      </w:r>
      <w:proofErr w:type="spellStart"/>
      <w:r w:rsidRPr="000B70E0">
        <w:rPr>
          <w:sz w:val="24"/>
          <w:szCs w:val="24"/>
          <w:lang w:val="en-US"/>
        </w:rPr>
        <w:t>savivaldybės</w:t>
      </w:r>
      <w:proofErr w:type="spellEnd"/>
      <w:r w:rsidRPr="000B70E0">
        <w:rPr>
          <w:sz w:val="24"/>
          <w:szCs w:val="24"/>
          <w:lang w:val="en-US"/>
        </w:rPr>
        <w:t xml:space="preserve"> </w:t>
      </w:r>
      <w:proofErr w:type="spellStart"/>
      <w:r w:rsidRPr="000B70E0">
        <w:rPr>
          <w:sz w:val="24"/>
          <w:szCs w:val="24"/>
          <w:lang w:val="en-US"/>
        </w:rPr>
        <w:t>lėšos</w:t>
      </w:r>
      <w:proofErr w:type="spellEnd"/>
      <w:r w:rsidRPr="000B70E0">
        <w:rPr>
          <w:sz w:val="24"/>
          <w:szCs w:val="24"/>
          <w:lang w:val="en-US"/>
        </w:rPr>
        <w:t xml:space="preserve"> </w:t>
      </w:r>
      <w:r w:rsidRPr="000B70E0">
        <w:rPr>
          <w:sz w:val="24"/>
          <w:szCs w:val="24"/>
        </w:rPr>
        <w:t xml:space="preserve">15 </w:t>
      </w:r>
      <w:r w:rsidRPr="000B70E0">
        <w:rPr>
          <w:sz w:val="24"/>
          <w:szCs w:val="24"/>
          <w:lang w:val="en-US"/>
        </w:rPr>
        <w:t>% = 14 071,</w:t>
      </w:r>
      <w:r w:rsidR="00863D3F">
        <w:rPr>
          <w:sz w:val="24"/>
          <w:szCs w:val="24"/>
          <w:lang w:val="en-US"/>
        </w:rPr>
        <w:t xml:space="preserve"> </w:t>
      </w:r>
      <w:r w:rsidRPr="000B70E0">
        <w:rPr>
          <w:sz w:val="24"/>
          <w:szCs w:val="24"/>
          <w:lang w:val="en-US"/>
        </w:rPr>
        <w:t>5</w:t>
      </w:r>
      <w:r w:rsidR="00D8406C">
        <w:rPr>
          <w:sz w:val="24"/>
          <w:szCs w:val="24"/>
          <w:lang w:val="en-US"/>
        </w:rPr>
        <w:t xml:space="preserve"> Eur.</w:t>
      </w:r>
      <w:r w:rsidR="00817AD3">
        <w:rPr>
          <w:sz w:val="24"/>
          <w:szCs w:val="24"/>
          <w:lang w:val="en-US"/>
        </w:rPr>
        <w:t xml:space="preserve"> </w:t>
      </w:r>
      <w:proofErr w:type="spellStart"/>
      <w:r w:rsidRPr="000B70E0">
        <w:rPr>
          <w:sz w:val="24"/>
          <w:szCs w:val="24"/>
          <w:lang w:val="en-US"/>
        </w:rPr>
        <w:t>Savivaldybės</w:t>
      </w:r>
      <w:proofErr w:type="spellEnd"/>
      <w:r w:rsidRPr="000B70E0">
        <w:rPr>
          <w:sz w:val="24"/>
          <w:szCs w:val="24"/>
          <w:lang w:val="en-US"/>
        </w:rPr>
        <w:t xml:space="preserve"> </w:t>
      </w:r>
      <w:proofErr w:type="spellStart"/>
      <w:r w:rsidRPr="000B70E0">
        <w:rPr>
          <w:sz w:val="24"/>
          <w:szCs w:val="24"/>
          <w:lang w:val="en-US"/>
        </w:rPr>
        <w:t>lėšos</w:t>
      </w:r>
      <w:proofErr w:type="spellEnd"/>
      <w:r w:rsidRPr="000B70E0">
        <w:rPr>
          <w:sz w:val="24"/>
          <w:szCs w:val="24"/>
          <w:lang w:val="en-US"/>
        </w:rPr>
        <w:t xml:space="preserve"> - </w:t>
      </w:r>
      <w:r w:rsidRPr="000B70E0">
        <w:rPr>
          <w:b/>
          <w:sz w:val="24"/>
          <w:szCs w:val="24"/>
          <w:lang w:val="en-US"/>
        </w:rPr>
        <w:t xml:space="preserve">21 664, 8 </w:t>
      </w:r>
      <w:proofErr w:type="spellStart"/>
      <w:r w:rsidRPr="000B70E0">
        <w:rPr>
          <w:b/>
          <w:sz w:val="24"/>
          <w:szCs w:val="24"/>
          <w:lang w:val="en-US"/>
        </w:rPr>
        <w:t>Eur</w:t>
      </w:r>
      <w:proofErr w:type="spellEnd"/>
    </w:p>
    <w:p w:rsidR="000B70E0" w:rsidRPr="000B70E0" w:rsidRDefault="000B70E0" w:rsidP="003775AD">
      <w:pPr>
        <w:rPr>
          <w:sz w:val="24"/>
          <w:szCs w:val="24"/>
          <w:lang w:val="en-US"/>
        </w:rPr>
      </w:pPr>
      <w:proofErr w:type="spellStart"/>
      <w:r w:rsidRPr="000B70E0">
        <w:rPr>
          <w:sz w:val="24"/>
          <w:szCs w:val="24"/>
          <w:lang w:val="en-US"/>
        </w:rPr>
        <w:t>Visos</w:t>
      </w:r>
      <w:proofErr w:type="spellEnd"/>
      <w:r w:rsidRPr="000B70E0">
        <w:rPr>
          <w:sz w:val="24"/>
          <w:szCs w:val="24"/>
          <w:lang w:val="en-US"/>
        </w:rPr>
        <w:t xml:space="preserve"> 4 </w:t>
      </w:r>
      <w:proofErr w:type="spellStart"/>
      <w:r w:rsidRPr="000B70E0">
        <w:rPr>
          <w:sz w:val="24"/>
          <w:szCs w:val="24"/>
          <w:lang w:val="en-US"/>
        </w:rPr>
        <w:t>mokyklos</w:t>
      </w:r>
      <w:proofErr w:type="spellEnd"/>
      <w:r w:rsidRPr="000B70E0">
        <w:rPr>
          <w:sz w:val="24"/>
          <w:szCs w:val="24"/>
          <w:lang w:val="en-US"/>
        </w:rPr>
        <w:t xml:space="preserve"> </w:t>
      </w:r>
      <w:proofErr w:type="spellStart"/>
      <w:r w:rsidRPr="000B70E0">
        <w:rPr>
          <w:sz w:val="24"/>
          <w:szCs w:val="24"/>
          <w:lang w:val="en-US"/>
        </w:rPr>
        <w:t>gautų</w:t>
      </w:r>
      <w:proofErr w:type="spellEnd"/>
      <w:r w:rsidRPr="000B70E0">
        <w:rPr>
          <w:sz w:val="24"/>
          <w:szCs w:val="24"/>
          <w:lang w:val="en-US"/>
        </w:rPr>
        <w:t xml:space="preserve"> 286 418 </w:t>
      </w:r>
      <w:proofErr w:type="spellStart"/>
      <w:r w:rsidRPr="000B70E0">
        <w:rPr>
          <w:sz w:val="24"/>
          <w:szCs w:val="24"/>
          <w:lang w:val="en-US"/>
        </w:rPr>
        <w:t>Eur</w:t>
      </w:r>
      <w:proofErr w:type="spellEnd"/>
      <w:r w:rsidRPr="000B70E0">
        <w:rPr>
          <w:sz w:val="24"/>
          <w:szCs w:val="24"/>
          <w:lang w:val="en-US"/>
        </w:rPr>
        <w:t xml:space="preserve"> </w:t>
      </w:r>
      <w:proofErr w:type="spellStart"/>
      <w:r w:rsidRPr="000B70E0">
        <w:rPr>
          <w:sz w:val="24"/>
          <w:szCs w:val="24"/>
          <w:lang w:val="en-US"/>
        </w:rPr>
        <w:t>suma</w:t>
      </w:r>
      <w:proofErr w:type="spellEnd"/>
      <w:r w:rsidRPr="000B70E0">
        <w:rPr>
          <w:sz w:val="24"/>
          <w:szCs w:val="24"/>
          <w:lang w:val="en-US"/>
        </w:rPr>
        <w:t xml:space="preserve">. </w:t>
      </w:r>
    </w:p>
    <w:p w:rsidR="00DD5AE1" w:rsidRPr="00DD5AE1" w:rsidRDefault="00DD5AE1" w:rsidP="00F13CC0">
      <w:pPr>
        <w:jc w:val="both"/>
        <w:rPr>
          <w:sz w:val="24"/>
          <w:szCs w:val="24"/>
          <w:lang w:val="sv-SE"/>
        </w:rPr>
      </w:pPr>
      <w:r w:rsidRPr="000B70E0">
        <w:rPr>
          <w:color w:val="000000"/>
          <w:sz w:val="24"/>
          <w:szCs w:val="24"/>
        </w:rPr>
        <w:t>Savivaldybės 15 % prisidėjimas</w:t>
      </w:r>
      <w:r w:rsidR="00817AD3" w:rsidRPr="00817AD3">
        <w:rPr>
          <w:sz w:val="24"/>
          <w:szCs w:val="24"/>
          <w:lang w:val="en-US"/>
        </w:rPr>
        <w:t xml:space="preserve"> </w:t>
      </w:r>
      <w:proofErr w:type="spellStart"/>
      <w:r w:rsidR="00817AD3">
        <w:rPr>
          <w:sz w:val="24"/>
          <w:szCs w:val="24"/>
          <w:lang w:val="en-US"/>
        </w:rPr>
        <w:t>Projektui</w:t>
      </w:r>
      <w:proofErr w:type="spellEnd"/>
      <w:r w:rsidR="00817AD3" w:rsidRPr="000B70E0">
        <w:rPr>
          <w:sz w:val="24"/>
          <w:szCs w:val="24"/>
          <w:lang w:val="en-US"/>
        </w:rPr>
        <w:t xml:space="preserve"> - </w:t>
      </w:r>
      <w:r w:rsidR="00817AD3" w:rsidRPr="00817AD3">
        <w:rPr>
          <w:b/>
          <w:sz w:val="24"/>
          <w:szCs w:val="24"/>
          <w:lang w:val="en-US"/>
        </w:rPr>
        <w:t xml:space="preserve">42 962,7 </w:t>
      </w:r>
      <w:proofErr w:type="spellStart"/>
      <w:r w:rsidR="00817AD3" w:rsidRPr="00817AD3">
        <w:rPr>
          <w:b/>
          <w:sz w:val="24"/>
          <w:szCs w:val="24"/>
          <w:lang w:val="en-US"/>
        </w:rPr>
        <w:t>Eur</w:t>
      </w:r>
      <w:proofErr w:type="spellEnd"/>
      <w:r w:rsidR="00817AD3" w:rsidRPr="00817AD3">
        <w:rPr>
          <w:color w:val="000000"/>
          <w:sz w:val="24"/>
          <w:szCs w:val="24"/>
        </w:rPr>
        <w:t xml:space="preserve"> </w:t>
      </w:r>
      <w:r w:rsidR="00817AD3">
        <w:rPr>
          <w:color w:val="000000"/>
          <w:sz w:val="24"/>
          <w:szCs w:val="24"/>
        </w:rPr>
        <w:t>p</w:t>
      </w:r>
      <w:r w:rsidR="00817AD3" w:rsidRPr="000B70E0">
        <w:rPr>
          <w:color w:val="000000"/>
          <w:sz w:val="24"/>
          <w:szCs w:val="24"/>
        </w:rPr>
        <w:t>er dvejus mokslo metus</w:t>
      </w:r>
      <w:r w:rsidR="00817AD3">
        <w:rPr>
          <w:color w:val="000000"/>
          <w:sz w:val="24"/>
          <w:szCs w:val="24"/>
        </w:rPr>
        <w:t xml:space="preserve">. </w:t>
      </w:r>
      <w:r w:rsidRPr="000B70E0">
        <w:rPr>
          <w:color w:val="000000"/>
          <w:sz w:val="24"/>
          <w:szCs w:val="24"/>
        </w:rPr>
        <w:t xml:space="preserve">Savivaldybės prisidėjimas gali būti kompensuojamas, jei  Savivaldybė įvykdys Kokybės krepšelio skyrimo bendrojo ugdymo mokykloms tvarkos aprašo 14 ir 15 punktuose įvardintas sąlygas nuo sutarties </w:t>
      </w:r>
      <w:r w:rsidRPr="000B70E0">
        <w:rPr>
          <w:color w:val="000000"/>
          <w:sz w:val="24"/>
          <w:szCs w:val="24"/>
        </w:rPr>
        <w:lastRenderedPageBreak/>
        <w:t>pasirašymo: sumažėjo mokyklų, juridinių vienetų,  turinčių iki 120 mokinių skaičius, nėra 5–8 klasėse jungtinių klasių komplektų, sumažėjo mokytojų skaičius, dirbančiu</w:t>
      </w:r>
      <w:r w:rsidRPr="00DD5AE1">
        <w:rPr>
          <w:color w:val="000000"/>
          <w:sz w:val="24"/>
          <w:szCs w:val="24"/>
        </w:rPr>
        <w:t xml:space="preserve"> ne visu etatu ir kt.</w:t>
      </w:r>
    </w:p>
    <w:p w:rsidR="00C67B83" w:rsidRPr="00EC46E3" w:rsidRDefault="00C67B83" w:rsidP="00C67B83">
      <w:pPr>
        <w:jc w:val="both"/>
        <w:rPr>
          <w:b/>
          <w:sz w:val="24"/>
          <w:szCs w:val="24"/>
          <w:lang w:val="sv-SE"/>
        </w:rPr>
      </w:pPr>
      <w:r w:rsidRPr="00517C86">
        <w:rPr>
          <w:sz w:val="24"/>
          <w:szCs w:val="24"/>
          <w:lang w:val="sv-SE"/>
        </w:rPr>
        <w:tab/>
      </w:r>
      <w:r w:rsidRPr="00517C86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  <w:r>
        <w:rPr>
          <w:b/>
          <w:sz w:val="24"/>
          <w:szCs w:val="24"/>
          <w:lang w:val="sv-SE"/>
        </w:rPr>
        <w:t xml:space="preserve"> </w:t>
      </w:r>
      <w:r w:rsidRPr="00517C86">
        <w:rPr>
          <w:sz w:val="24"/>
          <w:szCs w:val="24"/>
          <w:lang w:val="sv-SE"/>
        </w:rPr>
        <w:t>Neigiamų pasekmių nesitikima.</w:t>
      </w:r>
    </w:p>
    <w:p w:rsidR="000B70E0" w:rsidRPr="000B70E0" w:rsidRDefault="00C67B83" w:rsidP="000B70E0">
      <w:pPr>
        <w:tabs>
          <w:tab w:val="left" w:pos="0"/>
        </w:tabs>
        <w:jc w:val="both"/>
        <w:rPr>
          <w:sz w:val="24"/>
          <w:szCs w:val="24"/>
        </w:rPr>
      </w:pPr>
      <w:r w:rsidRPr="00517C86">
        <w:rPr>
          <w:sz w:val="24"/>
          <w:szCs w:val="24"/>
          <w:lang w:val="sv-SE"/>
        </w:rPr>
        <w:tab/>
      </w:r>
      <w:r w:rsidRPr="00517C86">
        <w:rPr>
          <w:b/>
          <w:sz w:val="24"/>
          <w:szCs w:val="24"/>
          <w:lang w:val="sv-SE"/>
        </w:rPr>
        <w:t>6. Kieno iniciatyva parengtas sprendimo projektas</w:t>
      </w:r>
      <w:r w:rsidRPr="00517C86">
        <w:rPr>
          <w:sz w:val="24"/>
          <w:szCs w:val="24"/>
          <w:lang w:val="sv-SE"/>
        </w:rPr>
        <w:t>:</w:t>
      </w:r>
      <w:r>
        <w:rPr>
          <w:sz w:val="24"/>
          <w:szCs w:val="24"/>
          <w:lang w:val="sv-SE"/>
        </w:rPr>
        <w:t xml:space="preserve"> </w:t>
      </w:r>
      <w:r w:rsidRPr="000B70E0">
        <w:rPr>
          <w:sz w:val="24"/>
          <w:szCs w:val="24"/>
          <w:lang w:val="sv-SE"/>
        </w:rPr>
        <w:t xml:space="preserve">Sprendimo projektą parengė </w:t>
      </w:r>
      <w:r w:rsidR="000B70E0" w:rsidRPr="000B70E0">
        <w:rPr>
          <w:sz w:val="24"/>
          <w:szCs w:val="24"/>
        </w:rPr>
        <w:t>Panevėžio miesto savivaldybės administracija.</w:t>
      </w:r>
    </w:p>
    <w:p w:rsidR="00AD7BF9" w:rsidRDefault="00AD7BF9" w:rsidP="000B70E0">
      <w:pPr>
        <w:jc w:val="both"/>
        <w:rPr>
          <w:sz w:val="24"/>
          <w:szCs w:val="24"/>
        </w:rPr>
      </w:pPr>
    </w:p>
    <w:p w:rsidR="00C67B83" w:rsidRPr="000B70E0" w:rsidRDefault="00C67B83" w:rsidP="00C67B83">
      <w:pPr>
        <w:ind w:firstLine="851"/>
        <w:jc w:val="both"/>
        <w:rPr>
          <w:b/>
          <w:sz w:val="24"/>
          <w:szCs w:val="24"/>
        </w:rPr>
      </w:pPr>
      <w:r w:rsidRPr="000B70E0">
        <w:rPr>
          <w:b/>
          <w:sz w:val="24"/>
          <w:szCs w:val="24"/>
        </w:rPr>
        <w:t>PRIDEDAMA:</w:t>
      </w:r>
    </w:p>
    <w:p w:rsidR="00AD7BF9" w:rsidRDefault="002D39C0" w:rsidP="00AD7BF9">
      <w:pPr>
        <w:numPr>
          <w:ilvl w:val="0"/>
          <w:numId w:val="1"/>
        </w:numPr>
        <w:tabs>
          <w:tab w:val="clear" w:pos="1961"/>
        </w:tabs>
        <w:ind w:left="0" w:firstLine="733"/>
        <w:jc w:val="both"/>
        <w:rPr>
          <w:sz w:val="24"/>
          <w:szCs w:val="24"/>
        </w:rPr>
      </w:pPr>
      <w:r>
        <w:rPr>
          <w:sz w:val="24"/>
          <w:szCs w:val="24"/>
        </w:rPr>
        <w:t>Lietuvos R</w:t>
      </w:r>
      <w:r w:rsidR="00AD7BF9">
        <w:rPr>
          <w:sz w:val="24"/>
          <w:szCs w:val="24"/>
        </w:rPr>
        <w:t xml:space="preserve">espublikos švietimo ir mokslo ministro 2018 m. rugpjūčio 29 d. įsakymas Nr. V-707 „Dėl kokybės krepšelio skyrimo bendrojo ugdymo mokykloms tvarkos aprašo patvirtinimo“. </w:t>
      </w:r>
    </w:p>
    <w:p w:rsidR="00AD7BF9" w:rsidRDefault="002D39C0" w:rsidP="00AD7BF9">
      <w:pPr>
        <w:numPr>
          <w:ilvl w:val="0"/>
          <w:numId w:val="1"/>
        </w:numPr>
        <w:tabs>
          <w:tab w:val="clear" w:pos="1961"/>
        </w:tabs>
        <w:ind w:left="0" w:firstLine="733"/>
        <w:jc w:val="both"/>
        <w:rPr>
          <w:sz w:val="24"/>
          <w:szCs w:val="24"/>
        </w:rPr>
      </w:pPr>
      <w:r>
        <w:rPr>
          <w:sz w:val="24"/>
          <w:szCs w:val="24"/>
        </w:rPr>
        <w:t>Lietuvos R</w:t>
      </w:r>
      <w:r w:rsidR="00CB638A">
        <w:rPr>
          <w:sz w:val="24"/>
          <w:szCs w:val="24"/>
        </w:rPr>
        <w:t>espublikos švietimo ir mokslo ministro 2018 m. lapkričio 13 d. įsakymas Nr. V-888 „Dėl stiprią geros mokyklos požymių raišką turinčių mokyklų sąrašo ir silpną geros mokyklos požymių raišką turinčių mokyklų sąrašo patvirtinimo“.</w:t>
      </w:r>
    </w:p>
    <w:p w:rsidR="00872C8F" w:rsidRDefault="00872C8F" w:rsidP="00872C8F">
      <w:pPr>
        <w:jc w:val="both"/>
        <w:rPr>
          <w:sz w:val="24"/>
          <w:szCs w:val="24"/>
        </w:rPr>
      </w:pPr>
    </w:p>
    <w:p w:rsidR="00872C8F" w:rsidRDefault="00872C8F" w:rsidP="00872C8F">
      <w:pPr>
        <w:jc w:val="both"/>
        <w:rPr>
          <w:sz w:val="24"/>
          <w:szCs w:val="24"/>
        </w:rPr>
      </w:pPr>
    </w:p>
    <w:p w:rsidR="00872C8F" w:rsidRDefault="00872C8F" w:rsidP="00872C8F">
      <w:pPr>
        <w:jc w:val="both"/>
        <w:rPr>
          <w:sz w:val="24"/>
          <w:szCs w:val="24"/>
        </w:rPr>
      </w:pPr>
    </w:p>
    <w:p w:rsidR="00872C8F" w:rsidRDefault="00872C8F" w:rsidP="00872C8F">
      <w:pPr>
        <w:jc w:val="both"/>
        <w:rPr>
          <w:sz w:val="24"/>
          <w:szCs w:val="24"/>
        </w:rPr>
      </w:pPr>
    </w:p>
    <w:p w:rsidR="00C67B83" w:rsidRPr="00EC46E3" w:rsidRDefault="00AF23D6" w:rsidP="00872C8F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67B83" w:rsidRPr="00EC46E3">
        <w:rPr>
          <w:sz w:val="24"/>
          <w:szCs w:val="24"/>
        </w:rPr>
        <w:t>kyriaus vedėjas</w:t>
      </w:r>
      <w:r w:rsidR="00C67B83" w:rsidRPr="00EC46E3">
        <w:rPr>
          <w:sz w:val="24"/>
          <w:szCs w:val="24"/>
        </w:rPr>
        <w:tab/>
      </w:r>
      <w:r w:rsidR="00AD7BF9">
        <w:rPr>
          <w:sz w:val="24"/>
          <w:szCs w:val="24"/>
        </w:rPr>
        <w:t xml:space="preserve"> </w:t>
      </w:r>
      <w:r w:rsidR="00C67B83">
        <w:rPr>
          <w:sz w:val="24"/>
          <w:szCs w:val="24"/>
        </w:rPr>
        <w:tab/>
      </w:r>
      <w:r w:rsidR="00C67B83">
        <w:rPr>
          <w:sz w:val="24"/>
          <w:szCs w:val="24"/>
        </w:rPr>
        <w:tab/>
      </w:r>
      <w:r w:rsidR="00C67B83">
        <w:rPr>
          <w:sz w:val="24"/>
          <w:szCs w:val="24"/>
        </w:rPr>
        <w:tab/>
      </w:r>
      <w:r w:rsidR="00C67B83">
        <w:rPr>
          <w:sz w:val="24"/>
          <w:szCs w:val="24"/>
        </w:rPr>
        <w:tab/>
      </w:r>
      <w:r w:rsidR="00C67B83" w:rsidRPr="00EC46E3">
        <w:rPr>
          <w:sz w:val="24"/>
          <w:szCs w:val="24"/>
        </w:rPr>
        <w:t>Dainius Šipelis</w:t>
      </w:r>
    </w:p>
    <w:p w:rsidR="00C67B83" w:rsidRDefault="00C67B83" w:rsidP="00C67B83">
      <w:pPr>
        <w:jc w:val="both"/>
        <w:rPr>
          <w:sz w:val="24"/>
          <w:szCs w:val="24"/>
          <w:lang w:val="sv-SE"/>
        </w:rPr>
      </w:pPr>
    </w:p>
    <w:p w:rsidR="00872C8F" w:rsidRDefault="00872C8F" w:rsidP="00C67B83">
      <w:pPr>
        <w:jc w:val="both"/>
        <w:rPr>
          <w:sz w:val="24"/>
          <w:szCs w:val="24"/>
          <w:lang w:val="sv-SE"/>
        </w:rPr>
      </w:pPr>
    </w:p>
    <w:p w:rsidR="00872C8F" w:rsidRDefault="00872C8F" w:rsidP="00C67B83">
      <w:pPr>
        <w:jc w:val="both"/>
        <w:rPr>
          <w:sz w:val="24"/>
          <w:szCs w:val="24"/>
          <w:lang w:val="sv-SE"/>
        </w:rPr>
      </w:pPr>
    </w:p>
    <w:p w:rsidR="00872C8F" w:rsidRDefault="00872C8F" w:rsidP="00C67B83">
      <w:pPr>
        <w:jc w:val="both"/>
        <w:rPr>
          <w:sz w:val="24"/>
          <w:szCs w:val="24"/>
          <w:lang w:val="sv-SE"/>
        </w:rPr>
      </w:pPr>
    </w:p>
    <w:p w:rsidR="00872C8F" w:rsidRDefault="00872C8F" w:rsidP="00C67B83">
      <w:pPr>
        <w:jc w:val="both"/>
        <w:rPr>
          <w:sz w:val="24"/>
          <w:szCs w:val="24"/>
          <w:lang w:val="sv-SE"/>
        </w:rPr>
      </w:pPr>
    </w:p>
    <w:p w:rsidR="00872C8F" w:rsidRDefault="00872C8F" w:rsidP="00C67B83">
      <w:pPr>
        <w:jc w:val="both"/>
        <w:rPr>
          <w:sz w:val="24"/>
          <w:szCs w:val="24"/>
          <w:lang w:val="sv-SE"/>
        </w:rPr>
      </w:pPr>
    </w:p>
    <w:p w:rsidR="000B70E0" w:rsidRDefault="000B70E0" w:rsidP="00C67B83">
      <w:pPr>
        <w:jc w:val="both"/>
        <w:rPr>
          <w:sz w:val="24"/>
          <w:szCs w:val="24"/>
          <w:lang w:val="sv-SE"/>
        </w:rPr>
      </w:pPr>
    </w:p>
    <w:p w:rsidR="000B70E0" w:rsidRDefault="000B70E0" w:rsidP="00C67B83">
      <w:pPr>
        <w:jc w:val="both"/>
        <w:rPr>
          <w:sz w:val="24"/>
          <w:szCs w:val="24"/>
          <w:lang w:val="sv-SE"/>
        </w:rPr>
      </w:pPr>
    </w:p>
    <w:p w:rsidR="000B70E0" w:rsidRDefault="000B70E0" w:rsidP="00C67B83">
      <w:pPr>
        <w:jc w:val="both"/>
        <w:rPr>
          <w:sz w:val="24"/>
          <w:szCs w:val="24"/>
          <w:lang w:val="sv-SE"/>
        </w:rPr>
      </w:pPr>
    </w:p>
    <w:p w:rsidR="000B70E0" w:rsidRDefault="000B70E0" w:rsidP="00C67B83">
      <w:pPr>
        <w:jc w:val="both"/>
        <w:rPr>
          <w:sz w:val="24"/>
          <w:szCs w:val="24"/>
          <w:lang w:val="sv-SE"/>
        </w:rPr>
      </w:pPr>
    </w:p>
    <w:p w:rsidR="00872C8F" w:rsidRDefault="00872C8F" w:rsidP="00C67B83">
      <w:pPr>
        <w:jc w:val="both"/>
        <w:rPr>
          <w:sz w:val="24"/>
          <w:szCs w:val="24"/>
          <w:lang w:val="sv-SE"/>
        </w:rPr>
      </w:pPr>
    </w:p>
    <w:p w:rsidR="00872C8F" w:rsidRDefault="00872C8F" w:rsidP="00C67B83">
      <w:pPr>
        <w:jc w:val="both"/>
        <w:rPr>
          <w:sz w:val="24"/>
          <w:szCs w:val="24"/>
          <w:lang w:val="sv-SE"/>
        </w:rPr>
      </w:pPr>
    </w:p>
    <w:p w:rsidR="00872C8F" w:rsidRDefault="00872C8F" w:rsidP="00C67B83">
      <w:pPr>
        <w:jc w:val="both"/>
        <w:rPr>
          <w:sz w:val="24"/>
          <w:szCs w:val="24"/>
          <w:lang w:val="sv-SE"/>
        </w:rPr>
      </w:pPr>
    </w:p>
    <w:p w:rsidR="00872C8F" w:rsidRPr="00517C86" w:rsidRDefault="00872C8F" w:rsidP="00C67B83">
      <w:pPr>
        <w:jc w:val="both"/>
        <w:rPr>
          <w:sz w:val="24"/>
          <w:szCs w:val="24"/>
          <w:lang w:val="sv-SE"/>
        </w:rPr>
      </w:pPr>
    </w:p>
    <w:p w:rsidR="00C67B83" w:rsidRPr="0038162F" w:rsidRDefault="00872C8F" w:rsidP="00C67B83">
      <w:pPr>
        <w:rPr>
          <w:sz w:val="24"/>
          <w:szCs w:val="24"/>
          <w:lang w:val="sv-SE"/>
        </w:rPr>
      </w:pPr>
      <w:r>
        <w:rPr>
          <w:sz w:val="24"/>
          <w:szCs w:val="24"/>
        </w:rPr>
        <w:t>Minolė Petronytė-Kairi</w:t>
      </w:r>
      <w:r w:rsidR="002D39C0">
        <w:rPr>
          <w:sz w:val="24"/>
          <w:szCs w:val="24"/>
        </w:rPr>
        <w:t>e</w:t>
      </w:r>
      <w:r>
        <w:rPr>
          <w:sz w:val="24"/>
          <w:szCs w:val="24"/>
        </w:rPr>
        <w:t>nė, 501378</w:t>
      </w:r>
      <w:r w:rsidR="00C67B83" w:rsidRPr="00EC46E3">
        <w:rPr>
          <w:sz w:val="24"/>
          <w:szCs w:val="24"/>
        </w:rPr>
        <w:t xml:space="preserve">, el. p. </w:t>
      </w:r>
      <w:r>
        <w:rPr>
          <w:sz w:val="24"/>
          <w:szCs w:val="24"/>
        </w:rPr>
        <w:t>minole.petronyte-kairiene</w:t>
      </w:r>
      <w:r w:rsidR="00C67B83" w:rsidRPr="00EC46E3">
        <w:rPr>
          <w:sz w:val="24"/>
          <w:szCs w:val="24"/>
        </w:rPr>
        <w:t>@panevezys.lt</w:t>
      </w:r>
    </w:p>
    <w:p w:rsidR="00C67B83" w:rsidRPr="0038162F" w:rsidRDefault="00C67B83" w:rsidP="00C67B83">
      <w:pPr>
        <w:jc w:val="both"/>
        <w:rPr>
          <w:sz w:val="24"/>
          <w:szCs w:val="24"/>
          <w:lang w:val="sv-SE"/>
        </w:rPr>
      </w:pPr>
    </w:p>
    <w:p w:rsidR="00C67B83" w:rsidRPr="0038162F" w:rsidRDefault="00C67B83" w:rsidP="00C67B83">
      <w:pPr>
        <w:jc w:val="both"/>
        <w:rPr>
          <w:b/>
          <w:bCs/>
          <w:sz w:val="24"/>
          <w:szCs w:val="24"/>
        </w:rPr>
      </w:pPr>
    </w:p>
    <w:p w:rsidR="00985C05" w:rsidRDefault="00985C05"/>
    <w:sectPr w:rsidR="00985C05" w:rsidSect="00517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644" w:header="0" w:footer="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B65" w:rsidRDefault="00B00B65">
      <w:r>
        <w:separator/>
      </w:r>
    </w:p>
  </w:endnote>
  <w:endnote w:type="continuationSeparator" w:id="0">
    <w:p w:rsidR="00B00B65" w:rsidRDefault="00B0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3775AD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85EBD" w:rsidRDefault="00B00B65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59" w:rsidRDefault="00B00B6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259" w:rsidRDefault="00B00B6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B65" w:rsidRDefault="00B00B65">
      <w:r>
        <w:separator/>
      </w:r>
    </w:p>
  </w:footnote>
  <w:footnote w:type="continuationSeparator" w:id="0">
    <w:p w:rsidR="00B00B65" w:rsidRDefault="00B0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3775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85EBD" w:rsidRDefault="00B00B6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B00B65">
    <w:pPr>
      <w:pStyle w:val="Antrats"/>
      <w:framePr w:wrap="around" w:vAnchor="text" w:hAnchor="page" w:x="6107" w:y="-2"/>
      <w:rPr>
        <w:rStyle w:val="Puslapionumeris"/>
      </w:rPr>
    </w:pPr>
  </w:p>
  <w:p w:rsidR="00F85EBD" w:rsidRDefault="00B00B65">
    <w:pPr>
      <w:pStyle w:val="Antrats"/>
      <w:ind w:right="360"/>
    </w:pPr>
  </w:p>
  <w:p w:rsidR="005E155F" w:rsidRDefault="00B00B6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B00B65">
    <w:pPr>
      <w:ind w:left="7200" w:firstLine="720"/>
      <w:rPr>
        <w:sz w:val="22"/>
      </w:rPr>
    </w:pPr>
  </w:p>
  <w:p w:rsidR="00F85EBD" w:rsidRDefault="00B00B65">
    <w:pPr>
      <w:pStyle w:val="Antrat1"/>
      <w:rPr>
        <w:rFonts w:ascii="Times New Roman" w:hAnsi="Times New Roman"/>
        <w:sz w:val="22"/>
      </w:rPr>
    </w:pPr>
  </w:p>
  <w:p w:rsidR="00F85EBD" w:rsidRDefault="00B00B65">
    <w:pPr>
      <w:pStyle w:val="Antrat1"/>
      <w:rPr>
        <w:rFonts w:ascii="Times New Roman" w:hAnsi="Times New Roman"/>
        <w:sz w:val="22"/>
      </w:rPr>
    </w:pPr>
  </w:p>
  <w:p w:rsidR="00F85EBD" w:rsidRDefault="00B00B65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9424F"/>
    <w:multiLevelType w:val="multilevel"/>
    <w:tmpl w:val="3F8C5108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</w:rPr>
    </w:lvl>
  </w:abstractNum>
  <w:abstractNum w:abstractNumId="1" w15:restartNumberingAfterBreak="0">
    <w:nsid w:val="67AD1EE2"/>
    <w:multiLevelType w:val="hybridMultilevel"/>
    <w:tmpl w:val="F6F831B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3778F3"/>
    <w:multiLevelType w:val="hybridMultilevel"/>
    <w:tmpl w:val="C9C405FE"/>
    <w:lvl w:ilvl="0" w:tplc="22EE783A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83"/>
    <w:rsid w:val="00001232"/>
    <w:rsid w:val="000B70E0"/>
    <w:rsid w:val="001C502E"/>
    <w:rsid w:val="0023244E"/>
    <w:rsid w:val="002D39C0"/>
    <w:rsid w:val="0035204E"/>
    <w:rsid w:val="003775AD"/>
    <w:rsid w:val="00503A18"/>
    <w:rsid w:val="00793D72"/>
    <w:rsid w:val="00817AD3"/>
    <w:rsid w:val="00863D3F"/>
    <w:rsid w:val="00872C8F"/>
    <w:rsid w:val="00985C05"/>
    <w:rsid w:val="00AD7BF9"/>
    <w:rsid w:val="00AF23D6"/>
    <w:rsid w:val="00B00B65"/>
    <w:rsid w:val="00BE1BB9"/>
    <w:rsid w:val="00C67B83"/>
    <w:rsid w:val="00C87E26"/>
    <w:rsid w:val="00CB638A"/>
    <w:rsid w:val="00CB689F"/>
    <w:rsid w:val="00D436B3"/>
    <w:rsid w:val="00D8406C"/>
    <w:rsid w:val="00DD5AE1"/>
    <w:rsid w:val="00E24772"/>
    <w:rsid w:val="00E32886"/>
    <w:rsid w:val="00F1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401E9-45B1-4F73-8641-68C664D2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B83"/>
    <w:rPr>
      <w:rFonts w:eastAsia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67B83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67B83"/>
    <w:rPr>
      <w:rFonts w:ascii="HelveticaLT" w:eastAsia="Times New Roman" w:hAnsi="HelveticaLT"/>
      <w:szCs w:val="20"/>
    </w:rPr>
  </w:style>
  <w:style w:type="paragraph" w:styleId="Antrats">
    <w:name w:val="header"/>
    <w:basedOn w:val="prastasis"/>
    <w:link w:val="AntratsDiagrama"/>
    <w:rsid w:val="00C67B8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67B83"/>
    <w:rPr>
      <w:rFonts w:eastAsia="Times New Roman"/>
      <w:sz w:val="20"/>
      <w:szCs w:val="20"/>
    </w:rPr>
  </w:style>
  <w:style w:type="paragraph" w:styleId="Porat">
    <w:name w:val="footer"/>
    <w:basedOn w:val="prastasis"/>
    <w:link w:val="PoratDiagrama"/>
    <w:rsid w:val="00C67B8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67B83"/>
    <w:rPr>
      <w:rFonts w:eastAsia="Times New Roman"/>
      <w:sz w:val="20"/>
      <w:szCs w:val="20"/>
    </w:rPr>
  </w:style>
  <w:style w:type="character" w:styleId="Puslapionumeris">
    <w:name w:val="page number"/>
    <w:basedOn w:val="Numatytasispastraiposriftas"/>
    <w:rsid w:val="00C67B83"/>
  </w:style>
  <w:style w:type="paragraph" w:styleId="Pagrindinistekstas2">
    <w:name w:val="Body Text 2"/>
    <w:basedOn w:val="prastasis"/>
    <w:link w:val="Pagrindinistekstas2Diagrama"/>
    <w:rsid w:val="00C67B83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67B83"/>
    <w:rPr>
      <w:rFonts w:eastAsia="Times New Roman"/>
      <w:szCs w:val="20"/>
    </w:rPr>
  </w:style>
  <w:style w:type="paragraph" w:styleId="Sraopastraipa">
    <w:name w:val="List Paragraph"/>
    <w:basedOn w:val="prastasis"/>
    <w:uiPriority w:val="34"/>
    <w:qFormat/>
    <w:rsid w:val="00503A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3151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Minolė Petronytė-Kairienė</dc:creator>
  <cp:keywords/>
  <dc:description/>
  <cp:lastModifiedBy>Minolė Petronytė-Kairienė</cp:lastModifiedBy>
  <cp:revision>12</cp:revision>
  <dcterms:created xsi:type="dcterms:W3CDTF">2019-11-06T14:22:00Z</dcterms:created>
  <dcterms:modified xsi:type="dcterms:W3CDTF">2019-11-11T07:54:00Z</dcterms:modified>
</cp:coreProperties>
</file>