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C7763" w14:textId="77777777" w:rsidR="00A251FD" w:rsidRDefault="00A251FD" w:rsidP="005B2F98">
      <w:pPr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SPRENDIMO</w:t>
      </w:r>
    </w:p>
    <w:p w14:paraId="33300391" w14:textId="77777777" w:rsidR="00C930DA" w:rsidRDefault="00A861EA" w:rsidP="005B2F98">
      <w:pPr>
        <w:jc w:val="center"/>
        <w:rPr>
          <w:b/>
        </w:rPr>
      </w:pPr>
      <w:r w:rsidRPr="00A861EA">
        <w:rPr>
          <w:b/>
        </w:rPr>
        <w:t>DĖL PANEVĖŽIO MIESTO SAVIVALDYBĖS BIUDŽETINIŲ ĮSTAIGŲ VADOVŲ DARBO APMOKĖJIMO SISTEMOS, PATVIRTINTOS SAVIVALDYBĖS TARYBOS 2018 M. RUGPJŪ</w:t>
      </w:r>
      <w:r w:rsidR="00C930DA">
        <w:rPr>
          <w:b/>
        </w:rPr>
        <w:t>ČIO 30 D. SPRENDIMU NR. 1-260,</w:t>
      </w:r>
      <w:r w:rsidRPr="00A861EA">
        <w:rPr>
          <w:b/>
        </w:rPr>
        <w:t xml:space="preserve"> PAKEITIMO </w:t>
      </w:r>
    </w:p>
    <w:p w14:paraId="701C7764" w14:textId="5405A6CB" w:rsidR="005B2F98" w:rsidRPr="00D2650B" w:rsidRDefault="00E87088" w:rsidP="005B2F98">
      <w:pPr>
        <w:jc w:val="center"/>
        <w:rPr>
          <w:b/>
          <w:szCs w:val="24"/>
        </w:rPr>
      </w:pPr>
      <w:r>
        <w:rPr>
          <w:b/>
          <w:szCs w:val="24"/>
        </w:rPr>
        <w:t>LYGINAMASIS VARIANTAS</w:t>
      </w:r>
    </w:p>
    <w:p w14:paraId="701C7765" w14:textId="77777777" w:rsidR="0035156E" w:rsidRDefault="0035156E" w:rsidP="009F1D56">
      <w:pPr>
        <w:jc w:val="center"/>
        <w:rPr>
          <w:b/>
          <w:szCs w:val="24"/>
        </w:rPr>
      </w:pPr>
    </w:p>
    <w:p w14:paraId="701C7766" w14:textId="77777777" w:rsidR="003942A8" w:rsidRPr="009F1D56" w:rsidRDefault="003942A8" w:rsidP="009F1D56">
      <w:pPr>
        <w:jc w:val="center"/>
        <w:rPr>
          <w:b/>
          <w:szCs w:val="24"/>
        </w:rPr>
      </w:pPr>
    </w:p>
    <w:p w14:paraId="701C7767" w14:textId="36200E53" w:rsidR="0035156E" w:rsidRPr="009F1D56" w:rsidRDefault="0035156E" w:rsidP="009F1D56">
      <w:pPr>
        <w:jc w:val="center"/>
        <w:rPr>
          <w:szCs w:val="24"/>
        </w:rPr>
      </w:pPr>
      <w:r w:rsidRPr="009F1D56">
        <w:rPr>
          <w:szCs w:val="24"/>
        </w:rPr>
        <w:t>201</w:t>
      </w:r>
      <w:r w:rsidR="005B2F98">
        <w:rPr>
          <w:szCs w:val="24"/>
        </w:rPr>
        <w:t>9</w:t>
      </w:r>
      <w:r w:rsidRPr="009F1D56">
        <w:rPr>
          <w:szCs w:val="24"/>
        </w:rPr>
        <w:t>-</w:t>
      </w:r>
      <w:r w:rsidR="009F1D56">
        <w:rPr>
          <w:szCs w:val="24"/>
        </w:rPr>
        <w:t>0</w:t>
      </w:r>
      <w:r w:rsidR="00A861EA">
        <w:rPr>
          <w:szCs w:val="24"/>
        </w:rPr>
        <w:t>7</w:t>
      </w:r>
      <w:r w:rsidR="00B07CA3">
        <w:rPr>
          <w:szCs w:val="24"/>
        </w:rPr>
        <w:t>-</w:t>
      </w:r>
      <w:r w:rsidR="00A861EA">
        <w:rPr>
          <w:szCs w:val="24"/>
        </w:rPr>
        <w:t>03</w:t>
      </w:r>
    </w:p>
    <w:p w14:paraId="701C7768" w14:textId="77777777" w:rsidR="00A2597D" w:rsidRDefault="00A2597D" w:rsidP="009F1D56">
      <w:pPr>
        <w:jc w:val="center"/>
        <w:rPr>
          <w:szCs w:val="24"/>
        </w:rPr>
      </w:pPr>
      <w:r w:rsidRPr="009F1D56">
        <w:rPr>
          <w:szCs w:val="24"/>
        </w:rPr>
        <w:t>Panevėžys</w:t>
      </w:r>
    </w:p>
    <w:p w14:paraId="701C7769" w14:textId="77777777" w:rsidR="003942A8" w:rsidRPr="009F1D56" w:rsidRDefault="003942A8" w:rsidP="009F1D56">
      <w:pPr>
        <w:jc w:val="center"/>
        <w:rPr>
          <w:szCs w:val="24"/>
        </w:rPr>
      </w:pPr>
    </w:p>
    <w:p w14:paraId="701C776A" w14:textId="77777777" w:rsidR="00832F73" w:rsidRPr="009F1D56" w:rsidRDefault="00832F73" w:rsidP="005B2F98">
      <w:pPr>
        <w:pStyle w:val="Sraopastraipa"/>
        <w:rPr>
          <w:szCs w:val="24"/>
        </w:rPr>
      </w:pPr>
    </w:p>
    <w:p w14:paraId="701C776B" w14:textId="77777777" w:rsidR="00E87088" w:rsidRDefault="00E87088" w:rsidP="00860993">
      <w:pPr>
        <w:spacing w:line="360" w:lineRule="auto"/>
        <w:ind w:firstLine="720"/>
        <w:jc w:val="both"/>
        <w:rPr>
          <w:szCs w:val="24"/>
        </w:rPr>
      </w:pPr>
      <w:r>
        <w:rPr>
          <w:rFonts w:eastAsia="Calibri"/>
          <w:szCs w:val="24"/>
        </w:rPr>
        <w:t>Panevėžio miesto savivaldybės biudžetinių įstaigų vadovų darbo apmokėjimo sistemos, patvirtintos S</w:t>
      </w:r>
      <w:r w:rsidRPr="006905A3">
        <w:rPr>
          <w:rFonts w:eastAsia="Calibri"/>
          <w:szCs w:val="24"/>
        </w:rPr>
        <w:t xml:space="preserve">avivaldybės tarybos 2018 m. </w:t>
      </w:r>
      <w:r>
        <w:rPr>
          <w:rFonts w:eastAsia="Calibri"/>
          <w:szCs w:val="24"/>
        </w:rPr>
        <w:t xml:space="preserve">rugpjūčio 30 </w:t>
      </w:r>
      <w:r w:rsidRPr="006905A3">
        <w:rPr>
          <w:rFonts w:eastAsia="Calibri"/>
          <w:szCs w:val="24"/>
        </w:rPr>
        <w:t>d. sprend</w:t>
      </w:r>
      <w:r>
        <w:rPr>
          <w:rFonts w:eastAsia="Calibri"/>
          <w:szCs w:val="24"/>
        </w:rPr>
        <w:t>imu Nr. 1-260, 15.3 papunkčio lyginamasis variantas:</w:t>
      </w:r>
    </w:p>
    <w:p w14:paraId="701C776C" w14:textId="77777777" w:rsidR="00CA403E" w:rsidRDefault="00CA403E" w:rsidP="00860993">
      <w:pPr>
        <w:spacing w:line="360" w:lineRule="auto"/>
        <w:ind w:firstLine="720"/>
        <w:jc w:val="both"/>
        <w:rPr>
          <w:b/>
          <w:szCs w:val="24"/>
        </w:rPr>
      </w:pPr>
      <w:r w:rsidRPr="00C324CC">
        <w:rPr>
          <w:szCs w:val="24"/>
        </w:rPr>
        <w:t>„</w:t>
      </w:r>
      <w:r w:rsidRPr="00C324CC">
        <w:rPr>
          <w:szCs w:val="24"/>
          <w:lang w:eastAsia="lt-LT"/>
        </w:rPr>
        <w:t>15.3. į</w:t>
      </w:r>
      <w:r w:rsidRPr="00C324CC">
        <w:rPr>
          <w:szCs w:val="24"/>
        </w:rPr>
        <w:t>staigos vadovo pareiginės algos kintamoji dalis gali būti nustatyta priėmimo į darbą metu, atsižvelgiant į vadovo profesinę kvalifikaciją ir jam keliamus uždavinius, tačiau ne didesnė kaip 20 procentų pareiginės algos pastoviosios dalies ir ne ilgiau kaip</w:t>
      </w:r>
      <w:r w:rsidRPr="00CA403E">
        <w:rPr>
          <w:b/>
          <w:szCs w:val="24"/>
        </w:rPr>
        <w:t xml:space="preserve"> </w:t>
      </w:r>
      <w:r w:rsidRPr="00CA403E">
        <w:rPr>
          <w:strike/>
          <w:szCs w:val="24"/>
        </w:rPr>
        <w:t>vieneriems metams</w:t>
      </w:r>
      <w:r>
        <w:rPr>
          <w:b/>
          <w:szCs w:val="24"/>
        </w:rPr>
        <w:t xml:space="preserve"> iki to Įstaigos vadovo kasmetinio veiklos vertinimo</w:t>
      </w:r>
      <w:r w:rsidRPr="00C324CC">
        <w:rPr>
          <w:szCs w:val="24"/>
        </w:rPr>
        <w:t>;“.</w:t>
      </w:r>
      <w:r>
        <w:rPr>
          <w:b/>
          <w:szCs w:val="24"/>
        </w:rPr>
        <w:t xml:space="preserve"> </w:t>
      </w:r>
    </w:p>
    <w:p w14:paraId="701C776D" w14:textId="77777777" w:rsidR="003942A8" w:rsidRDefault="003942A8" w:rsidP="00860993">
      <w:pPr>
        <w:spacing w:line="360" w:lineRule="auto"/>
        <w:ind w:firstLine="720"/>
        <w:jc w:val="both"/>
        <w:rPr>
          <w:szCs w:val="24"/>
        </w:rPr>
      </w:pPr>
    </w:p>
    <w:p w14:paraId="701C776E" w14:textId="77777777" w:rsidR="00E87088" w:rsidRDefault="00E87088" w:rsidP="00E87088">
      <w:pPr>
        <w:spacing w:line="360" w:lineRule="auto"/>
        <w:ind w:firstLine="720"/>
        <w:jc w:val="both"/>
        <w:rPr>
          <w:szCs w:val="24"/>
        </w:rPr>
      </w:pPr>
      <w:r>
        <w:rPr>
          <w:rFonts w:eastAsia="Calibri"/>
          <w:szCs w:val="24"/>
        </w:rPr>
        <w:t>Panevėžio miesto savivaldybės biudžetinių įstaigų vadovų darbo apmokėjimo sistemos, patvirtintos S</w:t>
      </w:r>
      <w:r w:rsidRPr="006905A3">
        <w:rPr>
          <w:rFonts w:eastAsia="Calibri"/>
          <w:szCs w:val="24"/>
        </w:rPr>
        <w:t xml:space="preserve">avivaldybės tarybos 2018 m. </w:t>
      </w:r>
      <w:r>
        <w:rPr>
          <w:rFonts w:eastAsia="Calibri"/>
          <w:szCs w:val="24"/>
        </w:rPr>
        <w:t xml:space="preserve">rugpjūčio 30 </w:t>
      </w:r>
      <w:r w:rsidRPr="006905A3">
        <w:rPr>
          <w:rFonts w:eastAsia="Calibri"/>
          <w:szCs w:val="24"/>
        </w:rPr>
        <w:t>d. sprend</w:t>
      </w:r>
      <w:r>
        <w:rPr>
          <w:rFonts w:eastAsia="Calibri"/>
          <w:szCs w:val="24"/>
        </w:rPr>
        <w:t>imu Nr. 1-260, 1 priedo lyginamasis variantas:</w:t>
      </w:r>
    </w:p>
    <w:p w14:paraId="701C776F" w14:textId="77777777" w:rsidR="00E87088" w:rsidRPr="00AA0BE9" w:rsidRDefault="00E87088" w:rsidP="00E87088">
      <w:pPr>
        <w:ind w:left="5103"/>
        <w:rPr>
          <w:szCs w:val="24"/>
        </w:rPr>
      </w:pPr>
      <w:r>
        <w:rPr>
          <w:rFonts w:eastAsia="Calibri"/>
          <w:szCs w:val="24"/>
        </w:rPr>
        <w:t>„</w:t>
      </w:r>
      <w:r w:rsidRPr="00AA0BE9">
        <w:rPr>
          <w:szCs w:val="24"/>
        </w:rPr>
        <w:t>Panevėžio miesto savivaldybės biudžetinių įstaigų vadovų darbo apmokėjimo sistemos</w:t>
      </w:r>
    </w:p>
    <w:p w14:paraId="701C7770" w14:textId="77777777" w:rsidR="00E87088" w:rsidRPr="00AA0BE9" w:rsidRDefault="00E87088" w:rsidP="00E87088">
      <w:pPr>
        <w:ind w:left="5103"/>
        <w:rPr>
          <w:szCs w:val="24"/>
        </w:rPr>
      </w:pPr>
      <w:r w:rsidRPr="00AA0BE9">
        <w:rPr>
          <w:szCs w:val="24"/>
        </w:rPr>
        <w:t>1 priedas</w:t>
      </w:r>
    </w:p>
    <w:p w14:paraId="701C7771" w14:textId="77777777" w:rsidR="00E87088" w:rsidRPr="00AA0BE9" w:rsidRDefault="00E87088" w:rsidP="00E87088">
      <w:pPr>
        <w:ind w:left="5103"/>
        <w:rPr>
          <w:b/>
          <w:szCs w:val="24"/>
        </w:rPr>
      </w:pPr>
    </w:p>
    <w:p w14:paraId="701C7772" w14:textId="77777777" w:rsidR="00E87088" w:rsidRPr="00AA0BE9" w:rsidRDefault="00E87088" w:rsidP="00E87088">
      <w:pPr>
        <w:jc w:val="center"/>
        <w:rPr>
          <w:b/>
          <w:szCs w:val="24"/>
        </w:rPr>
      </w:pPr>
      <w:r w:rsidRPr="00AA0BE9">
        <w:rPr>
          <w:b/>
          <w:szCs w:val="24"/>
        </w:rPr>
        <w:t>ĮSTAIGŲ VADOVŲ, IŠSKYRUS MOKYKLŲ VADOVUS, PAREIGINĖS ALGOS PASTOVIOSIOS DALIES KOEFICIENTAI</w:t>
      </w:r>
    </w:p>
    <w:p w14:paraId="701C7773" w14:textId="77777777" w:rsidR="003942A8" w:rsidRDefault="003942A8" w:rsidP="00860993">
      <w:pPr>
        <w:spacing w:line="360" w:lineRule="auto"/>
        <w:ind w:firstLine="720"/>
        <w:jc w:val="both"/>
        <w:rPr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4"/>
        <w:gridCol w:w="3433"/>
        <w:gridCol w:w="2971"/>
      </w:tblGrid>
      <w:tr w:rsidR="00CA403E" w:rsidRPr="00C324CC" w14:paraId="701C7779" w14:textId="77777777" w:rsidTr="001946B7">
        <w:trPr>
          <w:trHeight w:val="414"/>
          <w:jc w:val="center"/>
        </w:trPr>
        <w:tc>
          <w:tcPr>
            <w:tcW w:w="1674" w:type="pct"/>
            <w:vMerge w:val="restart"/>
            <w:vAlign w:val="center"/>
          </w:tcPr>
          <w:p w14:paraId="701C7774" w14:textId="77777777" w:rsidR="00CA403E" w:rsidRPr="00C324CC" w:rsidRDefault="00CA403E" w:rsidP="001946B7">
            <w:pPr>
              <w:jc w:val="center"/>
              <w:rPr>
                <w:szCs w:val="24"/>
              </w:rPr>
            </w:pPr>
            <w:r w:rsidRPr="00C324CC">
              <w:rPr>
                <w:szCs w:val="24"/>
              </w:rPr>
              <w:t>Savivaldybės įstaigos grupė</w:t>
            </w:r>
          </w:p>
        </w:tc>
        <w:tc>
          <w:tcPr>
            <w:tcW w:w="1783" w:type="pct"/>
            <w:vMerge w:val="restart"/>
            <w:vAlign w:val="center"/>
          </w:tcPr>
          <w:p w14:paraId="701C7775" w14:textId="77777777" w:rsidR="00CA403E" w:rsidRPr="00C324CC" w:rsidRDefault="00CA403E" w:rsidP="001946B7">
            <w:pPr>
              <w:jc w:val="center"/>
              <w:rPr>
                <w:szCs w:val="24"/>
              </w:rPr>
            </w:pPr>
            <w:r w:rsidRPr="00C324CC">
              <w:rPr>
                <w:szCs w:val="24"/>
              </w:rPr>
              <w:t>Vadovaujamojo darbo</w:t>
            </w:r>
          </w:p>
          <w:p w14:paraId="701C7776" w14:textId="77777777" w:rsidR="00CA403E" w:rsidRPr="00C324CC" w:rsidRDefault="00CA403E" w:rsidP="001946B7">
            <w:pPr>
              <w:jc w:val="center"/>
              <w:rPr>
                <w:szCs w:val="24"/>
              </w:rPr>
            </w:pPr>
            <w:r w:rsidRPr="00C324CC">
              <w:rPr>
                <w:szCs w:val="24"/>
              </w:rPr>
              <w:t>patirtis</w:t>
            </w:r>
          </w:p>
          <w:p w14:paraId="701C7777" w14:textId="77777777" w:rsidR="00CA403E" w:rsidRPr="00C324CC" w:rsidRDefault="00CA403E" w:rsidP="001946B7">
            <w:pPr>
              <w:jc w:val="center"/>
              <w:rPr>
                <w:szCs w:val="24"/>
              </w:rPr>
            </w:pPr>
            <w:r w:rsidRPr="00C324CC">
              <w:rPr>
                <w:szCs w:val="24"/>
              </w:rPr>
              <w:t>(metais)</w:t>
            </w:r>
          </w:p>
        </w:tc>
        <w:tc>
          <w:tcPr>
            <w:tcW w:w="1543" w:type="pct"/>
            <w:vMerge w:val="restart"/>
            <w:vAlign w:val="center"/>
          </w:tcPr>
          <w:p w14:paraId="701C7778" w14:textId="77777777" w:rsidR="00CA403E" w:rsidRPr="00C324CC" w:rsidRDefault="00CA403E" w:rsidP="001946B7">
            <w:pPr>
              <w:jc w:val="center"/>
              <w:rPr>
                <w:szCs w:val="24"/>
              </w:rPr>
            </w:pPr>
            <w:r w:rsidRPr="00C324CC">
              <w:rPr>
                <w:szCs w:val="24"/>
              </w:rPr>
              <w:t>Pastoviosios dalies koeficientai (pareiginės algos baziniais dydžiais)</w:t>
            </w:r>
          </w:p>
        </w:tc>
      </w:tr>
      <w:tr w:rsidR="00CA403E" w:rsidRPr="00C324CC" w14:paraId="701C777D" w14:textId="77777777" w:rsidTr="001946B7">
        <w:trPr>
          <w:trHeight w:val="562"/>
          <w:jc w:val="center"/>
        </w:trPr>
        <w:tc>
          <w:tcPr>
            <w:tcW w:w="1674" w:type="pct"/>
            <w:vMerge/>
            <w:vAlign w:val="center"/>
          </w:tcPr>
          <w:p w14:paraId="701C777A" w14:textId="77777777" w:rsidR="00CA403E" w:rsidRPr="00C324CC" w:rsidRDefault="00CA403E" w:rsidP="001946B7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783" w:type="pct"/>
            <w:vMerge/>
            <w:vAlign w:val="center"/>
          </w:tcPr>
          <w:p w14:paraId="701C777B" w14:textId="77777777" w:rsidR="00CA403E" w:rsidRPr="00C324CC" w:rsidRDefault="00CA403E" w:rsidP="001946B7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543" w:type="pct"/>
            <w:vMerge/>
            <w:vAlign w:val="center"/>
          </w:tcPr>
          <w:p w14:paraId="701C777C" w14:textId="77777777" w:rsidR="00CA403E" w:rsidRPr="00C324CC" w:rsidRDefault="00CA403E" w:rsidP="001946B7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CA403E" w:rsidRPr="00C324CC" w14:paraId="701C7782" w14:textId="77777777" w:rsidTr="001946B7">
        <w:trPr>
          <w:trHeight w:val="343"/>
          <w:jc w:val="center"/>
        </w:trPr>
        <w:tc>
          <w:tcPr>
            <w:tcW w:w="1674" w:type="pct"/>
            <w:vMerge w:val="restart"/>
            <w:vAlign w:val="center"/>
          </w:tcPr>
          <w:p w14:paraId="701C777E" w14:textId="77777777" w:rsidR="00CA403E" w:rsidRPr="00C324CC" w:rsidRDefault="00CA403E" w:rsidP="001946B7">
            <w:pPr>
              <w:spacing w:line="360" w:lineRule="auto"/>
              <w:jc w:val="center"/>
              <w:rPr>
                <w:szCs w:val="24"/>
              </w:rPr>
            </w:pPr>
            <w:r w:rsidRPr="00C324CC">
              <w:rPr>
                <w:szCs w:val="24"/>
              </w:rPr>
              <w:t>I</w:t>
            </w:r>
          </w:p>
          <w:p w14:paraId="701C777F" w14:textId="77777777" w:rsidR="00CA403E" w:rsidRPr="00C324CC" w:rsidRDefault="00CA403E" w:rsidP="00CA403E">
            <w:pPr>
              <w:spacing w:line="360" w:lineRule="auto"/>
              <w:jc w:val="center"/>
              <w:rPr>
                <w:szCs w:val="24"/>
              </w:rPr>
            </w:pPr>
            <w:r w:rsidRPr="00C324CC">
              <w:rPr>
                <w:szCs w:val="24"/>
              </w:rPr>
              <w:t xml:space="preserve">nuo 201 </w:t>
            </w:r>
            <w:r w:rsidRPr="00C324CC">
              <w:rPr>
                <w:b/>
                <w:szCs w:val="24"/>
              </w:rPr>
              <w:t>ir daugiau</w:t>
            </w:r>
            <w:r w:rsidRPr="00C324CC">
              <w:rPr>
                <w:szCs w:val="24"/>
              </w:rPr>
              <w:t xml:space="preserve"> </w:t>
            </w:r>
            <w:r w:rsidRPr="00C324CC">
              <w:rPr>
                <w:strike/>
                <w:szCs w:val="24"/>
              </w:rPr>
              <w:t xml:space="preserve">pareigybės </w:t>
            </w:r>
            <w:r w:rsidRPr="00C324CC">
              <w:rPr>
                <w:b/>
                <w:szCs w:val="24"/>
              </w:rPr>
              <w:t>pareigybių</w:t>
            </w:r>
          </w:p>
        </w:tc>
        <w:tc>
          <w:tcPr>
            <w:tcW w:w="1783" w:type="pct"/>
            <w:vAlign w:val="center"/>
          </w:tcPr>
          <w:p w14:paraId="701C7780" w14:textId="77777777" w:rsidR="00CA403E" w:rsidRPr="00C324CC" w:rsidRDefault="00CA403E" w:rsidP="001946B7">
            <w:pPr>
              <w:tabs>
                <w:tab w:val="left" w:pos="468"/>
                <w:tab w:val="center" w:pos="1094"/>
              </w:tabs>
              <w:spacing w:line="360" w:lineRule="auto"/>
              <w:jc w:val="center"/>
              <w:rPr>
                <w:szCs w:val="24"/>
              </w:rPr>
            </w:pPr>
            <w:r w:rsidRPr="00C324CC">
              <w:rPr>
                <w:szCs w:val="24"/>
              </w:rPr>
              <w:t>iki 5</w:t>
            </w:r>
          </w:p>
        </w:tc>
        <w:tc>
          <w:tcPr>
            <w:tcW w:w="1543" w:type="pct"/>
            <w:vAlign w:val="center"/>
          </w:tcPr>
          <w:p w14:paraId="701C7781" w14:textId="77777777" w:rsidR="00CA403E" w:rsidRPr="00C324CC" w:rsidRDefault="00CA403E" w:rsidP="001946B7">
            <w:pPr>
              <w:spacing w:line="360" w:lineRule="auto"/>
              <w:jc w:val="center"/>
              <w:rPr>
                <w:szCs w:val="24"/>
              </w:rPr>
            </w:pPr>
            <w:r w:rsidRPr="00C324CC">
              <w:rPr>
                <w:szCs w:val="24"/>
              </w:rPr>
              <w:t>4,8–12,8</w:t>
            </w:r>
          </w:p>
        </w:tc>
      </w:tr>
      <w:tr w:rsidR="00CA403E" w:rsidRPr="00C324CC" w14:paraId="701C7786" w14:textId="77777777" w:rsidTr="001946B7">
        <w:trPr>
          <w:trHeight w:val="323"/>
          <w:jc w:val="center"/>
        </w:trPr>
        <w:tc>
          <w:tcPr>
            <w:tcW w:w="1674" w:type="pct"/>
            <w:vMerge/>
            <w:vAlign w:val="center"/>
          </w:tcPr>
          <w:p w14:paraId="701C7783" w14:textId="77777777" w:rsidR="00CA403E" w:rsidRPr="00C324CC" w:rsidRDefault="00CA403E" w:rsidP="001946B7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783" w:type="pct"/>
            <w:vAlign w:val="center"/>
          </w:tcPr>
          <w:p w14:paraId="701C7784" w14:textId="77777777" w:rsidR="00CA403E" w:rsidRPr="00C324CC" w:rsidRDefault="00C324CC" w:rsidP="001946B7">
            <w:pPr>
              <w:tabs>
                <w:tab w:val="left" w:pos="468"/>
                <w:tab w:val="center" w:pos="1094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  <w:r w:rsidR="00CA403E" w:rsidRPr="00C324CC">
              <w:rPr>
                <w:szCs w:val="24"/>
              </w:rPr>
              <w:t>uo</w:t>
            </w:r>
            <w:r>
              <w:rPr>
                <w:szCs w:val="24"/>
              </w:rPr>
              <w:t xml:space="preserve"> </w:t>
            </w:r>
            <w:r w:rsidRPr="00C324CC">
              <w:rPr>
                <w:b/>
                <w:szCs w:val="24"/>
              </w:rPr>
              <w:t>daugiau kaip</w:t>
            </w:r>
            <w:r w:rsidR="00CA403E" w:rsidRPr="00C324CC">
              <w:rPr>
                <w:szCs w:val="24"/>
              </w:rPr>
              <w:t xml:space="preserve"> 5 iki 10</w:t>
            </w:r>
          </w:p>
        </w:tc>
        <w:tc>
          <w:tcPr>
            <w:tcW w:w="1543" w:type="pct"/>
            <w:vAlign w:val="center"/>
          </w:tcPr>
          <w:p w14:paraId="701C7785" w14:textId="77777777" w:rsidR="00CA403E" w:rsidRPr="00C324CC" w:rsidRDefault="00CA403E" w:rsidP="001946B7">
            <w:pPr>
              <w:spacing w:line="360" w:lineRule="auto"/>
              <w:jc w:val="center"/>
              <w:rPr>
                <w:szCs w:val="24"/>
              </w:rPr>
            </w:pPr>
            <w:r w:rsidRPr="00C324CC">
              <w:rPr>
                <w:szCs w:val="24"/>
              </w:rPr>
              <w:t>4,9–13,1</w:t>
            </w:r>
          </w:p>
        </w:tc>
      </w:tr>
      <w:tr w:rsidR="00CA403E" w:rsidRPr="00C324CC" w14:paraId="701C778A" w14:textId="77777777" w:rsidTr="001946B7">
        <w:trPr>
          <w:trHeight w:val="323"/>
          <w:jc w:val="center"/>
        </w:trPr>
        <w:tc>
          <w:tcPr>
            <w:tcW w:w="1674" w:type="pct"/>
            <w:vMerge/>
            <w:vAlign w:val="center"/>
          </w:tcPr>
          <w:p w14:paraId="701C7787" w14:textId="77777777" w:rsidR="00CA403E" w:rsidRPr="00C324CC" w:rsidRDefault="00CA403E" w:rsidP="001946B7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783" w:type="pct"/>
            <w:vAlign w:val="center"/>
          </w:tcPr>
          <w:p w14:paraId="701C7788" w14:textId="77777777" w:rsidR="00CA403E" w:rsidRPr="00C324CC" w:rsidRDefault="00CA403E" w:rsidP="001946B7">
            <w:pPr>
              <w:tabs>
                <w:tab w:val="left" w:pos="468"/>
                <w:tab w:val="center" w:pos="1094"/>
              </w:tabs>
              <w:spacing w:line="360" w:lineRule="auto"/>
              <w:jc w:val="center"/>
              <w:rPr>
                <w:szCs w:val="24"/>
              </w:rPr>
            </w:pPr>
            <w:r w:rsidRPr="00C324CC">
              <w:rPr>
                <w:szCs w:val="24"/>
              </w:rPr>
              <w:t>daugiau kaip 10</w:t>
            </w:r>
          </w:p>
        </w:tc>
        <w:tc>
          <w:tcPr>
            <w:tcW w:w="1543" w:type="pct"/>
            <w:vAlign w:val="center"/>
          </w:tcPr>
          <w:p w14:paraId="701C7789" w14:textId="77777777" w:rsidR="00CA403E" w:rsidRPr="00C324CC" w:rsidRDefault="00CA403E" w:rsidP="001946B7">
            <w:pPr>
              <w:tabs>
                <w:tab w:val="center" w:pos="2296"/>
                <w:tab w:val="right" w:pos="4592"/>
              </w:tabs>
              <w:spacing w:line="360" w:lineRule="auto"/>
              <w:jc w:val="center"/>
              <w:rPr>
                <w:szCs w:val="24"/>
              </w:rPr>
            </w:pPr>
            <w:r w:rsidRPr="00C324CC">
              <w:rPr>
                <w:szCs w:val="24"/>
              </w:rPr>
              <w:t>5,0–13,4</w:t>
            </w:r>
          </w:p>
        </w:tc>
      </w:tr>
      <w:tr w:rsidR="00CA403E" w:rsidRPr="00C324CC" w14:paraId="701C778F" w14:textId="77777777" w:rsidTr="001946B7">
        <w:trPr>
          <w:trHeight w:val="323"/>
          <w:jc w:val="center"/>
        </w:trPr>
        <w:tc>
          <w:tcPr>
            <w:tcW w:w="1674" w:type="pct"/>
            <w:vMerge w:val="restart"/>
            <w:vAlign w:val="center"/>
          </w:tcPr>
          <w:p w14:paraId="701C778B" w14:textId="77777777" w:rsidR="00CA403E" w:rsidRPr="00C324CC" w:rsidRDefault="00CA403E" w:rsidP="001946B7">
            <w:pPr>
              <w:spacing w:line="360" w:lineRule="auto"/>
              <w:jc w:val="center"/>
              <w:rPr>
                <w:szCs w:val="24"/>
              </w:rPr>
            </w:pPr>
            <w:r w:rsidRPr="00C324CC">
              <w:rPr>
                <w:szCs w:val="24"/>
              </w:rPr>
              <w:t>II</w:t>
            </w:r>
          </w:p>
          <w:p w14:paraId="701C778C" w14:textId="77777777" w:rsidR="00CA403E" w:rsidRPr="00C324CC" w:rsidRDefault="00CA403E" w:rsidP="001946B7">
            <w:pPr>
              <w:spacing w:line="360" w:lineRule="auto"/>
              <w:jc w:val="center"/>
              <w:rPr>
                <w:szCs w:val="24"/>
              </w:rPr>
            </w:pPr>
            <w:r w:rsidRPr="00C324CC">
              <w:rPr>
                <w:szCs w:val="24"/>
              </w:rPr>
              <w:t>nuo 51 iki 200 pareigybių</w:t>
            </w:r>
          </w:p>
        </w:tc>
        <w:tc>
          <w:tcPr>
            <w:tcW w:w="1783" w:type="pct"/>
            <w:vAlign w:val="center"/>
          </w:tcPr>
          <w:p w14:paraId="701C778D" w14:textId="77777777" w:rsidR="00CA403E" w:rsidRPr="00C324CC" w:rsidRDefault="00CA403E" w:rsidP="001946B7">
            <w:pPr>
              <w:tabs>
                <w:tab w:val="left" w:pos="468"/>
                <w:tab w:val="center" w:pos="1094"/>
              </w:tabs>
              <w:spacing w:line="360" w:lineRule="auto"/>
              <w:jc w:val="center"/>
              <w:rPr>
                <w:szCs w:val="24"/>
              </w:rPr>
            </w:pPr>
            <w:r w:rsidRPr="00C324CC">
              <w:rPr>
                <w:szCs w:val="24"/>
              </w:rPr>
              <w:t>iki 5</w:t>
            </w:r>
          </w:p>
        </w:tc>
        <w:tc>
          <w:tcPr>
            <w:tcW w:w="1543" w:type="pct"/>
            <w:vAlign w:val="center"/>
          </w:tcPr>
          <w:p w14:paraId="701C778E" w14:textId="77777777" w:rsidR="00CA403E" w:rsidRPr="00C324CC" w:rsidRDefault="00CA403E" w:rsidP="001946B7">
            <w:pPr>
              <w:tabs>
                <w:tab w:val="left" w:pos="192"/>
              </w:tabs>
              <w:spacing w:line="360" w:lineRule="auto"/>
              <w:jc w:val="center"/>
              <w:rPr>
                <w:szCs w:val="24"/>
              </w:rPr>
            </w:pPr>
            <w:r w:rsidRPr="00C324CC">
              <w:rPr>
                <w:szCs w:val="24"/>
              </w:rPr>
              <w:t>4,6–12,4</w:t>
            </w:r>
          </w:p>
        </w:tc>
      </w:tr>
      <w:tr w:rsidR="00CA403E" w:rsidRPr="00C324CC" w14:paraId="701C7793" w14:textId="77777777" w:rsidTr="001946B7">
        <w:trPr>
          <w:trHeight w:val="323"/>
          <w:jc w:val="center"/>
        </w:trPr>
        <w:tc>
          <w:tcPr>
            <w:tcW w:w="1674" w:type="pct"/>
            <w:vMerge/>
            <w:vAlign w:val="center"/>
          </w:tcPr>
          <w:p w14:paraId="701C7790" w14:textId="77777777" w:rsidR="00CA403E" w:rsidRPr="00C324CC" w:rsidRDefault="00CA403E" w:rsidP="001946B7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783" w:type="pct"/>
            <w:vAlign w:val="center"/>
          </w:tcPr>
          <w:p w14:paraId="701C7791" w14:textId="77777777" w:rsidR="00CA403E" w:rsidRPr="00C324CC" w:rsidRDefault="00CA403E" w:rsidP="001946B7">
            <w:pPr>
              <w:tabs>
                <w:tab w:val="left" w:pos="468"/>
                <w:tab w:val="center" w:pos="1094"/>
              </w:tabs>
              <w:spacing w:line="360" w:lineRule="auto"/>
              <w:jc w:val="center"/>
              <w:rPr>
                <w:szCs w:val="24"/>
              </w:rPr>
            </w:pPr>
            <w:r w:rsidRPr="00C324CC">
              <w:rPr>
                <w:szCs w:val="24"/>
              </w:rPr>
              <w:t xml:space="preserve">nuo </w:t>
            </w:r>
            <w:r w:rsidR="00C324CC" w:rsidRPr="00C324CC">
              <w:rPr>
                <w:b/>
                <w:szCs w:val="24"/>
              </w:rPr>
              <w:t>daugiau kaip</w:t>
            </w:r>
            <w:r w:rsidR="00C324CC" w:rsidRPr="00C324CC">
              <w:rPr>
                <w:szCs w:val="24"/>
              </w:rPr>
              <w:t xml:space="preserve"> </w:t>
            </w:r>
            <w:r w:rsidRPr="00C324CC">
              <w:rPr>
                <w:szCs w:val="24"/>
              </w:rPr>
              <w:t>5 iki 10</w:t>
            </w:r>
          </w:p>
        </w:tc>
        <w:tc>
          <w:tcPr>
            <w:tcW w:w="1543" w:type="pct"/>
            <w:vAlign w:val="center"/>
          </w:tcPr>
          <w:p w14:paraId="701C7792" w14:textId="77777777" w:rsidR="00CA403E" w:rsidRPr="00C324CC" w:rsidRDefault="00CA403E" w:rsidP="001946B7">
            <w:pPr>
              <w:spacing w:line="360" w:lineRule="auto"/>
              <w:jc w:val="center"/>
              <w:rPr>
                <w:szCs w:val="24"/>
              </w:rPr>
            </w:pPr>
            <w:r w:rsidRPr="00C324CC">
              <w:rPr>
                <w:szCs w:val="24"/>
              </w:rPr>
              <w:t>4,7–12,6</w:t>
            </w:r>
          </w:p>
        </w:tc>
      </w:tr>
      <w:tr w:rsidR="00CA403E" w:rsidRPr="00C324CC" w14:paraId="701C7797" w14:textId="77777777" w:rsidTr="001946B7">
        <w:trPr>
          <w:trHeight w:val="323"/>
          <w:jc w:val="center"/>
        </w:trPr>
        <w:tc>
          <w:tcPr>
            <w:tcW w:w="1674" w:type="pct"/>
            <w:vMerge/>
            <w:vAlign w:val="center"/>
          </w:tcPr>
          <w:p w14:paraId="701C7794" w14:textId="77777777" w:rsidR="00CA403E" w:rsidRPr="00C324CC" w:rsidRDefault="00CA403E" w:rsidP="001946B7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783" w:type="pct"/>
            <w:vAlign w:val="center"/>
          </w:tcPr>
          <w:p w14:paraId="701C7795" w14:textId="77777777" w:rsidR="00CA403E" w:rsidRPr="00C324CC" w:rsidRDefault="00CA403E" w:rsidP="001946B7">
            <w:pPr>
              <w:tabs>
                <w:tab w:val="left" w:pos="468"/>
                <w:tab w:val="center" w:pos="1094"/>
              </w:tabs>
              <w:spacing w:line="360" w:lineRule="auto"/>
              <w:jc w:val="center"/>
              <w:rPr>
                <w:szCs w:val="24"/>
              </w:rPr>
            </w:pPr>
            <w:r w:rsidRPr="00C324CC">
              <w:rPr>
                <w:szCs w:val="24"/>
              </w:rPr>
              <w:t>daugiau kaip 10</w:t>
            </w:r>
          </w:p>
        </w:tc>
        <w:tc>
          <w:tcPr>
            <w:tcW w:w="1543" w:type="pct"/>
            <w:vAlign w:val="center"/>
          </w:tcPr>
          <w:p w14:paraId="701C7796" w14:textId="77777777" w:rsidR="00CA403E" w:rsidRPr="00C324CC" w:rsidRDefault="00CA403E" w:rsidP="001946B7">
            <w:pPr>
              <w:spacing w:line="360" w:lineRule="auto"/>
              <w:jc w:val="center"/>
              <w:rPr>
                <w:szCs w:val="24"/>
              </w:rPr>
            </w:pPr>
            <w:r w:rsidRPr="00C324CC">
              <w:rPr>
                <w:szCs w:val="24"/>
              </w:rPr>
              <w:t>4,8–12,8</w:t>
            </w:r>
          </w:p>
        </w:tc>
      </w:tr>
      <w:tr w:rsidR="00CA403E" w:rsidRPr="00C324CC" w14:paraId="701C779C" w14:textId="77777777" w:rsidTr="001946B7">
        <w:trPr>
          <w:trHeight w:val="271"/>
          <w:jc w:val="center"/>
        </w:trPr>
        <w:tc>
          <w:tcPr>
            <w:tcW w:w="1674" w:type="pct"/>
            <w:vMerge w:val="restart"/>
            <w:vAlign w:val="center"/>
          </w:tcPr>
          <w:p w14:paraId="701C7798" w14:textId="77777777" w:rsidR="00CA403E" w:rsidRPr="00C324CC" w:rsidRDefault="00CA403E" w:rsidP="001946B7">
            <w:pPr>
              <w:spacing w:line="360" w:lineRule="auto"/>
              <w:jc w:val="center"/>
              <w:rPr>
                <w:szCs w:val="24"/>
              </w:rPr>
            </w:pPr>
            <w:r w:rsidRPr="00C324CC">
              <w:rPr>
                <w:szCs w:val="24"/>
              </w:rPr>
              <w:t>III</w:t>
            </w:r>
          </w:p>
          <w:p w14:paraId="701C7799" w14:textId="77777777" w:rsidR="00CA403E" w:rsidRPr="00C324CC" w:rsidRDefault="00CA403E" w:rsidP="001946B7">
            <w:pPr>
              <w:spacing w:line="360" w:lineRule="auto"/>
              <w:jc w:val="center"/>
              <w:rPr>
                <w:szCs w:val="24"/>
              </w:rPr>
            </w:pPr>
            <w:r w:rsidRPr="00C324CC">
              <w:rPr>
                <w:strike/>
                <w:szCs w:val="24"/>
              </w:rPr>
              <w:t>iki</w:t>
            </w:r>
            <w:r w:rsidRPr="00C324CC">
              <w:rPr>
                <w:szCs w:val="24"/>
              </w:rPr>
              <w:t xml:space="preserve"> 50 </w:t>
            </w:r>
            <w:r w:rsidR="00C324CC" w:rsidRPr="00C324CC">
              <w:rPr>
                <w:b/>
                <w:szCs w:val="24"/>
              </w:rPr>
              <w:t>ir mažiau</w:t>
            </w:r>
            <w:r w:rsidR="00C324CC" w:rsidRPr="00C324CC">
              <w:rPr>
                <w:szCs w:val="24"/>
              </w:rPr>
              <w:t xml:space="preserve"> </w:t>
            </w:r>
            <w:r w:rsidRPr="00C324CC">
              <w:rPr>
                <w:szCs w:val="24"/>
              </w:rPr>
              <w:t>pareigybių</w:t>
            </w:r>
          </w:p>
        </w:tc>
        <w:tc>
          <w:tcPr>
            <w:tcW w:w="1783" w:type="pct"/>
            <w:vAlign w:val="center"/>
          </w:tcPr>
          <w:p w14:paraId="701C779A" w14:textId="77777777" w:rsidR="00CA403E" w:rsidRPr="00C324CC" w:rsidRDefault="00CA403E" w:rsidP="001946B7">
            <w:pPr>
              <w:tabs>
                <w:tab w:val="left" w:pos="636"/>
              </w:tabs>
              <w:spacing w:line="360" w:lineRule="auto"/>
              <w:jc w:val="center"/>
              <w:rPr>
                <w:szCs w:val="24"/>
              </w:rPr>
            </w:pPr>
            <w:r w:rsidRPr="00C324CC">
              <w:rPr>
                <w:szCs w:val="24"/>
              </w:rPr>
              <w:t>iki 5</w:t>
            </w:r>
          </w:p>
        </w:tc>
        <w:tc>
          <w:tcPr>
            <w:tcW w:w="1543" w:type="pct"/>
            <w:vAlign w:val="center"/>
          </w:tcPr>
          <w:p w14:paraId="701C779B" w14:textId="77777777" w:rsidR="00CA403E" w:rsidRPr="00C324CC" w:rsidRDefault="00CA403E" w:rsidP="001946B7">
            <w:pPr>
              <w:tabs>
                <w:tab w:val="center" w:pos="2296"/>
              </w:tabs>
              <w:spacing w:line="360" w:lineRule="auto"/>
              <w:jc w:val="center"/>
              <w:rPr>
                <w:szCs w:val="24"/>
              </w:rPr>
            </w:pPr>
            <w:r w:rsidRPr="00C324CC">
              <w:rPr>
                <w:szCs w:val="24"/>
              </w:rPr>
              <w:t>4,4–12,0</w:t>
            </w:r>
          </w:p>
        </w:tc>
      </w:tr>
      <w:tr w:rsidR="00CA403E" w:rsidRPr="00C324CC" w14:paraId="701C77A0" w14:textId="77777777" w:rsidTr="001946B7">
        <w:trPr>
          <w:trHeight w:val="281"/>
          <w:jc w:val="center"/>
        </w:trPr>
        <w:tc>
          <w:tcPr>
            <w:tcW w:w="1674" w:type="pct"/>
            <w:vMerge/>
            <w:vAlign w:val="center"/>
          </w:tcPr>
          <w:p w14:paraId="701C779D" w14:textId="77777777" w:rsidR="00CA403E" w:rsidRPr="00C324CC" w:rsidRDefault="00CA403E" w:rsidP="001946B7">
            <w:pPr>
              <w:tabs>
                <w:tab w:val="left" w:pos="996"/>
                <w:tab w:val="center" w:pos="1094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783" w:type="pct"/>
            <w:vAlign w:val="center"/>
          </w:tcPr>
          <w:p w14:paraId="701C779E" w14:textId="77777777" w:rsidR="00CA403E" w:rsidRPr="00C324CC" w:rsidRDefault="00CA403E" w:rsidP="001946B7">
            <w:pPr>
              <w:spacing w:line="360" w:lineRule="auto"/>
              <w:jc w:val="center"/>
              <w:rPr>
                <w:szCs w:val="24"/>
              </w:rPr>
            </w:pPr>
            <w:r w:rsidRPr="00C324CC">
              <w:rPr>
                <w:szCs w:val="24"/>
              </w:rPr>
              <w:t xml:space="preserve">nuo </w:t>
            </w:r>
            <w:r w:rsidR="00C324CC" w:rsidRPr="00C324CC">
              <w:rPr>
                <w:b/>
                <w:szCs w:val="24"/>
              </w:rPr>
              <w:t>daugiau kaip</w:t>
            </w:r>
            <w:r w:rsidR="00C324CC" w:rsidRPr="00C324CC">
              <w:rPr>
                <w:szCs w:val="24"/>
              </w:rPr>
              <w:t xml:space="preserve"> </w:t>
            </w:r>
            <w:r w:rsidRPr="00C324CC">
              <w:rPr>
                <w:szCs w:val="24"/>
              </w:rPr>
              <w:t>5 iki 10</w:t>
            </w:r>
          </w:p>
        </w:tc>
        <w:tc>
          <w:tcPr>
            <w:tcW w:w="1543" w:type="pct"/>
            <w:vAlign w:val="center"/>
          </w:tcPr>
          <w:p w14:paraId="701C779F" w14:textId="77777777" w:rsidR="00CA403E" w:rsidRPr="00C324CC" w:rsidRDefault="00CA403E" w:rsidP="001946B7">
            <w:pPr>
              <w:spacing w:line="360" w:lineRule="auto"/>
              <w:jc w:val="center"/>
              <w:rPr>
                <w:szCs w:val="24"/>
              </w:rPr>
            </w:pPr>
            <w:r w:rsidRPr="00C324CC">
              <w:rPr>
                <w:szCs w:val="24"/>
              </w:rPr>
              <w:t>4,5–12,2</w:t>
            </w:r>
          </w:p>
        </w:tc>
      </w:tr>
      <w:tr w:rsidR="00CA403E" w:rsidRPr="00C324CC" w14:paraId="701C77A4" w14:textId="77777777" w:rsidTr="001946B7">
        <w:trPr>
          <w:trHeight w:val="281"/>
          <w:jc w:val="center"/>
        </w:trPr>
        <w:tc>
          <w:tcPr>
            <w:tcW w:w="1674" w:type="pct"/>
            <w:vMerge/>
            <w:vAlign w:val="center"/>
          </w:tcPr>
          <w:p w14:paraId="701C77A1" w14:textId="77777777" w:rsidR="00CA403E" w:rsidRPr="00C324CC" w:rsidRDefault="00CA403E" w:rsidP="001946B7">
            <w:pPr>
              <w:tabs>
                <w:tab w:val="left" w:pos="996"/>
                <w:tab w:val="center" w:pos="1094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783" w:type="pct"/>
            <w:vAlign w:val="center"/>
          </w:tcPr>
          <w:p w14:paraId="701C77A2" w14:textId="77777777" w:rsidR="00CA403E" w:rsidRPr="00C324CC" w:rsidRDefault="00CA403E" w:rsidP="001946B7">
            <w:pPr>
              <w:spacing w:line="360" w:lineRule="auto"/>
              <w:jc w:val="center"/>
              <w:rPr>
                <w:szCs w:val="24"/>
              </w:rPr>
            </w:pPr>
            <w:r w:rsidRPr="00C324CC">
              <w:rPr>
                <w:szCs w:val="24"/>
              </w:rPr>
              <w:t>daugiau kaip 10</w:t>
            </w:r>
          </w:p>
        </w:tc>
        <w:tc>
          <w:tcPr>
            <w:tcW w:w="1543" w:type="pct"/>
            <w:vAlign w:val="center"/>
          </w:tcPr>
          <w:p w14:paraId="701C77A3" w14:textId="77777777" w:rsidR="00CA403E" w:rsidRPr="00C324CC" w:rsidRDefault="00CA403E" w:rsidP="001946B7">
            <w:pPr>
              <w:spacing w:line="360" w:lineRule="auto"/>
              <w:jc w:val="center"/>
              <w:rPr>
                <w:szCs w:val="24"/>
              </w:rPr>
            </w:pPr>
            <w:r w:rsidRPr="00C324CC">
              <w:rPr>
                <w:szCs w:val="24"/>
              </w:rPr>
              <w:t>4,6–12,4</w:t>
            </w:r>
          </w:p>
        </w:tc>
      </w:tr>
    </w:tbl>
    <w:p w14:paraId="701C77A5" w14:textId="77777777" w:rsidR="005B7129" w:rsidRDefault="005B7129" w:rsidP="00D56612">
      <w:pPr>
        <w:spacing w:line="360" w:lineRule="auto"/>
        <w:ind w:firstLine="720"/>
        <w:jc w:val="both"/>
        <w:rPr>
          <w:rStyle w:val="Grietas"/>
          <w:b w:val="0"/>
          <w:szCs w:val="24"/>
        </w:rPr>
      </w:pPr>
    </w:p>
    <w:p w14:paraId="701C77A6" w14:textId="77777777" w:rsidR="00E87088" w:rsidRDefault="00E87088" w:rsidP="00E87088">
      <w:pPr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Panevėžio miesto savivaldybės biudžetinių įstaigų vadovų darbo apmokėjimo sistemos, patvirtintos S</w:t>
      </w:r>
      <w:r w:rsidRPr="006905A3">
        <w:rPr>
          <w:rFonts w:eastAsia="Calibri"/>
          <w:szCs w:val="24"/>
        </w:rPr>
        <w:t xml:space="preserve">avivaldybės tarybos 2018 m. </w:t>
      </w:r>
      <w:r>
        <w:rPr>
          <w:rFonts w:eastAsia="Calibri"/>
          <w:szCs w:val="24"/>
        </w:rPr>
        <w:t xml:space="preserve">rugpjūčio 30 </w:t>
      </w:r>
      <w:r w:rsidRPr="006905A3">
        <w:rPr>
          <w:rFonts w:eastAsia="Calibri"/>
          <w:szCs w:val="24"/>
        </w:rPr>
        <w:t>d. sprend</w:t>
      </w:r>
      <w:r>
        <w:rPr>
          <w:rFonts w:eastAsia="Calibri"/>
          <w:szCs w:val="24"/>
        </w:rPr>
        <w:t>imu Nr. 1-260, 2 priedo 1 punkto lyginamasis variantas:</w:t>
      </w:r>
    </w:p>
    <w:p w14:paraId="701C77A7" w14:textId="77777777" w:rsidR="00E87088" w:rsidRPr="00AA0BE9" w:rsidRDefault="00E87088" w:rsidP="00E87088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„</w:t>
      </w:r>
      <w:r w:rsidRPr="00AA0BE9">
        <w:rPr>
          <w:szCs w:val="24"/>
        </w:rPr>
        <w:t>1. Mokyklų vadovų pareiginės algos pastoviosios dalies koeficientai: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2358"/>
        <w:gridCol w:w="2259"/>
        <w:gridCol w:w="2382"/>
      </w:tblGrid>
      <w:tr w:rsidR="00D56612" w:rsidRPr="00AA0BE9" w14:paraId="701C77AA" w14:textId="77777777" w:rsidTr="001946B7">
        <w:trPr>
          <w:trHeight w:val="300"/>
        </w:trPr>
        <w:tc>
          <w:tcPr>
            <w:tcW w:w="2323" w:type="dxa"/>
            <w:vMerge w:val="restart"/>
            <w:vAlign w:val="center"/>
          </w:tcPr>
          <w:p w14:paraId="701C77A8" w14:textId="77777777" w:rsidR="00D56612" w:rsidRPr="00AA0BE9" w:rsidRDefault="00D56612" w:rsidP="001946B7">
            <w:pPr>
              <w:spacing w:line="254" w:lineRule="auto"/>
              <w:ind w:right="-2"/>
              <w:jc w:val="center"/>
              <w:rPr>
                <w:szCs w:val="24"/>
                <w:lang w:eastAsia="lt-LT"/>
              </w:rPr>
            </w:pPr>
            <w:r w:rsidRPr="00AA0BE9">
              <w:rPr>
                <w:szCs w:val="24"/>
                <w:lang w:eastAsia="lt-LT"/>
              </w:rPr>
              <w:t xml:space="preserve">Mokinių skaičius </w:t>
            </w:r>
          </w:p>
        </w:tc>
        <w:tc>
          <w:tcPr>
            <w:tcW w:w="6999" w:type="dxa"/>
            <w:gridSpan w:val="3"/>
            <w:vAlign w:val="center"/>
          </w:tcPr>
          <w:p w14:paraId="701C77A9" w14:textId="77777777" w:rsidR="00D56612" w:rsidRPr="00D56612" w:rsidRDefault="00D56612" w:rsidP="001946B7">
            <w:pPr>
              <w:spacing w:line="254" w:lineRule="auto"/>
              <w:jc w:val="center"/>
              <w:rPr>
                <w:b/>
                <w:szCs w:val="24"/>
                <w:lang w:eastAsia="lt-LT"/>
              </w:rPr>
            </w:pPr>
            <w:r w:rsidRPr="00AA0BE9">
              <w:rPr>
                <w:szCs w:val="24"/>
                <w:lang w:eastAsia="lt-LT"/>
              </w:rPr>
              <w:t>Pastoviosios dalies koeficientai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b/>
                <w:szCs w:val="24"/>
                <w:lang w:eastAsia="lt-LT"/>
              </w:rPr>
              <w:t>(pareiginės algos baziniais dydžiais)</w:t>
            </w:r>
          </w:p>
        </w:tc>
      </w:tr>
      <w:tr w:rsidR="00D56612" w:rsidRPr="00AA0BE9" w14:paraId="701C77AD" w14:textId="77777777" w:rsidTr="001946B7">
        <w:trPr>
          <w:trHeight w:val="300"/>
        </w:trPr>
        <w:tc>
          <w:tcPr>
            <w:tcW w:w="2323" w:type="dxa"/>
            <w:vMerge/>
            <w:vAlign w:val="center"/>
            <w:hideMark/>
          </w:tcPr>
          <w:p w14:paraId="701C77AB" w14:textId="77777777" w:rsidR="00D56612" w:rsidRPr="00AA0BE9" w:rsidRDefault="00D56612" w:rsidP="001946B7">
            <w:pPr>
              <w:spacing w:line="254" w:lineRule="auto"/>
              <w:ind w:right="-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999" w:type="dxa"/>
            <w:gridSpan w:val="3"/>
            <w:vAlign w:val="center"/>
            <w:hideMark/>
          </w:tcPr>
          <w:p w14:paraId="701C77AC" w14:textId="77777777" w:rsidR="00D56612" w:rsidRPr="00AA0BE9" w:rsidRDefault="00D56612" w:rsidP="001946B7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AA0BE9">
              <w:rPr>
                <w:szCs w:val="24"/>
                <w:lang w:eastAsia="lt-LT"/>
              </w:rPr>
              <w:t>pedagoginio darbo stažas (metais)</w:t>
            </w:r>
          </w:p>
        </w:tc>
      </w:tr>
      <w:tr w:rsidR="00D56612" w:rsidRPr="00AA0BE9" w14:paraId="701C77B2" w14:textId="77777777" w:rsidTr="001946B7">
        <w:trPr>
          <w:trHeight w:val="588"/>
        </w:trPr>
        <w:tc>
          <w:tcPr>
            <w:tcW w:w="2323" w:type="dxa"/>
            <w:vMerge/>
            <w:vAlign w:val="center"/>
            <w:hideMark/>
          </w:tcPr>
          <w:p w14:paraId="701C77AE" w14:textId="77777777" w:rsidR="00D56612" w:rsidRPr="00AA0BE9" w:rsidRDefault="00D56612" w:rsidP="001946B7">
            <w:pPr>
              <w:spacing w:line="254" w:lineRule="auto"/>
              <w:ind w:right="-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358" w:type="dxa"/>
            <w:vAlign w:val="center"/>
            <w:hideMark/>
          </w:tcPr>
          <w:p w14:paraId="701C77AF" w14:textId="77777777" w:rsidR="00D56612" w:rsidRPr="00AA0BE9" w:rsidRDefault="00D56612" w:rsidP="001946B7">
            <w:pPr>
              <w:spacing w:line="254" w:lineRule="auto"/>
              <w:ind w:right="-2"/>
              <w:jc w:val="center"/>
              <w:rPr>
                <w:szCs w:val="24"/>
                <w:lang w:eastAsia="lt-LT"/>
              </w:rPr>
            </w:pPr>
            <w:r w:rsidRPr="00AA0BE9">
              <w:rPr>
                <w:szCs w:val="24"/>
                <w:lang w:eastAsia="lt-LT"/>
              </w:rPr>
              <w:t xml:space="preserve">iki 10 metų </w:t>
            </w:r>
          </w:p>
        </w:tc>
        <w:tc>
          <w:tcPr>
            <w:tcW w:w="2259" w:type="dxa"/>
            <w:vAlign w:val="center"/>
            <w:hideMark/>
          </w:tcPr>
          <w:p w14:paraId="701C77B0" w14:textId="77777777" w:rsidR="00D56612" w:rsidRPr="005B7129" w:rsidRDefault="00D56612" w:rsidP="001946B7">
            <w:pPr>
              <w:spacing w:line="254" w:lineRule="auto"/>
              <w:ind w:right="-2"/>
              <w:jc w:val="center"/>
              <w:rPr>
                <w:b/>
                <w:szCs w:val="24"/>
                <w:lang w:eastAsia="lt-LT"/>
              </w:rPr>
            </w:pPr>
            <w:r w:rsidRPr="00AA0BE9">
              <w:rPr>
                <w:szCs w:val="24"/>
                <w:lang w:eastAsia="lt-LT"/>
              </w:rPr>
              <w:t xml:space="preserve">nuo daugiau kaip 10 iki 15 </w:t>
            </w:r>
            <w:r w:rsidR="005B7129">
              <w:rPr>
                <w:b/>
                <w:szCs w:val="24"/>
                <w:lang w:eastAsia="lt-LT"/>
              </w:rPr>
              <w:t>metų</w:t>
            </w:r>
          </w:p>
        </w:tc>
        <w:tc>
          <w:tcPr>
            <w:tcW w:w="2382" w:type="dxa"/>
            <w:vAlign w:val="center"/>
            <w:hideMark/>
          </w:tcPr>
          <w:p w14:paraId="701C77B1" w14:textId="77777777" w:rsidR="00D56612" w:rsidRPr="005B7129" w:rsidRDefault="00D56612" w:rsidP="001946B7">
            <w:pPr>
              <w:spacing w:line="254" w:lineRule="auto"/>
              <w:ind w:right="-2"/>
              <w:jc w:val="center"/>
              <w:rPr>
                <w:b/>
                <w:szCs w:val="24"/>
                <w:lang w:eastAsia="lt-LT"/>
              </w:rPr>
            </w:pPr>
            <w:r w:rsidRPr="00AA0BE9">
              <w:rPr>
                <w:szCs w:val="24"/>
                <w:lang w:eastAsia="lt-LT"/>
              </w:rPr>
              <w:t xml:space="preserve">daugiau kaip 15 </w:t>
            </w:r>
            <w:r w:rsidR="005B7129">
              <w:rPr>
                <w:b/>
                <w:szCs w:val="24"/>
                <w:lang w:eastAsia="lt-LT"/>
              </w:rPr>
              <w:t>metų</w:t>
            </w:r>
          </w:p>
        </w:tc>
      </w:tr>
      <w:tr w:rsidR="00D56612" w:rsidRPr="00AA0BE9" w14:paraId="701C77BA" w14:textId="77777777" w:rsidTr="005B7129">
        <w:trPr>
          <w:trHeight w:val="324"/>
        </w:trPr>
        <w:tc>
          <w:tcPr>
            <w:tcW w:w="2323" w:type="dxa"/>
            <w:vAlign w:val="center"/>
            <w:hideMark/>
          </w:tcPr>
          <w:p w14:paraId="701C77B3" w14:textId="77777777" w:rsidR="00D56612" w:rsidRPr="00AA0BE9" w:rsidRDefault="00D56612" w:rsidP="001946B7">
            <w:pPr>
              <w:spacing w:line="254" w:lineRule="auto"/>
              <w:ind w:right="-2"/>
              <w:rPr>
                <w:szCs w:val="24"/>
                <w:lang w:eastAsia="lt-LT"/>
              </w:rPr>
            </w:pPr>
            <w:r w:rsidRPr="00AA0BE9">
              <w:rPr>
                <w:szCs w:val="24"/>
                <w:lang w:eastAsia="lt-LT"/>
              </w:rPr>
              <w:t>iki 200</w:t>
            </w:r>
          </w:p>
        </w:tc>
        <w:tc>
          <w:tcPr>
            <w:tcW w:w="2358" w:type="dxa"/>
            <w:noWrap/>
            <w:vAlign w:val="bottom"/>
            <w:hideMark/>
          </w:tcPr>
          <w:p w14:paraId="701C77B4" w14:textId="77777777" w:rsidR="00D56612" w:rsidRDefault="00D56612" w:rsidP="001946B7">
            <w:pPr>
              <w:spacing w:line="254" w:lineRule="auto"/>
              <w:ind w:right="-2"/>
              <w:jc w:val="center"/>
              <w:rPr>
                <w:szCs w:val="24"/>
                <w:lang w:eastAsia="lt-LT"/>
              </w:rPr>
            </w:pPr>
            <w:r w:rsidRPr="005B7129">
              <w:rPr>
                <w:strike/>
                <w:szCs w:val="24"/>
                <w:lang w:eastAsia="lt-LT"/>
              </w:rPr>
              <w:t>7,2</w:t>
            </w:r>
            <w:r w:rsidRPr="00AA0BE9">
              <w:rPr>
                <w:szCs w:val="24"/>
                <w:lang w:eastAsia="lt-LT"/>
              </w:rPr>
              <w:t>–10,71</w:t>
            </w:r>
          </w:p>
          <w:p w14:paraId="701C77B5" w14:textId="77777777" w:rsidR="005B7129" w:rsidRPr="005B7129" w:rsidRDefault="005B7129" w:rsidP="005B7129">
            <w:pPr>
              <w:spacing w:line="254" w:lineRule="auto"/>
              <w:ind w:right="-2"/>
              <w:jc w:val="center"/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7,6</w:t>
            </w:r>
            <w:r>
              <w:rPr>
                <w:szCs w:val="24"/>
                <w:lang w:eastAsia="lt-LT"/>
              </w:rPr>
              <w:t>–10,71</w:t>
            </w:r>
          </w:p>
        </w:tc>
        <w:tc>
          <w:tcPr>
            <w:tcW w:w="2259" w:type="dxa"/>
            <w:noWrap/>
            <w:vAlign w:val="center"/>
            <w:hideMark/>
          </w:tcPr>
          <w:p w14:paraId="701C77B6" w14:textId="77777777" w:rsidR="00D56612" w:rsidRDefault="00D56612" w:rsidP="005B7129">
            <w:pPr>
              <w:spacing w:line="254" w:lineRule="auto"/>
              <w:ind w:right="-2"/>
              <w:jc w:val="center"/>
              <w:rPr>
                <w:szCs w:val="24"/>
                <w:lang w:eastAsia="lt-LT"/>
              </w:rPr>
            </w:pPr>
            <w:r w:rsidRPr="005B7129">
              <w:rPr>
                <w:strike/>
                <w:szCs w:val="24"/>
                <w:lang w:eastAsia="lt-LT"/>
              </w:rPr>
              <w:t>7,49</w:t>
            </w:r>
            <w:r w:rsidRPr="00AA0BE9">
              <w:rPr>
                <w:szCs w:val="24"/>
                <w:lang w:eastAsia="lt-LT"/>
              </w:rPr>
              <w:t>–11,1</w:t>
            </w:r>
          </w:p>
          <w:p w14:paraId="701C77B7" w14:textId="77777777" w:rsidR="005B7129" w:rsidRPr="00AA0BE9" w:rsidRDefault="005B7129" w:rsidP="005B7129">
            <w:pPr>
              <w:spacing w:line="254" w:lineRule="auto"/>
              <w:ind w:right="-2"/>
              <w:jc w:val="center"/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7,8</w:t>
            </w:r>
            <w:r w:rsidRPr="00AA0BE9">
              <w:rPr>
                <w:szCs w:val="24"/>
                <w:lang w:eastAsia="lt-LT"/>
              </w:rPr>
              <w:t>–11,1</w:t>
            </w:r>
          </w:p>
        </w:tc>
        <w:tc>
          <w:tcPr>
            <w:tcW w:w="2382" w:type="dxa"/>
            <w:noWrap/>
            <w:vAlign w:val="center"/>
            <w:hideMark/>
          </w:tcPr>
          <w:p w14:paraId="701C77B8" w14:textId="77777777" w:rsidR="00D56612" w:rsidRDefault="00D56612" w:rsidP="005B7129">
            <w:pPr>
              <w:spacing w:line="254" w:lineRule="auto"/>
              <w:ind w:right="-2"/>
              <w:jc w:val="center"/>
              <w:rPr>
                <w:szCs w:val="24"/>
                <w:lang w:eastAsia="lt-LT"/>
              </w:rPr>
            </w:pPr>
            <w:r w:rsidRPr="005B7129">
              <w:rPr>
                <w:strike/>
                <w:szCs w:val="24"/>
                <w:lang w:eastAsia="lt-LT"/>
              </w:rPr>
              <w:t>7,86</w:t>
            </w:r>
            <w:r w:rsidRPr="00AA0BE9">
              <w:rPr>
                <w:szCs w:val="24"/>
                <w:lang w:eastAsia="lt-LT"/>
              </w:rPr>
              <w:t>–11,37</w:t>
            </w:r>
          </w:p>
          <w:p w14:paraId="701C77B9" w14:textId="77777777" w:rsidR="005B7129" w:rsidRPr="00AA0BE9" w:rsidRDefault="005B7129" w:rsidP="005B7129">
            <w:pPr>
              <w:spacing w:line="254" w:lineRule="auto"/>
              <w:ind w:right="-2"/>
              <w:jc w:val="center"/>
              <w:rPr>
                <w:strike/>
                <w:szCs w:val="24"/>
                <w:highlight w:val="yellow"/>
                <w:lang w:eastAsia="lt-LT"/>
              </w:rPr>
            </w:pPr>
            <w:r w:rsidRPr="005B7129">
              <w:rPr>
                <w:b/>
                <w:szCs w:val="24"/>
                <w:lang w:eastAsia="lt-LT"/>
              </w:rPr>
              <w:t>8</w:t>
            </w:r>
            <w:r w:rsidRPr="00AA0BE9">
              <w:rPr>
                <w:szCs w:val="24"/>
                <w:lang w:eastAsia="lt-LT"/>
              </w:rPr>
              <w:t>–11,37</w:t>
            </w:r>
          </w:p>
        </w:tc>
      </w:tr>
      <w:tr w:rsidR="00D56612" w:rsidRPr="00AA0BE9" w14:paraId="701C77BF" w14:textId="77777777" w:rsidTr="001946B7">
        <w:trPr>
          <w:trHeight w:val="324"/>
        </w:trPr>
        <w:tc>
          <w:tcPr>
            <w:tcW w:w="2323" w:type="dxa"/>
            <w:vAlign w:val="center"/>
            <w:hideMark/>
          </w:tcPr>
          <w:p w14:paraId="701C77BB" w14:textId="77777777" w:rsidR="00D56612" w:rsidRPr="005B7129" w:rsidRDefault="00D56612" w:rsidP="001946B7">
            <w:pPr>
              <w:spacing w:line="254" w:lineRule="auto"/>
              <w:ind w:right="-2"/>
              <w:rPr>
                <w:strike/>
                <w:szCs w:val="24"/>
                <w:lang w:eastAsia="lt-LT"/>
              </w:rPr>
            </w:pPr>
            <w:r w:rsidRPr="005B7129">
              <w:rPr>
                <w:strike/>
                <w:szCs w:val="24"/>
                <w:lang w:eastAsia="lt-LT"/>
              </w:rPr>
              <w:t>201–600</w:t>
            </w:r>
          </w:p>
        </w:tc>
        <w:tc>
          <w:tcPr>
            <w:tcW w:w="2358" w:type="dxa"/>
            <w:noWrap/>
            <w:vAlign w:val="bottom"/>
            <w:hideMark/>
          </w:tcPr>
          <w:p w14:paraId="701C77BC" w14:textId="77777777" w:rsidR="00D56612" w:rsidRPr="005B7129" w:rsidRDefault="00D56612" w:rsidP="001946B7">
            <w:pPr>
              <w:spacing w:line="254" w:lineRule="auto"/>
              <w:ind w:right="-2"/>
              <w:jc w:val="center"/>
              <w:rPr>
                <w:strike/>
                <w:szCs w:val="24"/>
                <w:highlight w:val="yellow"/>
                <w:lang w:eastAsia="lt-LT"/>
              </w:rPr>
            </w:pPr>
            <w:r w:rsidRPr="005B7129">
              <w:rPr>
                <w:strike/>
                <w:szCs w:val="24"/>
                <w:lang w:eastAsia="lt-LT"/>
              </w:rPr>
              <w:t>8,0–11,74</w:t>
            </w:r>
          </w:p>
        </w:tc>
        <w:tc>
          <w:tcPr>
            <w:tcW w:w="2259" w:type="dxa"/>
            <w:noWrap/>
            <w:vAlign w:val="bottom"/>
            <w:hideMark/>
          </w:tcPr>
          <w:p w14:paraId="701C77BD" w14:textId="77777777" w:rsidR="00D56612" w:rsidRPr="005B7129" w:rsidRDefault="00D56612" w:rsidP="001946B7">
            <w:pPr>
              <w:spacing w:line="254" w:lineRule="auto"/>
              <w:ind w:right="-2"/>
              <w:jc w:val="center"/>
              <w:rPr>
                <w:strike/>
                <w:szCs w:val="24"/>
                <w:lang w:eastAsia="lt-LT"/>
              </w:rPr>
            </w:pPr>
            <w:r w:rsidRPr="005B7129">
              <w:rPr>
                <w:strike/>
                <w:szCs w:val="24"/>
                <w:lang w:eastAsia="lt-LT"/>
              </w:rPr>
              <w:t>8,46–11,8</w:t>
            </w:r>
          </w:p>
        </w:tc>
        <w:tc>
          <w:tcPr>
            <w:tcW w:w="2382" w:type="dxa"/>
            <w:noWrap/>
            <w:vAlign w:val="bottom"/>
            <w:hideMark/>
          </w:tcPr>
          <w:p w14:paraId="701C77BE" w14:textId="77777777" w:rsidR="00D56612" w:rsidRPr="005B7129" w:rsidRDefault="00D56612" w:rsidP="001946B7">
            <w:pPr>
              <w:spacing w:line="254" w:lineRule="auto"/>
              <w:ind w:right="-2"/>
              <w:jc w:val="center"/>
              <w:rPr>
                <w:strike/>
                <w:szCs w:val="24"/>
                <w:lang w:eastAsia="lt-LT"/>
              </w:rPr>
            </w:pPr>
            <w:r w:rsidRPr="005B7129">
              <w:rPr>
                <w:strike/>
                <w:szCs w:val="24"/>
                <w:lang w:eastAsia="lt-LT"/>
              </w:rPr>
              <w:t>8,8–11,81</w:t>
            </w:r>
          </w:p>
        </w:tc>
      </w:tr>
      <w:tr w:rsidR="005B7129" w:rsidRPr="00AA0BE9" w14:paraId="701C77C4" w14:textId="77777777" w:rsidTr="005709B8">
        <w:trPr>
          <w:trHeight w:val="324"/>
        </w:trPr>
        <w:tc>
          <w:tcPr>
            <w:tcW w:w="2323" w:type="dxa"/>
            <w:vAlign w:val="center"/>
          </w:tcPr>
          <w:p w14:paraId="701C77C0" w14:textId="77777777" w:rsidR="005B7129" w:rsidRPr="007B24F5" w:rsidRDefault="005B7129" w:rsidP="005B7129">
            <w:pPr>
              <w:widowControl w:val="0"/>
              <w:textAlignment w:val="baseline"/>
              <w:rPr>
                <w:b/>
                <w:color w:val="000000"/>
                <w:szCs w:val="24"/>
                <w:lang w:eastAsia="lt-LT"/>
              </w:rPr>
            </w:pPr>
            <w:r w:rsidRPr="007B24F5">
              <w:rPr>
                <w:b/>
                <w:color w:val="000000"/>
                <w:szCs w:val="24"/>
                <w:lang w:eastAsia="lt-LT"/>
              </w:rPr>
              <w:t>201–400</w:t>
            </w:r>
          </w:p>
        </w:tc>
        <w:tc>
          <w:tcPr>
            <w:tcW w:w="2358" w:type="dxa"/>
            <w:noWrap/>
            <w:vAlign w:val="center"/>
          </w:tcPr>
          <w:p w14:paraId="701C77C1" w14:textId="77777777" w:rsidR="005B7129" w:rsidRPr="007B24F5" w:rsidRDefault="005B7129" w:rsidP="005B7129">
            <w:pPr>
              <w:widowControl w:val="0"/>
              <w:jc w:val="center"/>
              <w:textAlignment w:val="baseline"/>
              <w:rPr>
                <w:b/>
                <w:szCs w:val="24"/>
              </w:rPr>
            </w:pPr>
            <w:r w:rsidRPr="007B24F5">
              <w:rPr>
                <w:b/>
                <w:szCs w:val="24"/>
              </w:rPr>
              <w:t>8,4–11,7</w:t>
            </w:r>
          </w:p>
        </w:tc>
        <w:tc>
          <w:tcPr>
            <w:tcW w:w="2259" w:type="dxa"/>
            <w:noWrap/>
            <w:vAlign w:val="center"/>
          </w:tcPr>
          <w:p w14:paraId="701C77C2" w14:textId="77777777" w:rsidR="005B7129" w:rsidRPr="007B24F5" w:rsidRDefault="005B7129" w:rsidP="005B7129">
            <w:pPr>
              <w:widowControl w:val="0"/>
              <w:jc w:val="center"/>
              <w:textAlignment w:val="baseline"/>
              <w:rPr>
                <w:b/>
                <w:szCs w:val="24"/>
              </w:rPr>
            </w:pPr>
            <w:r w:rsidRPr="007B24F5">
              <w:rPr>
                <w:b/>
                <w:szCs w:val="24"/>
              </w:rPr>
              <w:t>8,6–11,8</w:t>
            </w:r>
          </w:p>
        </w:tc>
        <w:tc>
          <w:tcPr>
            <w:tcW w:w="2382" w:type="dxa"/>
            <w:noWrap/>
            <w:vAlign w:val="center"/>
          </w:tcPr>
          <w:p w14:paraId="701C77C3" w14:textId="77777777" w:rsidR="005B7129" w:rsidRPr="007B24F5" w:rsidRDefault="005B7129" w:rsidP="005B7129">
            <w:pPr>
              <w:widowControl w:val="0"/>
              <w:jc w:val="center"/>
              <w:textAlignment w:val="baseline"/>
              <w:rPr>
                <w:b/>
                <w:szCs w:val="24"/>
              </w:rPr>
            </w:pPr>
            <w:r w:rsidRPr="007B24F5">
              <w:rPr>
                <w:b/>
                <w:szCs w:val="24"/>
              </w:rPr>
              <w:t>8,8–11,81</w:t>
            </w:r>
          </w:p>
        </w:tc>
      </w:tr>
      <w:tr w:rsidR="005B7129" w:rsidRPr="00AA0BE9" w14:paraId="701C77C9" w14:textId="77777777" w:rsidTr="005709B8">
        <w:trPr>
          <w:trHeight w:val="324"/>
        </w:trPr>
        <w:tc>
          <w:tcPr>
            <w:tcW w:w="2323" w:type="dxa"/>
            <w:vAlign w:val="center"/>
          </w:tcPr>
          <w:p w14:paraId="701C77C5" w14:textId="77777777" w:rsidR="005B7129" w:rsidRPr="007B24F5" w:rsidRDefault="005B7129" w:rsidP="005B7129">
            <w:pPr>
              <w:widowControl w:val="0"/>
              <w:textAlignment w:val="baseline"/>
              <w:rPr>
                <w:b/>
                <w:color w:val="000000"/>
                <w:szCs w:val="24"/>
                <w:lang w:eastAsia="lt-LT"/>
              </w:rPr>
            </w:pPr>
            <w:r>
              <w:rPr>
                <w:b/>
                <w:color w:val="000000"/>
                <w:szCs w:val="24"/>
                <w:lang w:eastAsia="lt-LT"/>
              </w:rPr>
              <w:t>401–</w:t>
            </w:r>
            <w:r w:rsidRPr="007B24F5">
              <w:rPr>
                <w:b/>
                <w:color w:val="000000"/>
                <w:szCs w:val="24"/>
                <w:lang w:eastAsia="lt-LT"/>
              </w:rPr>
              <w:t>600</w:t>
            </w:r>
          </w:p>
        </w:tc>
        <w:tc>
          <w:tcPr>
            <w:tcW w:w="2358" w:type="dxa"/>
            <w:noWrap/>
            <w:vAlign w:val="center"/>
          </w:tcPr>
          <w:p w14:paraId="701C77C6" w14:textId="77777777" w:rsidR="005B7129" w:rsidRPr="007B24F5" w:rsidRDefault="005B7129" w:rsidP="005B7129">
            <w:pPr>
              <w:widowControl w:val="0"/>
              <w:jc w:val="center"/>
              <w:textAlignment w:val="baseline"/>
              <w:rPr>
                <w:b/>
                <w:szCs w:val="24"/>
              </w:rPr>
            </w:pPr>
            <w:r w:rsidRPr="007B24F5">
              <w:rPr>
                <w:b/>
                <w:szCs w:val="24"/>
              </w:rPr>
              <w:t>9–11,74</w:t>
            </w:r>
          </w:p>
        </w:tc>
        <w:tc>
          <w:tcPr>
            <w:tcW w:w="2259" w:type="dxa"/>
            <w:noWrap/>
            <w:vAlign w:val="center"/>
          </w:tcPr>
          <w:p w14:paraId="701C77C7" w14:textId="77777777" w:rsidR="005B7129" w:rsidRPr="007B24F5" w:rsidRDefault="005B7129" w:rsidP="005B7129">
            <w:pPr>
              <w:widowControl w:val="0"/>
              <w:jc w:val="center"/>
              <w:textAlignment w:val="baseline"/>
              <w:rPr>
                <w:b/>
                <w:szCs w:val="24"/>
              </w:rPr>
            </w:pPr>
            <w:r w:rsidRPr="007B24F5">
              <w:rPr>
                <w:b/>
                <w:szCs w:val="24"/>
              </w:rPr>
              <w:t>9,2–11,8</w:t>
            </w:r>
          </w:p>
        </w:tc>
        <w:tc>
          <w:tcPr>
            <w:tcW w:w="2382" w:type="dxa"/>
            <w:noWrap/>
            <w:vAlign w:val="center"/>
          </w:tcPr>
          <w:p w14:paraId="701C77C8" w14:textId="77777777" w:rsidR="005B7129" w:rsidRPr="007B24F5" w:rsidRDefault="005B7129" w:rsidP="005B7129">
            <w:pPr>
              <w:widowControl w:val="0"/>
              <w:jc w:val="center"/>
              <w:textAlignment w:val="baseline"/>
              <w:rPr>
                <w:b/>
                <w:szCs w:val="24"/>
              </w:rPr>
            </w:pPr>
            <w:r w:rsidRPr="007B24F5">
              <w:rPr>
                <w:b/>
                <w:szCs w:val="24"/>
              </w:rPr>
              <w:t>9,4–11,81</w:t>
            </w:r>
          </w:p>
        </w:tc>
      </w:tr>
      <w:tr w:rsidR="005B7129" w:rsidRPr="00AA0BE9" w14:paraId="701C77CE" w14:textId="77777777" w:rsidTr="001946B7">
        <w:trPr>
          <w:trHeight w:val="275"/>
        </w:trPr>
        <w:tc>
          <w:tcPr>
            <w:tcW w:w="2323" w:type="dxa"/>
            <w:vAlign w:val="center"/>
            <w:hideMark/>
          </w:tcPr>
          <w:p w14:paraId="701C77CA" w14:textId="77777777" w:rsidR="005B7129" w:rsidRPr="005B7129" w:rsidRDefault="005B7129" w:rsidP="005B7129">
            <w:pPr>
              <w:spacing w:line="254" w:lineRule="auto"/>
              <w:ind w:right="-2"/>
              <w:rPr>
                <w:strike/>
                <w:szCs w:val="24"/>
                <w:lang w:eastAsia="lt-LT"/>
              </w:rPr>
            </w:pPr>
            <w:r w:rsidRPr="005B7129">
              <w:rPr>
                <w:strike/>
                <w:szCs w:val="24"/>
                <w:lang w:eastAsia="lt-LT"/>
              </w:rPr>
              <w:t>601 ir daugiau</w:t>
            </w:r>
          </w:p>
        </w:tc>
        <w:tc>
          <w:tcPr>
            <w:tcW w:w="2358" w:type="dxa"/>
            <w:noWrap/>
            <w:vAlign w:val="bottom"/>
            <w:hideMark/>
          </w:tcPr>
          <w:p w14:paraId="701C77CB" w14:textId="77777777" w:rsidR="005B7129" w:rsidRPr="005B7129" w:rsidRDefault="005B7129" w:rsidP="005B7129">
            <w:pPr>
              <w:spacing w:line="254" w:lineRule="auto"/>
              <w:ind w:right="-2"/>
              <w:jc w:val="center"/>
              <w:rPr>
                <w:strike/>
                <w:szCs w:val="24"/>
                <w:highlight w:val="yellow"/>
                <w:lang w:eastAsia="lt-LT"/>
              </w:rPr>
            </w:pPr>
            <w:r w:rsidRPr="005B7129">
              <w:rPr>
                <w:strike/>
                <w:szCs w:val="24"/>
                <w:lang w:eastAsia="lt-LT"/>
              </w:rPr>
              <w:t>8,58–12,6</w:t>
            </w:r>
          </w:p>
        </w:tc>
        <w:tc>
          <w:tcPr>
            <w:tcW w:w="2259" w:type="dxa"/>
            <w:noWrap/>
            <w:vAlign w:val="bottom"/>
            <w:hideMark/>
          </w:tcPr>
          <w:p w14:paraId="701C77CC" w14:textId="77777777" w:rsidR="005B7129" w:rsidRPr="005B7129" w:rsidRDefault="005B7129" w:rsidP="005B7129">
            <w:pPr>
              <w:spacing w:line="254" w:lineRule="auto"/>
              <w:ind w:right="-2"/>
              <w:jc w:val="center"/>
              <w:rPr>
                <w:strike/>
                <w:szCs w:val="24"/>
                <w:highlight w:val="yellow"/>
                <w:lang w:eastAsia="lt-LT"/>
              </w:rPr>
            </w:pPr>
            <w:r w:rsidRPr="005B7129">
              <w:rPr>
                <w:strike/>
                <w:szCs w:val="24"/>
                <w:lang w:eastAsia="lt-LT"/>
              </w:rPr>
              <w:t>8,95–12,62</w:t>
            </w:r>
          </w:p>
        </w:tc>
        <w:tc>
          <w:tcPr>
            <w:tcW w:w="2382" w:type="dxa"/>
            <w:noWrap/>
            <w:vAlign w:val="bottom"/>
            <w:hideMark/>
          </w:tcPr>
          <w:p w14:paraId="701C77CD" w14:textId="77777777" w:rsidR="005B7129" w:rsidRPr="005B7129" w:rsidRDefault="005B7129" w:rsidP="005B7129">
            <w:pPr>
              <w:spacing w:line="254" w:lineRule="auto"/>
              <w:ind w:right="-2"/>
              <w:jc w:val="center"/>
              <w:rPr>
                <w:strike/>
                <w:szCs w:val="24"/>
                <w:highlight w:val="yellow"/>
                <w:lang w:eastAsia="lt-LT"/>
              </w:rPr>
            </w:pPr>
            <w:r w:rsidRPr="005B7129">
              <w:rPr>
                <w:strike/>
                <w:szCs w:val="24"/>
                <w:lang w:eastAsia="lt-LT"/>
              </w:rPr>
              <w:t>9,24–12,65</w:t>
            </w:r>
          </w:p>
        </w:tc>
      </w:tr>
      <w:tr w:rsidR="005B7129" w:rsidRPr="00AA0BE9" w14:paraId="701C77D3" w14:textId="77777777" w:rsidTr="009550E4">
        <w:trPr>
          <w:trHeight w:val="275"/>
        </w:trPr>
        <w:tc>
          <w:tcPr>
            <w:tcW w:w="2323" w:type="dxa"/>
            <w:vAlign w:val="center"/>
          </w:tcPr>
          <w:p w14:paraId="701C77CF" w14:textId="77777777" w:rsidR="005B7129" w:rsidRPr="007B24F5" w:rsidRDefault="005B7129" w:rsidP="005B7129">
            <w:pPr>
              <w:widowControl w:val="0"/>
              <w:textAlignment w:val="baseline"/>
              <w:rPr>
                <w:b/>
                <w:color w:val="000000"/>
                <w:szCs w:val="24"/>
                <w:lang w:eastAsia="lt-LT"/>
              </w:rPr>
            </w:pPr>
            <w:r w:rsidRPr="007B24F5">
              <w:rPr>
                <w:b/>
                <w:color w:val="000000"/>
                <w:szCs w:val="24"/>
                <w:lang w:eastAsia="lt-LT"/>
              </w:rPr>
              <w:t>601–1000</w:t>
            </w:r>
          </w:p>
        </w:tc>
        <w:tc>
          <w:tcPr>
            <w:tcW w:w="2358" w:type="dxa"/>
            <w:noWrap/>
            <w:vAlign w:val="center"/>
          </w:tcPr>
          <w:p w14:paraId="701C77D0" w14:textId="77777777" w:rsidR="005B7129" w:rsidRPr="007B24F5" w:rsidRDefault="005B7129" w:rsidP="005B7129">
            <w:pPr>
              <w:widowControl w:val="0"/>
              <w:jc w:val="center"/>
              <w:textAlignment w:val="baseline"/>
              <w:rPr>
                <w:b/>
                <w:szCs w:val="24"/>
              </w:rPr>
            </w:pPr>
            <w:r w:rsidRPr="007B24F5">
              <w:rPr>
                <w:b/>
                <w:szCs w:val="24"/>
              </w:rPr>
              <w:t>9,6–12,6</w:t>
            </w:r>
          </w:p>
        </w:tc>
        <w:tc>
          <w:tcPr>
            <w:tcW w:w="2259" w:type="dxa"/>
            <w:noWrap/>
            <w:vAlign w:val="center"/>
          </w:tcPr>
          <w:p w14:paraId="701C77D1" w14:textId="77777777" w:rsidR="005B7129" w:rsidRPr="007B24F5" w:rsidRDefault="005B7129" w:rsidP="005B7129">
            <w:pPr>
              <w:widowControl w:val="0"/>
              <w:jc w:val="center"/>
              <w:textAlignment w:val="baseline"/>
              <w:rPr>
                <w:b/>
                <w:szCs w:val="24"/>
              </w:rPr>
            </w:pPr>
            <w:r w:rsidRPr="007B24F5">
              <w:rPr>
                <w:b/>
                <w:szCs w:val="24"/>
              </w:rPr>
              <w:t>9,8–12,62</w:t>
            </w:r>
          </w:p>
        </w:tc>
        <w:tc>
          <w:tcPr>
            <w:tcW w:w="2382" w:type="dxa"/>
            <w:noWrap/>
            <w:vAlign w:val="center"/>
          </w:tcPr>
          <w:p w14:paraId="701C77D2" w14:textId="77777777" w:rsidR="005B7129" w:rsidRPr="007B24F5" w:rsidRDefault="005B7129" w:rsidP="005B7129">
            <w:pPr>
              <w:widowControl w:val="0"/>
              <w:jc w:val="center"/>
              <w:textAlignment w:val="baseline"/>
              <w:rPr>
                <w:b/>
                <w:szCs w:val="24"/>
              </w:rPr>
            </w:pPr>
            <w:r w:rsidRPr="007B24F5">
              <w:rPr>
                <w:b/>
                <w:szCs w:val="24"/>
              </w:rPr>
              <w:t>10–12,65</w:t>
            </w:r>
          </w:p>
        </w:tc>
      </w:tr>
      <w:tr w:rsidR="005B7129" w:rsidRPr="00AA0BE9" w14:paraId="701C77D8" w14:textId="77777777" w:rsidTr="009550E4">
        <w:trPr>
          <w:trHeight w:val="275"/>
        </w:trPr>
        <w:tc>
          <w:tcPr>
            <w:tcW w:w="2323" w:type="dxa"/>
            <w:vAlign w:val="center"/>
          </w:tcPr>
          <w:p w14:paraId="701C77D4" w14:textId="77777777" w:rsidR="005B7129" w:rsidRPr="007B24F5" w:rsidRDefault="005B7129" w:rsidP="005B7129">
            <w:pPr>
              <w:widowControl w:val="0"/>
              <w:textAlignment w:val="baseline"/>
              <w:rPr>
                <w:b/>
                <w:color w:val="000000"/>
                <w:szCs w:val="24"/>
                <w:lang w:eastAsia="lt-LT"/>
              </w:rPr>
            </w:pPr>
            <w:r>
              <w:rPr>
                <w:b/>
                <w:color w:val="000000"/>
                <w:szCs w:val="24"/>
                <w:lang w:eastAsia="lt-LT"/>
              </w:rPr>
              <w:t>1001 ir daugiau</w:t>
            </w:r>
          </w:p>
        </w:tc>
        <w:tc>
          <w:tcPr>
            <w:tcW w:w="2358" w:type="dxa"/>
            <w:noWrap/>
            <w:vAlign w:val="center"/>
          </w:tcPr>
          <w:p w14:paraId="701C77D5" w14:textId="77777777" w:rsidR="005B7129" w:rsidRPr="007B24F5" w:rsidRDefault="005B7129" w:rsidP="005B7129">
            <w:pPr>
              <w:widowControl w:val="0"/>
              <w:jc w:val="center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10,2–12,6</w:t>
            </w:r>
          </w:p>
        </w:tc>
        <w:tc>
          <w:tcPr>
            <w:tcW w:w="2259" w:type="dxa"/>
            <w:noWrap/>
            <w:vAlign w:val="center"/>
          </w:tcPr>
          <w:p w14:paraId="701C77D6" w14:textId="77777777" w:rsidR="005B7129" w:rsidRPr="007B24F5" w:rsidRDefault="005B7129" w:rsidP="005B7129">
            <w:pPr>
              <w:widowControl w:val="0"/>
              <w:jc w:val="center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10,4–12,62</w:t>
            </w:r>
          </w:p>
        </w:tc>
        <w:tc>
          <w:tcPr>
            <w:tcW w:w="2382" w:type="dxa"/>
            <w:noWrap/>
            <w:vAlign w:val="center"/>
          </w:tcPr>
          <w:p w14:paraId="701C77D7" w14:textId="77777777" w:rsidR="005B7129" w:rsidRPr="007B24F5" w:rsidRDefault="005B7129" w:rsidP="005B7129">
            <w:pPr>
              <w:widowControl w:val="0"/>
              <w:jc w:val="center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10,6–12,65</w:t>
            </w:r>
            <w:r w:rsidR="00E87088">
              <w:rPr>
                <w:b/>
                <w:szCs w:val="24"/>
              </w:rPr>
              <w:t>“</w:t>
            </w:r>
          </w:p>
        </w:tc>
      </w:tr>
    </w:tbl>
    <w:p w14:paraId="701C77D9" w14:textId="77777777" w:rsidR="005B2F98" w:rsidRPr="00E9303E" w:rsidRDefault="005B2F98" w:rsidP="005B2F98">
      <w:pPr>
        <w:jc w:val="both"/>
        <w:rPr>
          <w:szCs w:val="24"/>
        </w:rPr>
      </w:pPr>
      <w:r>
        <w:rPr>
          <w:szCs w:val="24"/>
        </w:rPr>
        <w:t xml:space="preserve">    </w:t>
      </w:r>
    </w:p>
    <w:p w14:paraId="701C77DA" w14:textId="77777777" w:rsidR="00AB034D" w:rsidRPr="009F1D56" w:rsidRDefault="00AB034D" w:rsidP="005B7129">
      <w:pPr>
        <w:spacing w:line="360" w:lineRule="auto"/>
        <w:ind w:firstLine="709"/>
        <w:jc w:val="both"/>
        <w:rPr>
          <w:szCs w:val="24"/>
        </w:rPr>
      </w:pPr>
    </w:p>
    <w:p w14:paraId="701C77DB" w14:textId="77777777" w:rsidR="00AB034D" w:rsidRPr="009F1D56" w:rsidRDefault="00A12DE8" w:rsidP="0050067E">
      <w:pPr>
        <w:rPr>
          <w:szCs w:val="24"/>
        </w:rPr>
      </w:pPr>
      <w:r w:rsidRPr="009F1D56">
        <w:rPr>
          <w:szCs w:val="24"/>
        </w:rPr>
        <w:tab/>
      </w:r>
    </w:p>
    <w:p w14:paraId="701C77DC" w14:textId="77777777" w:rsidR="0050067E" w:rsidRDefault="00352835" w:rsidP="0050067E">
      <w:pPr>
        <w:rPr>
          <w:szCs w:val="24"/>
        </w:rPr>
      </w:pPr>
      <w:r>
        <w:rPr>
          <w:szCs w:val="24"/>
        </w:rPr>
        <w:t>Vidaus administravimo skyriaus vedėja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Sonata Vizorienė</w:t>
      </w:r>
    </w:p>
    <w:p w14:paraId="701C77DD" w14:textId="77777777" w:rsidR="00922AC5" w:rsidRDefault="00922AC5" w:rsidP="0050067E">
      <w:pPr>
        <w:rPr>
          <w:szCs w:val="24"/>
        </w:rPr>
      </w:pPr>
    </w:p>
    <w:p w14:paraId="701C77DE" w14:textId="77777777" w:rsidR="00922AC5" w:rsidRDefault="00922AC5" w:rsidP="0050067E">
      <w:pPr>
        <w:rPr>
          <w:szCs w:val="24"/>
        </w:rPr>
      </w:pPr>
    </w:p>
    <w:p w14:paraId="701C77DF" w14:textId="77777777" w:rsidR="005E0CCB" w:rsidRPr="009F1D56" w:rsidRDefault="005E0CCB" w:rsidP="00A2597D">
      <w:pPr>
        <w:rPr>
          <w:szCs w:val="24"/>
        </w:rPr>
      </w:pPr>
    </w:p>
    <w:p w14:paraId="701C77E0" w14:textId="77777777" w:rsidR="00A2597D" w:rsidRPr="009F1D56" w:rsidRDefault="00A2597D" w:rsidP="00A2597D">
      <w:pPr>
        <w:rPr>
          <w:sz w:val="20"/>
          <w:szCs w:val="20"/>
        </w:rPr>
      </w:pPr>
    </w:p>
    <w:p w14:paraId="701C77E1" w14:textId="77777777" w:rsidR="00A2597D" w:rsidRPr="009F1D56" w:rsidRDefault="005E0CCB" w:rsidP="00A2597D">
      <w:pPr>
        <w:rPr>
          <w:sz w:val="20"/>
          <w:szCs w:val="20"/>
        </w:rPr>
      </w:pPr>
      <w:r w:rsidRPr="009F1D56">
        <w:rPr>
          <w:sz w:val="20"/>
          <w:szCs w:val="20"/>
        </w:rPr>
        <w:t xml:space="preserve">                </w:t>
      </w:r>
    </w:p>
    <w:sectPr w:rsidR="00A2597D" w:rsidRPr="009F1D56" w:rsidSect="003942A8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D3677"/>
    <w:multiLevelType w:val="hybridMultilevel"/>
    <w:tmpl w:val="EF284F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04069"/>
    <w:multiLevelType w:val="hybridMultilevel"/>
    <w:tmpl w:val="C016C720"/>
    <w:lvl w:ilvl="0" w:tplc="0EB80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4AC"/>
    <w:rsid w:val="00066CFA"/>
    <w:rsid w:val="001264EF"/>
    <w:rsid w:val="00196481"/>
    <w:rsid w:val="002123CB"/>
    <w:rsid w:val="00225208"/>
    <w:rsid w:val="002266A8"/>
    <w:rsid w:val="00226BD6"/>
    <w:rsid w:val="00255FD0"/>
    <w:rsid w:val="002C2DA3"/>
    <w:rsid w:val="002F6490"/>
    <w:rsid w:val="0035156E"/>
    <w:rsid w:val="00352835"/>
    <w:rsid w:val="003942A8"/>
    <w:rsid w:val="00406F02"/>
    <w:rsid w:val="00413B25"/>
    <w:rsid w:val="004B1762"/>
    <w:rsid w:val="0050067E"/>
    <w:rsid w:val="0052300A"/>
    <w:rsid w:val="005360F5"/>
    <w:rsid w:val="0057766B"/>
    <w:rsid w:val="005B2F98"/>
    <w:rsid w:val="005B7129"/>
    <w:rsid w:val="005E0CCB"/>
    <w:rsid w:val="006B0DA9"/>
    <w:rsid w:val="007165B3"/>
    <w:rsid w:val="00725121"/>
    <w:rsid w:val="00730C83"/>
    <w:rsid w:val="00743898"/>
    <w:rsid w:val="00795694"/>
    <w:rsid w:val="007B114F"/>
    <w:rsid w:val="007B6F81"/>
    <w:rsid w:val="007F75B9"/>
    <w:rsid w:val="00832F73"/>
    <w:rsid w:val="00834521"/>
    <w:rsid w:val="00860993"/>
    <w:rsid w:val="0091139C"/>
    <w:rsid w:val="00914070"/>
    <w:rsid w:val="0091659D"/>
    <w:rsid w:val="00922AC5"/>
    <w:rsid w:val="0094443F"/>
    <w:rsid w:val="00967607"/>
    <w:rsid w:val="009A0C47"/>
    <w:rsid w:val="009D6017"/>
    <w:rsid w:val="009F1D56"/>
    <w:rsid w:val="009F5AF9"/>
    <w:rsid w:val="00A12DE8"/>
    <w:rsid w:val="00A144AC"/>
    <w:rsid w:val="00A251FD"/>
    <w:rsid w:val="00A2597D"/>
    <w:rsid w:val="00A861EA"/>
    <w:rsid w:val="00AB034D"/>
    <w:rsid w:val="00AE4F06"/>
    <w:rsid w:val="00B07CA3"/>
    <w:rsid w:val="00B904AB"/>
    <w:rsid w:val="00B96A6D"/>
    <w:rsid w:val="00BA567A"/>
    <w:rsid w:val="00BB4AB6"/>
    <w:rsid w:val="00BC19AE"/>
    <w:rsid w:val="00C31B3E"/>
    <w:rsid w:val="00C324CC"/>
    <w:rsid w:val="00C46ECC"/>
    <w:rsid w:val="00C930DA"/>
    <w:rsid w:val="00CA21D4"/>
    <w:rsid w:val="00CA403E"/>
    <w:rsid w:val="00CD73F5"/>
    <w:rsid w:val="00CE414F"/>
    <w:rsid w:val="00D205C3"/>
    <w:rsid w:val="00D56612"/>
    <w:rsid w:val="00D6452F"/>
    <w:rsid w:val="00DB1362"/>
    <w:rsid w:val="00DC3106"/>
    <w:rsid w:val="00DD426B"/>
    <w:rsid w:val="00E85A31"/>
    <w:rsid w:val="00E87088"/>
    <w:rsid w:val="00F22678"/>
    <w:rsid w:val="00F84F7D"/>
    <w:rsid w:val="00F85137"/>
    <w:rsid w:val="00F9616E"/>
    <w:rsid w:val="00FE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7763"/>
  <w15:docId w15:val="{B04ADC36-3667-43EF-8216-B55CF540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2597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006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0067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Numatytasispastraiposriftas"/>
    <w:rsid w:val="00F84F7D"/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F84F7D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F84F7D"/>
    <w:rPr>
      <w:rFonts w:eastAsia="Times New Roman" w:cs="Times New Roman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F84F7D"/>
    <w:rPr>
      <w:color w:val="0000FF"/>
      <w:u w:val="single"/>
    </w:rPr>
  </w:style>
  <w:style w:type="paragraph" w:styleId="Betarp">
    <w:name w:val="No Spacing"/>
    <w:uiPriority w:val="1"/>
    <w:qFormat/>
    <w:rsid w:val="005B2F98"/>
    <w:pPr>
      <w:suppressAutoHyphens/>
    </w:pPr>
    <w:rPr>
      <w:rFonts w:eastAsia="Times New Roman" w:cs="Mangal"/>
      <w:sz w:val="20"/>
      <w:szCs w:val="18"/>
      <w:lang w:val="en-US" w:eastAsia="hi-IN" w:bidi="hi-IN"/>
    </w:rPr>
  </w:style>
  <w:style w:type="character" w:styleId="Grietas">
    <w:name w:val="Strong"/>
    <w:qFormat/>
    <w:rsid w:val="005B2F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1601</Words>
  <Characters>914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Ignatavičienė</dc:creator>
  <cp:keywords/>
  <dc:description/>
  <cp:lastModifiedBy>Daiva Breivienė</cp:lastModifiedBy>
  <cp:revision>2</cp:revision>
  <cp:lastPrinted>2015-06-05T11:44:00Z</cp:lastPrinted>
  <dcterms:created xsi:type="dcterms:W3CDTF">2019-07-11T10:01:00Z</dcterms:created>
  <dcterms:modified xsi:type="dcterms:W3CDTF">2019-07-11T10:01:00Z</dcterms:modified>
</cp:coreProperties>
</file>