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44D9B245" w:rsidR="00E46881" w:rsidRPr="002D4888" w:rsidRDefault="00B82862" w:rsidP="00E46881">
      <w:pPr>
        <w:pStyle w:val="Antrats"/>
        <w:tabs>
          <w:tab w:val="clear" w:pos="4320"/>
          <w:tab w:val="clear" w:pos="8640"/>
          <w:tab w:val="left" w:pos="5103"/>
        </w:tabs>
        <w:jc w:val="center"/>
        <w:rPr>
          <w:b/>
          <w:caps/>
          <w:szCs w:val="22"/>
        </w:rPr>
      </w:pPr>
      <w:r>
        <w:rPr>
          <w:b/>
          <w:caps/>
          <w:szCs w:val="22"/>
        </w:rPr>
        <w:t>DĖL PATALPŲ PERDAVIMO PAGAL</w:t>
      </w:r>
      <w:r w:rsidRPr="00B82862">
        <w:rPr>
          <w:b/>
          <w:caps/>
          <w:szCs w:val="22"/>
        </w:rPr>
        <w:t xml:space="preserve"> PANAUDOS SUTARTĮ </w:t>
      </w:r>
      <w:r w:rsidR="001D1E06">
        <w:rPr>
          <w:b/>
          <w:caps/>
          <w:szCs w:val="22"/>
        </w:rPr>
        <w:t>lietuvos tautodailininkų sąjungos panevėžio bendrijai</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TSP-202</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6EEC0C97"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8C2A8A">
        <w:rPr>
          <w:szCs w:val="24"/>
        </w:rPr>
        <w:t>Valstybės ir savivaldybių turto valdymo, naudojimo ir disponavimo juo įstatymo 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8C2A8A">
        <w:rPr>
          <w:szCs w:val="24"/>
        </w:rPr>
        <w:t xml:space="preserve">Lietuvos </w:t>
      </w:r>
      <w:r w:rsidR="001D1E06">
        <w:rPr>
          <w:szCs w:val="24"/>
        </w:rPr>
        <w:t>tautodailininkų sąjungos Panevėžio bendrijos</w:t>
      </w:r>
      <w:r>
        <w:rPr>
          <w:szCs w:val="24"/>
        </w:rPr>
        <w:t xml:space="preserve"> </w:t>
      </w:r>
      <w:r w:rsidR="00915DB6">
        <w:rPr>
          <w:szCs w:val="24"/>
        </w:rPr>
        <w:t xml:space="preserve">2019 m. </w:t>
      </w:r>
      <w:r w:rsidR="001D1E06">
        <w:rPr>
          <w:szCs w:val="24"/>
        </w:rPr>
        <w:t>gegužės 8</w:t>
      </w:r>
      <w:r w:rsidR="00F10C99">
        <w:rPr>
          <w:szCs w:val="24"/>
        </w:rPr>
        <w:t xml:space="preserve"> d. </w:t>
      </w:r>
      <w:r w:rsidR="008C2A8A">
        <w:rPr>
          <w:szCs w:val="24"/>
        </w:rPr>
        <w:t>prašymą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2C1B96C5" w:rsidR="00E46881" w:rsidRDefault="008C2A8A" w:rsidP="008D7609">
      <w:pPr>
        <w:pStyle w:val="Sraopastraipa"/>
        <w:numPr>
          <w:ilvl w:val="0"/>
          <w:numId w:val="3"/>
        </w:numPr>
        <w:spacing w:line="360" w:lineRule="auto"/>
        <w:ind w:left="0" w:firstLine="851"/>
        <w:jc w:val="both"/>
        <w:rPr>
          <w:szCs w:val="24"/>
        </w:rPr>
      </w:pPr>
      <w:r>
        <w:rPr>
          <w:szCs w:val="24"/>
        </w:rPr>
        <w:t xml:space="preserve">Perduoti Lietuvos </w:t>
      </w:r>
      <w:r w:rsidR="001D1E06">
        <w:rPr>
          <w:szCs w:val="24"/>
        </w:rPr>
        <w:t>tautodailininkų</w:t>
      </w:r>
      <w:r>
        <w:rPr>
          <w:szCs w:val="24"/>
        </w:rPr>
        <w:t xml:space="preserve"> </w:t>
      </w:r>
      <w:r w:rsidR="00B82862">
        <w:rPr>
          <w:szCs w:val="24"/>
        </w:rPr>
        <w:t xml:space="preserve">sąjungos </w:t>
      </w:r>
      <w:r>
        <w:rPr>
          <w:szCs w:val="24"/>
        </w:rPr>
        <w:t xml:space="preserve">Panevėžio </w:t>
      </w:r>
      <w:r w:rsidR="001D1E06">
        <w:rPr>
          <w:szCs w:val="24"/>
        </w:rPr>
        <w:t>bendrijai</w:t>
      </w:r>
      <w:r>
        <w:rPr>
          <w:szCs w:val="24"/>
        </w:rPr>
        <w:t xml:space="preserve"> </w:t>
      </w:r>
      <w:r w:rsidR="00312D7F">
        <w:rPr>
          <w:szCs w:val="24"/>
        </w:rPr>
        <w:br/>
      </w:r>
      <w:r>
        <w:rPr>
          <w:szCs w:val="24"/>
        </w:rPr>
        <w:t xml:space="preserve">(kodas </w:t>
      </w:r>
      <w:r w:rsidR="001D1E06">
        <w:rPr>
          <w:szCs w:val="24"/>
        </w:rPr>
        <w:t>191777198</w:t>
      </w:r>
      <w:r>
        <w:rPr>
          <w:szCs w:val="24"/>
        </w:rPr>
        <w:t xml:space="preserve">) iki </w:t>
      </w:r>
      <w:r w:rsidR="001D1E06">
        <w:rPr>
          <w:szCs w:val="24"/>
        </w:rPr>
        <w:t>2024</w:t>
      </w:r>
      <w:r>
        <w:rPr>
          <w:szCs w:val="24"/>
        </w:rPr>
        <w:t xml:space="preserve"> </w:t>
      </w:r>
      <w:r w:rsidR="00312D7F">
        <w:rPr>
          <w:szCs w:val="24"/>
        </w:rPr>
        <w:t xml:space="preserve">m. </w:t>
      </w:r>
      <w:r w:rsidR="001D1E06">
        <w:rPr>
          <w:szCs w:val="24"/>
        </w:rPr>
        <w:t>birželio</w:t>
      </w:r>
      <w:r>
        <w:rPr>
          <w:szCs w:val="24"/>
        </w:rPr>
        <w:t xml:space="preserve"> 1 d. laikinai neatlygintinai valdyti ir naudoti pagal panaudos sutartį Savivaldybe</w:t>
      </w:r>
      <w:r w:rsidR="001D1E06">
        <w:rPr>
          <w:szCs w:val="24"/>
        </w:rPr>
        <w:t xml:space="preserve">i nuosavybės teise priklausančias 129,14 kv. m negyvenamąsias patalpas, esančias Respublikos g. 25, iš jų: 127,14 kv. m pagrindinių patalpų (Nekilnojamojo daikto kadastro duomenų byloje Nr. 23485/8170 pažymėtų indeksais </w:t>
      </w:r>
      <w:r w:rsidR="00932F0E">
        <w:rPr>
          <w:szCs w:val="24"/>
        </w:rPr>
        <w:t xml:space="preserve">R-10, R-11, R-12, R-17) ir 2,00 kv. m </w:t>
      </w:r>
      <w:r w:rsidR="00CA0042">
        <w:rPr>
          <w:szCs w:val="24"/>
        </w:rPr>
        <w:t>bendro naudojimo patalpų (pažymėtų indeksais R-1, R-15)</w:t>
      </w:r>
      <w:r w:rsidR="00E46881" w:rsidRPr="008D7609">
        <w:rPr>
          <w:szCs w:val="24"/>
        </w:rPr>
        <w:t>.</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FAAE6" w14:textId="77777777" w:rsidR="00610021" w:rsidRDefault="00610021">
      <w:r>
        <w:separator/>
      </w:r>
    </w:p>
  </w:endnote>
  <w:endnote w:type="continuationSeparator" w:id="0">
    <w:p w14:paraId="6372ABC5" w14:textId="77777777" w:rsidR="00610021" w:rsidRDefault="0061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33621" w14:textId="77777777" w:rsidR="00610021" w:rsidRDefault="00610021">
      <w:r>
        <w:separator/>
      </w:r>
    </w:p>
  </w:footnote>
  <w:footnote w:type="continuationSeparator" w:id="0">
    <w:p w14:paraId="33CCB964" w14:textId="77777777" w:rsidR="00610021" w:rsidRDefault="00610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8030A"/>
    <w:rsid w:val="0068182A"/>
    <w:rsid w:val="0068244F"/>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2F0E"/>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D497-3D7C-49C3-B301-3B1E2413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245</Words>
  <Characters>1797</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2019-05-17T08:41:00Z</dcterms:created>
  <dcterms:modified xsi:type="dcterms:W3CDTF">2019-05-17T08:41:00Z</dcterms:modified>
</cp:coreProperties>
</file>