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0ACE4" w14:textId="77777777" w:rsidR="000F6558" w:rsidRDefault="00265ECA">
      <w:pPr>
        <w:pStyle w:val="Standard"/>
        <w:spacing w:line="276" w:lineRule="auto"/>
        <w:jc w:val="center"/>
      </w:pPr>
      <w:bookmarkStart w:id="0" w:name="_GoBack"/>
      <w:bookmarkEnd w:id="0"/>
      <w:r>
        <w:rPr>
          <w:b/>
        </w:rPr>
        <w:t>AIŠKINAMASIS RAŠTAS</w:t>
      </w:r>
    </w:p>
    <w:p w14:paraId="1870ACE5" w14:textId="77777777" w:rsidR="000F6558" w:rsidRDefault="00265ECA">
      <w:pPr>
        <w:pStyle w:val="Standard"/>
        <w:jc w:val="center"/>
      </w:pPr>
      <w:bookmarkStart w:id="1" w:name="Pavadinimas"/>
      <w:r>
        <w:rPr>
          <w:b/>
        </w:rPr>
        <w:t>DĖL MOKESČIŲ LENGVATŲ JURIDINIAMS ASMENIMS, RĖMUSIEMS KULTŪROS, MENO, SPORTO IR MOKSLO VEIKLAS</w:t>
      </w:r>
      <w:r w:rsidR="00D36C7D">
        <w:rPr>
          <w:b/>
        </w:rPr>
        <w:t>,</w:t>
      </w:r>
      <w:r>
        <w:rPr>
          <w:b/>
        </w:rPr>
        <w:t xml:space="preserve"> TAIKYMO</w:t>
      </w:r>
    </w:p>
    <w:bookmarkEnd w:id="1"/>
    <w:p w14:paraId="1870ACE6" w14:textId="77777777" w:rsidR="000F6558" w:rsidRDefault="00265ECA">
      <w:pPr>
        <w:pStyle w:val="Standard"/>
        <w:jc w:val="center"/>
      </w:pPr>
      <w:r>
        <w:rPr>
          <w:szCs w:val="20"/>
          <w:lang w:eastAsia="en-US"/>
        </w:rPr>
        <w:t>2019 m. sausio 1</w:t>
      </w:r>
      <w:r w:rsidR="00FD548A">
        <w:rPr>
          <w:szCs w:val="20"/>
          <w:lang w:eastAsia="en-US"/>
        </w:rPr>
        <w:t>5</w:t>
      </w:r>
      <w:r>
        <w:rPr>
          <w:szCs w:val="20"/>
          <w:lang w:eastAsia="en-US"/>
        </w:rPr>
        <w:t xml:space="preserve"> d.</w:t>
      </w:r>
    </w:p>
    <w:p w14:paraId="1870ACE7" w14:textId="77777777" w:rsidR="000F6558" w:rsidRDefault="00265ECA">
      <w:pPr>
        <w:pStyle w:val="Standard"/>
        <w:jc w:val="center"/>
      </w:pPr>
      <w:r>
        <w:rPr>
          <w:szCs w:val="20"/>
          <w:lang w:eastAsia="en-US"/>
        </w:rPr>
        <w:t>Panevėžys</w:t>
      </w:r>
      <w:r>
        <w:t xml:space="preserve">           </w:t>
      </w:r>
    </w:p>
    <w:tbl>
      <w:tblPr>
        <w:tblW w:w="9923" w:type="dxa"/>
        <w:tblInd w:w="-284" w:type="dxa"/>
        <w:tblLayout w:type="fixed"/>
        <w:tblCellMar>
          <w:left w:w="10" w:type="dxa"/>
          <w:right w:w="10" w:type="dxa"/>
        </w:tblCellMar>
        <w:tblLook w:val="04A0" w:firstRow="1" w:lastRow="0" w:firstColumn="1" w:lastColumn="0" w:noHBand="0" w:noVBand="1"/>
      </w:tblPr>
      <w:tblGrid>
        <w:gridCol w:w="9923"/>
      </w:tblGrid>
      <w:tr w:rsidR="000F6558" w14:paraId="1870ACFA" w14:textId="77777777" w:rsidTr="006B43A1">
        <w:tc>
          <w:tcPr>
            <w:tcW w:w="9923" w:type="dxa"/>
            <w:shd w:val="clear" w:color="auto" w:fill="auto"/>
            <w:vAlign w:val="center"/>
          </w:tcPr>
          <w:p w14:paraId="1870ACE8" w14:textId="77777777" w:rsidR="00D36C7D" w:rsidRDefault="00D36C7D" w:rsidP="00885884">
            <w:pPr>
              <w:pStyle w:val="Standard"/>
              <w:spacing w:line="276" w:lineRule="auto"/>
              <w:jc w:val="both"/>
              <w:rPr>
                <w:b/>
                <w:bCs/>
                <w:szCs w:val="20"/>
                <w:lang w:eastAsia="en-US"/>
              </w:rPr>
            </w:pPr>
            <w:bookmarkStart w:id="2" w:name="ctl03_DocumentHtml"/>
            <w:bookmarkEnd w:id="2"/>
            <w:r>
              <w:rPr>
                <w:b/>
                <w:bCs/>
                <w:szCs w:val="20"/>
                <w:lang w:eastAsia="en-US"/>
              </w:rPr>
              <w:t>1. Problemos esmė:</w:t>
            </w:r>
          </w:p>
          <w:p w14:paraId="1870ACE9" w14:textId="77777777" w:rsidR="00885884" w:rsidRDefault="00D36C7D" w:rsidP="00885884">
            <w:pPr>
              <w:pStyle w:val="TableContents"/>
              <w:tabs>
                <w:tab w:val="left" w:pos="9390"/>
              </w:tabs>
              <w:spacing w:line="276" w:lineRule="auto"/>
              <w:jc w:val="both"/>
              <w:rPr>
                <w:lang w:val="sv-SE"/>
              </w:rPr>
            </w:pPr>
            <w:r>
              <w:rPr>
                <w:b/>
                <w:bCs/>
                <w:szCs w:val="20"/>
                <w:lang w:eastAsia="en-US"/>
              </w:rPr>
              <w:t xml:space="preserve">      </w:t>
            </w:r>
            <w:r w:rsidRPr="00D36C7D">
              <w:rPr>
                <w:lang w:val="sv-SE"/>
              </w:rPr>
              <w:t>Juridiniams asmenims, remiantiems kultūros, meno, sporto i</w:t>
            </w:r>
            <w:r w:rsidR="00783298">
              <w:rPr>
                <w:lang w:val="sv-SE"/>
              </w:rPr>
              <w:t>r</w:t>
            </w:r>
            <w:r w:rsidRPr="00D36C7D">
              <w:rPr>
                <w:lang w:val="sv-SE"/>
              </w:rPr>
              <w:t xml:space="preserve"> mokslo veikla</w:t>
            </w:r>
            <w:r w:rsidRPr="00D36C7D">
              <w:rPr>
                <w:b/>
                <w:lang w:val="sv-SE"/>
              </w:rPr>
              <w:t xml:space="preserve">s </w:t>
            </w:r>
            <w:r w:rsidRPr="00D36C7D">
              <w:rPr>
                <w:lang w:val="sv-SE"/>
              </w:rPr>
              <w:t xml:space="preserve"> Panevėžio miesto savivaldybėje, biudžeto sąskaita gali būti taikomos žemės mokesčio, valstybinės žemės nuomos, nekilnojamojo turto mokesčių lengvatos </w:t>
            </w:r>
            <w:r w:rsidR="00D6613B" w:rsidRPr="00D36C7D">
              <w:rPr>
                <w:lang w:val="sv-SE"/>
              </w:rPr>
              <w:t xml:space="preserve">pagal Panevėžio miesto savivaldybės tarybos 2018 m. lapkričio 29 d. sprendimu Nr. 1-350 patvirtintas </w:t>
            </w:r>
            <w:r w:rsidR="00D6613B" w:rsidRPr="00D36C7D">
              <w:rPr>
                <w:i/>
                <w:lang w:val="sv-SE"/>
              </w:rPr>
              <w:t xml:space="preserve">Mokesčių lengvatų juridiniams asmenims, remiantiems kultūros, </w:t>
            </w:r>
            <w:r w:rsidR="00D6613B" w:rsidRPr="00783298">
              <w:rPr>
                <w:lang w:val="sv-SE"/>
              </w:rPr>
              <w:t>meno</w:t>
            </w:r>
            <w:r w:rsidR="00D6613B" w:rsidRPr="00D36C7D">
              <w:rPr>
                <w:i/>
                <w:lang w:val="sv-SE"/>
              </w:rPr>
              <w:t>, sporto ir mokslo veiklas Panevėžio miesto savivaldybėje, teikimo</w:t>
            </w:r>
            <w:r w:rsidR="00D6613B" w:rsidRPr="00D36C7D">
              <w:t xml:space="preserve">  </w:t>
            </w:r>
            <w:r w:rsidR="00D6613B" w:rsidRPr="00D36C7D">
              <w:rPr>
                <w:i/>
                <w:lang w:val="sv-SE"/>
              </w:rPr>
              <w:t xml:space="preserve">taisykles </w:t>
            </w:r>
            <w:r w:rsidR="00D6613B" w:rsidRPr="00D36C7D">
              <w:rPr>
                <w:lang w:val="sv-SE"/>
              </w:rPr>
              <w:t>(toliau – Taisyklės).</w:t>
            </w:r>
          </w:p>
          <w:p w14:paraId="1870ACEA" w14:textId="77777777" w:rsidR="00885884" w:rsidRDefault="00D36C7D" w:rsidP="00885884">
            <w:pPr>
              <w:pStyle w:val="TableContents"/>
              <w:tabs>
                <w:tab w:val="left" w:pos="9390"/>
              </w:tabs>
              <w:jc w:val="both"/>
              <w:rPr>
                <w:b/>
              </w:rPr>
            </w:pPr>
            <w:r w:rsidRPr="00D36C7D">
              <w:rPr>
                <w:lang w:val="sv-SE"/>
              </w:rPr>
              <w:t> </w:t>
            </w:r>
            <w:r>
              <w:rPr>
                <w:b/>
                <w:bCs/>
              </w:rPr>
              <w:t>2.</w:t>
            </w:r>
            <w:r>
              <w:t xml:space="preserve"> </w:t>
            </w:r>
            <w:r>
              <w:rPr>
                <w:b/>
              </w:rPr>
              <w:t>Kaip šiuo metu sprendžiami sprendimo projekte aptarti klausimai:</w:t>
            </w:r>
          </w:p>
          <w:p w14:paraId="1870ACEB" w14:textId="77777777" w:rsidR="00783298" w:rsidRPr="00885884" w:rsidRDefault="00885884" w:rsidP="00885884">
            <w:pPr>
              <w:pStyle w:val="TableContents"/>
              <w:tabs>
                <w:tab w:val="left" w:pos="9390"/>
              </w:tabs>
              <w:spacing w:line="276" w:lineRule="auto"/>
              <w:jc w:val="both"/>
              <w:rPr>
                <w:b/>
              </w:rPr>
            </w:pPr>
            <w:r>
              <w:rPr>
                <w:b/>
              </w:rPr>
              <w:t xml:space="preserve">     </w:t>
            </w:r>
            <w:r w:rsidR="00D36C7D" w:rsidRPr="00D36C7D">
              <w:rPr>
                <w:b/>
              </w:rPr>
              <w:t xml:space="preserve">  </w:t>
            </w:r>
            <w:r w:rsidR="00D36C7D" w:rsidRPr="00D36C7D">
              <w:t>Gauta Panevėžio miesto paramos gavėjų kultūros, meno, sporto ir mokslo srityje sąrašo sudarymo ir paramos teikėjų prašymų svarstymo komisijos</w:t>
            </w:r>
            <w:r w:rsidR="00042CDC">
              <w:t xml:space="preserve"> </w:t>
            </w:r>
            <w:r w:rsidR="00783298">
              <w:t>protokolas</w:t>
            </w:r>
            <w:r w:rsidR="00042CDC">
              <w:t xml:space="preserve"> </w:t>
            </w:r>
            <w:r w:rsidR="00D36C7D" w:rsidRPr="00D36C7D">
              <w:t xml:space="preserve">(2019 m. sausio 7 d. </w:t>
            </w:r>
            <w:r w:rsidR="00FD548A">
              <w:t xml:space="preserve">posėdžio protokolas Nr. 1, </w:t>
            </w:r>
            <w:r w:rsidR="00D36C7D" w:rsidRPr="00D36C7D">
              <w:t xml:space="preserve">registracijos Nr. </w:t>
            </w:r>
            <w:r w:rsidR="00D36C7D" w:rsidRPr="00FD548A">
              <w:t>18-</w:t>
            </w:r>
            <w:r w:rsidR="00FD548A" w:rsidRPr="00FD548A">
              <w:t>75(32.12E)</w:t>
            </w:r>
            <w:r w:rsidR="00FD548A">
              <w:t xml:space="preserve">) su </w:t>
            </w:r>
            <w:r w:rsidR="00FD548A" w:rsidRPr="00D36C7D">
              <w:t>rekomendacija</w:t>
            </w:r>
            <w:r w:rsidR="00D36C7D" w:rsidRPr="00D36C7D">
              <w:t>, kurioje pateiktas 2 paramos teikėjų, su jiems priklausančiomis taikytinomis nekilnojamojo turto mokesčio lengvatomis, sąrašas (pridedama).</w:t>
            </w:r>
          </w:p>
          <w:p w14:paraId="1870ACEC" w14:textId="77777777" w:rsidR="00D36C7D" w:rsidRDefault="00D36C7D" w:rsidP="00885884">
            <w:pPr>
              <w:pStyle w:val="TableContents"/>
              <w:tabs>
                <w:tab w:val="left" w:pos="9390"/>
              </w:tabs>
              <w:spacing w:line="276" w:lineRule="auto"/>
              <w:jc w:val="both"/>
              <w:rPr>
                <w:b/>
              </w:rPr>
            </w:pPr>
            <w:r>
              <w:rPr>
                <w:b/>
              </w:rPr>
              <w:t>3. Sprendimo priėmimo būtinumo pagrindimas, kokių pozityvių rezultatų laukiama:</w:t>
            </w:r>
          </w:p>
          <w:p w14:paraId="1870ACED" w14:textId="77777777" w:rsidR="00D36C7D" w:rsidRPr="00D36C7D" w:rsidRDefault="00D36C7D" w:rsidP="00885884">
            <w:pPr>
              <w:pStyle w:val="TableContents"/>
              <w:spacing w:line="276" w:lineRule="auto"/>
              <w:ind w:right="-10"/>
              <w:jc w:val="both"/>
            </w:pPr>
            <w:r>
              <w:t xml:space="preserve">        </w:t>
            </w:r>
            <w:r w:rsidRPr="00D36C7D">
              <w:rPr>
                <w:lang w:val="sv-SE"/>
              </w:rPr>
              <w:t xml:space="preserve">Lietuvos Respublikos vietos savivaldos įstatymo 16 straipsnio 2 dalies 18 punktas numato, kad savivaldybių tarybos priima sprendimus teikti mokesčių lengvatas savivaldybės biudžeto sąskaita. </w:t>
            </w:r>
            <w:r w:rsidRPr="00D36C7D">
              <w:t xml:space="preserve">Priėmus teikiamą svarstyti sprendimo projektą, t.y. </w:t>
            </w:r>
            <w:r w:rsidR="00FD548A">
              <w:t>du</w:t>
            </w:r>
            <w:r w:rsidRPr="00D36C7D">
              <w:t xml:space="preserve"> juridinius asmenis, parėmusius kultūros, meno, sporto ir mokslo veiklas, suteikus nekilnojamojo turto mokesčio lengvatas bus įgyvendintos Panevėžio miesto savivaldybės tarybos sprendimo „Dėl kultūros, meno, sporto ir mokslo veiklų rėmimo skatinimo ir savivaldybės tarybos 2017 m. lapkričio 23 d. sprendimo Nr. 1-367 pripažinimo netekusiu galios“ nuostatos </w:t>
            </w:r>
            <w:r w:rsidRPr="00D36C7D">
              <w:rPr>
                <w:i/>
              </w:rPr>
              <w:t>sudaryti geras mokestines sąlygas verslui remti visuomenines kultūros, meno, sporto ir mokslo iniciatyvas.</w:t>
            </w:r>
          </w:p>
          <w:p w14:paraId="1870ACEE" w14:textId="77777777" w:rsidR="00D36C7D" w:rsidRDefault="00D36C7D" w:rsidP="00885884">
            <w:pPr>
              <w:pStyle w:val="Standard"/>
              <w:spacing w:line="276" w:lineRule="auto"/>
              <w:jc w:val="both"/>
              <w:rPr>
                <w:b/>
              </w:rPr>
            </w:pPr>
            <w:r>
              <w:rPr>
                <w:b/>
              </w:rPr>
              <w:t>4. Skaičiavimai, išlaidų sąmatos, finansavimo šaltiniai:</w:t>
            </w:r>
          </w:p>
          <w:p w14:paraId="1870ACEF" w14:textId="77777777" w:rsidR="00D36C7D" w:rsidRPr="00D36C7D" w:rsidRDefault="00D36C7D" w:rsidP="00885884">
            <w:pPr>
              <w:pStyle w:val="TableContents"/>
              <w:spacing w:line="276" w:lineRule="auto"/>
              <w:jc w:val="both"/>
            </w:pPr>
            <w:r w:rsidRPr="00D36C7D">
              <w:t xml:space="preserve">        </w:t>
            </w:r>
            <w:r w:rsidRPr="00D36C7D">
              <w:rPr>
                <w:lang w:val="sv-SE"/>
              </w:rPr>
              <w:t xml:space="preserve">Vadovaujantis Taisyklių 5 punktu paramos teikėjui taikomos mokesčių lengvatos dydis – 50 proc. nuo paramai skirtos sumos per kalendorinius metus, bet ne daugiau kaip teikėjui priskaičiuotų visų mokesčių sumos. Šie </w:t>
            </w:r>
            <w:r w:rsidR="00783298">
              <w:rPr>
                <w:lang w:val="sv-SE"/>
              </w:rPr>
              <w:t xml:space="preserve">du </w:t>
            </w:r>
            <w:r w:rsidRPr="00D36C7D">
              <w:rPr>
                <w:lang w:val="sv-SE"/>
              </w:rPr>
              <w:t xml:space="preserve">paramos teikėjai įvairiems projektams 2018 m. skyrė </w:t>
            </w:r>
            <w:r w:rsidR="00783298">
              <w:rPr>
                <w:lang w:val="sv-SE"/>
              </w:rPr>
              <w:t>14000,00</w:t>
            </w:r>
            <w:r w:rsidRPr="00D36C7D">
              <w:rPr>
                <w:lang w:val="sv-SE"/>
              </w:rPr>
              <w:t xml:space="preserve"> Eur lėšų , o nekilnojamojo turto mokesčio lengvatų dydžio suma sudaro </w:t>
            </w:r>
            <w:r w:rsidRPr="00783298">
              <w:rPr>
                <w:lang w:val="sv-SE"/>
              </w:rPr>
              <w:t>7000,00</w:t>
            </w:r>
            <w:r w:rsidRPr="00D36C7D">
              <w:rPr>
                <w:lang w:val="sv-SE"/>
              </w:rPr>
              <w:t xml:space="preserve"> Eur. Išlaidos numatytos Panevėžio miesto savivaldybės biudžete.</w:t>
            </w:r>
          </w:p>
          <w:p w14:paraId="1870ACF0" w14:textId="77777777" w:rsidR="00885884" w:rsidRDefault="00D36C7D" w:rsidP="00885884">
            <w:pPr>
              <w:pStyle w:val="Standard"/>
              <w:spacing w:line="276" w:lineRule="auto"/>
              <w:jc w:val="both"/>
            </w:pPr>
            <w:r>
              <w:rPr>
                <w:b/>
              </w:rPr>
              <w:t>5. Galimos neigiamos pasekmės priėmus sprendimą, kokių priemonių reikėtų imtis, kad tokių pasekmių būtų išvengta:</w:t>
            </w:r>
            <w:r>
              <w:t xml:space="preserve"> </w:t>
            </w:r>
          </w:p>
          <w:p w14:paraId="1870ACF1" w14:textId="77777777" w:rsidR="00D36C7D" w:rsidRDefault="00885884" w:rsidP="00885884">
            <w:pPr>
              <w:pStyle w:val="Standard"/>
              <w:spacing w:line="276" w:lineRule="auto"/>
              <w:jc w:val="both"/>
            </w:pPr>
            <w:r>
              <w:t xml:space="preserve">       </w:t>
            </w:r>
            <w:r w:rsidR="00D36C7D">
              <w:t xml:space="preserve"> Neigiamų pasekmių nenumatoma.</w:t>
            </w:r>
          </w:p>
          <w:p w14:paraId="1870ACF2" w14:textId="77777777" w:rsidR="00D36C7D" w:rsidRDefault="00D36C7D" w:rsidP="00885884">
            <w:pPr>
              <w:pStyle w:val="Standard"/>
              <w:spacing w:line="276" w:lineRule="auto"/>
              <w:jc w:val="both"/>
              <w:rPr>
                <w:b/>
              </w:rPr>
            </w:pPr>
            <w:r>
              <w:rPr>
                <w:b/>
              </w:rPr>
              <w:t>6. Kieno iniciatyva parengtas sprendimo projektas:</w:t>
            </w:r>
          </w:p>
          <w:p w14:paraId="1870ACF3" w14:textId="77777777" w:rsidR="00D36C7D" w:rsidRDefault="00D36C7D" w:rsidP="00885884">
            <w:pPr>
              <w:pStyle w:val="Standard"/>
              <w:spacing w:line="276" w:lineRule="auto"/>
              <w:jc w:val="both"/>
              <w:rPr>
                <w:sz w:val="22"/>
                <w:szCs w:val="22"/>
              </w:rPr>
            </w:pPr>
            <w:r>
              <w:t xml:space="preserve">        </w:t>
            </w:r>
            <w:r>
              <w:rPr>
                <w:sz w:val="22"/>
                <w:szCs w:val="22"/>
              </w:rPr>
              <w:t>Sprendimo projektas parengtas savivaldybės administracijos Miesto plėtros skyriaus vadovaujantis Panevėžio miesto paramos gavėjų kultūros, meno, sporto ir mokslo srityse sąrašo sudarymo ir paramos teikėjų prašymų svarstymo komisijos pateiktu protokolu.</w:t>
            </w:r>
          </w:p>
          <w:p w14:paraId="1870ACF4" w14:textId="77777777" w:rsidR="00D36C7D" w:rsidRDefault="00D36C7D" w:rsidP="00885884">
            <w:pPr>
              <w:pStyle w:val="Standard"/>
              <w:spacing w:line="276" w:lineRule="auto"/>
              <w:jc w:val="both"/>
              <w:rPr>
                <w:sz w:val="22"/>
                <w:szCs w:val="22"/>
              </w:rPr>
            </w:pPr>
          </w:p>
          <w:p w14:paraId="1870ACF5" w14:textId="77777777" w:rsidR="00D36C7D" w:rsidRDefault="00D36C7D" w:rsidP="00885884">
            <w:pPr>
              <w:pStyle w:val="Standard"/>
              <w:spacing w:line="276" w:lineRule="auto"/>
              <w:jc w:val="both"/>
              <w:rPr>
                <w:sz w:val="22"/>
                <w:szCs w:val="22"/>
              </w:rPr>
            </w:pPr>
            <w:r>
              <w:rPr>
                <w:sz w:val="22"/>
                <w:szCs w:val="22"/>
              </w:rPr>
              <w:t>PRIDEDAMA:</w:t>
            </w:r>
          </w:p>
          <w:p w14:paraId="1870ACF6" w14:textId="77777777" w:rsidR="00885884" w:rsidRDefault="00D36C7D" w:rsidP="00885884">
            <w:pPr>
              <w:pStyle w:val="TableContents"/>
              <w:spacing w:line="276" w:lineRule="auto"/>
              <w:jc w:val="both"/>
              <w:rPr>
                <w:sz w:val="22"/>
                <w:szCs w:val="22"/>
              </w:rPr>
            </w:pPr>
            <w:r>
              <w:rPr>
                <w:sz w:val="22"/>
                <w:szCs w:val="22"/>
              </w:rPr>
              <w:t>1. Panevėžio miesto savivaldybės tarybos 2018 m. lapkričio 29 d. sprendimas Nr.1-350, 7 lapai</w:t>
            </w:r>
            <w:r w:rsidR="004E3668">
              <w:rPr>
                <w:sz w:val="22"/>
                <w:szCs w:val="22"/>
              </w:rPr>
              <w:t xml:space="preserve"> (</w:t>
            </w:r>
            <w:r w:rsidR="004E3668" w:rsidRPr="004E3668">
              <w:rPr>
                <w:rFonts w:hint="eastAsia"/>
                <w:sz w:val="22"/>
                <w:szCs w:val="22"/>
              </w:rPr>
              <w:t>http://195.182.86.148/aktai/Default.aspx?Id=3&amp;DocId=21043338</w:t>
            </w:r>
            <w:r w:rsidR="004E3668">
              <w:rPr>
                <w:sz w:val="22"/>
                <w:szCs w:val="22"/>
              </w:rPr>
              <w:t>)</w:t>
            </w:r>
            <w:r>
              <w:rPr>
                <w:sz w:val="22"/>
                <w:szCs w:val="22"/>
              </w:rPr>
              <w:t>;</w:t>
            </w:r>
          </w:p>
          <w:p w14:paraId="1870ACF7" w14:textId="77777777" w:rsidR="00D36C7D" w:rsidRDefault="00D36C7D" w:rsidP="00885884">
            <w:pPr>
              <w:pStyle w:val="TableContents"/>
              <w:spacing w:line="276" w:lineRule="auto"/>
              <w:jc w:val="both"/>
              <w:rPr>
                <w:sz w:val="22"/>
                <w:szCs w:val="22"/>
              </w:rPr>
            </w:pPr>
            <w:r>
              <w:rPr>
                <w:sz w:val="22"/>
                <w:szCs w:val="22"/>
              </w:rPr>
              <w:t xml:space="preserve">2. Panevėžio miesto paramos gavėjų kultūros, meno, sporto ir mokslo srityse sąrašo sudarymo ir paramos teikėjų prašymų svarstymo komisijos, sudarytos </w:t>
            </w:r>
            <w:r w:rsidR="00042CDC">
              <w:rPr>
                <w:sz w:val="22"/>
                <w:szCs w:val="22"/>
              </w:rPr>
              <w:t xml:space="preserve">2019 m. sausio 3 d. </w:t>
            </w:r>
            <w:r>
              <w:rPr>
                <w:sz w:val="22"/>
                <w:szCs w:val="22"/>
              </w:rPr>
              <w:t>administracijos direktoriaus  įsakymu Nr. A-1(4.1E)</w:t>
            </w:r>
            <w:r w:rsidR="00042CDC">
              <w:rPr>
                <w:sz w:val="22"/>
                <w:szCs w:val="22"/>
              </w:rPr>
              <w:t>,</w:t>
            </w:r>
            <w:r>
              <w:rPr>
                <w:sz w:val="22"/>
                <w:szCs w:val="22"/>
              </w:rPr>
              <w:t xml:space="preserve"> posėdžio protokolas</w:t>
            </w:r>
            <w:r w:rsidR="00042CDC">
              <w:rPr>
                <w:sz w:val="22"/>
                <w:szCs w:val="22"/>
              </w:rPr>
              <w:t xml:space="preserve"> Nr.1</w:t>
            </w:r>
            <w:r>
              <w:rPr>
                <w:sz w:val="22"/>
                <w:szCs w:val="22"/>
              </w:rPr>
              <w:t xml:space="preserve"> </w:t>
            </w:r>
            <w:r w:rsidR="00FD548A" w:rsidRPr="00D36C7D">
              <w:t xml:space="preserve">(2019 m. sausio 7 d. </w:t>
            </w:r>
            <w:r w:rsidR="00FD548A">
              <w:t>posėd</w:t>
            </w:r>
            <w:r w:rsidR="00042CDC">
              <w:t>is</w:t>
            </w:r>
            <w:r w:rsidR="00FD548A">
              <w:t xml:space="preserve">, </w:t>
            </w:r>
            <w:r w:rsidR="00FD548A" w:rsidRPr="00D36C7D">
              <w:t xml:space="preserve">registracijos Nr. </w:t>
            </w:r>
            <w:r w:rsidR="00FD548A" w:rsidRPr="00FD548A">
              <w:t>18-75(32.12E)</w:t>
            </w:r>
            <w:r w:rsidR="00FD548A">
              <w:t>)</w:t>
            </w:r>
            <w:r>
              <w:rPr>
                <w:sz w:val="22"/>
                <w:szCs w:val="22"/>
              </w:rPr>
              <w:t xml:space="preserve">, </w:t>
            </w:r>
            <w:r w:rsidR="00FD548A">
              <w:rPr>
                <w:sz w:val="22"/>
                <w:szCs w:val="22"/>
              </w:rPr>
              <w:t>4</w:t>
            </w:r>
            <w:r>
              <w:rPr>
                <w:sz w:val="22"/>
                <w:szCs w:val="22"/>
              </w:rPr>
              <w:t xml:space="preserve"> lapai.</w:t>
            </w:r>
          </w:p>
          <w:p w14:paraId="1870ACF8" w14:textId="77777777" w:rsidR="00885884" w:rsidRDefault="00885884" w:rsidP="00885884">
            <w:pPr>
              <w:pStyle w:val="TableContents"/>
              <w:spacing w:line="276" w:lineRule="auto"/>
              <w:jc w:val="both"/>
              <w:rPr>
                <w:sz w:val="22"/>
                <w:szCs w:val="22"/>
              </w:rPr>
            </w:pPr>
          </w:p>
          <w:p w14:paraId="1870ACF9" w14:textId="77777777" w:rsidR="000F6558" w:rsidRDefault="00D36C7D" w:rsidP="00885884">
            <w:pPr>
              <w:pStyle w:val="TableContents"/>
              <w:tabs>
                <w:tab w:val="left" w:pos="9390"/>
              </w:tabs>
              <w:spacing w:line="276" w:lineRule="auto"/>
              <w:jc w:val="both"/>
              <w:rPr>
                <w:sz w:val="22"/>
                <w:szCs w:val="22"/>
              </w:rPr>
            </w:pPr>
            <w:r>
              <w:t xml:space="preserve">Miesto plėtros skyriaus vyriausioji specialistė                                                                 Rita Servienė </w:t>
            </w:r>
            <w:bookmarkStart w:id="3" w:name="ctl03_DocumentChanges"/>
            <w:bookmarkEnd w:id="3"/>
          </w:p>
        </w:tc>
      </w:tr>
      <w:tr w:rsidR="000F6558" w14:paraId="1870ACFC" w14:textId="77777777" w:rsidTr="006B43A1">
        <w:tc>
          <w:tcPr>
            <w:tcW w:w="9923" w:type="dxa"/>
            <w:shd w:val="clear" w:color="auto" w:fill="auto"/>
            <w:tcMar>
              <w:top w:w="0" w:type="dxa"/>
              <w:left w:w="0" w:type="dxa"/>
              <w:bottom w:w="0" w:type="dxa"/>
              <w:right w:w="0" w:type="dxa"/>
            </w:tcMar>
            <w:vAlign w:val="center"/>
          </w:tcPr>
          <w:p w14:paraId="1870ACFB" w14:textId="77777777" w:rsidR="000F6558" w:rsidRDefault="000F6558" w:rsidP="00D957D5">
            <w:pPr>
              <w:pStyle w:val="TableContents"/>
              <w:jc w:val="both"/>
              <w:rPr>
                <w:sz w:val="22"/>
                <w:szCs w:val="22"/>
              </w:rPr>
            </w:pPr>
            <w:bookmarkStart w:id="4" w:name="ctl03_DocumentPriedai"/>
            <w:bookmarkEnd w:id="4"/>
          </w:p>
        </w:tc>
      </w:tr>
      <w:tr w:rsidR="000F6558" w14:paraId="1870AD33" w14:textId="77777777" w:rsidTr="006B43A1">
        <w:tc>
          <w:tcPr>
            <w:tcW w:w="9923" w:type="dxa"/>
            <w:shd w:val="clear" w:color="auto" w:fill="auto"/>
            <w:tcMar>
              <w:top w:w="0" w:type="dxa"/>
              <w:left w:w="0" w:type="dxa"/>
              <w:bottom w:w="0" w:type="dxa"/>
              <w:right w:w="0" w:type="dxa"/>
            </w:tcMar>
            <w:vAlign w:val="center"/>
          </w:tcPr>
          <w:p w14:paraId="1870ACFD" w14:textId="77777777" w:rsidR="00D6613B" w:rsidRDefault="00D6613B" w:rsidP="00D6613B">
            <w:pPr>
              <w:tabs>
                <w:tab w:val="left" w:pos="6804"/>
              </w:tabs>
              <w:jc w:val="both"/>
              <w:rPr>
                <w:rFonts w:hint="eastAsia"/>
              </w:rPr>
            </w:pPr>
            <w:bookmarkStart w:id="5" w:name="ctl03_DocumentApacia"/>
            <w:bookmarkEnd w:id="5"/>
          </w:p>
          <w:p w14:paraId="1870ACFE" w14:textId="77777777" w:rsidR="00D6613B" w:rsidRDefault="00D6613B" w:rsidP="00D6613B">
            <w:pPr>
              <w:tabs>
                <w:tab w:val="left" w:pos="6804"/>
              </w:tabs>
              <w:jc w:val="center"/>
              <w:rPr>
                <w:rFonts w:hint="eastAsia"/>
                <w:b/>
              </w:rPr>
            </w:pPr>
          </w:p>
          <w:p w14:paraId="1870ACFF" w14:textId="77777777" w:rsidR="00D6613B" w:rsidRDefault="00D6613B" w:rsidP="00D6613B">
            <w:pPr>
              <w:autoSpaceDE w:val="0"/>
              <w:adjustRightInd w:val="0"/>
              <w:jc w:val="center"/>
              <w:rPr>
                <w:rFonts w:ascii="LiberationSerif-Bold" w:hAnsi="LiberationSerif-Bold" w:cs="LiberationSerif-Bold"/>
                <w:b/>
                <w:bCs/>
                <w:lang w:eastAsia="lt-LT"/>
              </w:rPr>
            </w:pPr>
            <w:r w:rsidRPr="00C73554">
              <w:rPr>
                <w:b/>
              </w:rPr>
              <w:t>NEKILNOJAMOJO TURTO MOKESČIO</w:t>
            </w:r>
            <w:r>
              <w:rPr>
                <w:b/>
              </w:rPr>
              <w:t xml:space="preserve"> LENGVATŲ DYDŽIAI</w:t>
            </w:r>
            <w:r>
              <w:t xml:space="preserve"> </w:t>
            </w:r>
            <w:r>
              <w:rPr>
                <w:rFonts w:ascii="LiberationSerif-Bold" w:hAnsi="LiberationSerif-Bold" w:cs="LiberationSerif-Bold"/>
                <w:b/>
                <w:bCs/>
                <w:lang w:eastAsia="lt-LT"/>
              </w:rPr>
              <w:t xml:space="preserve">JURIDINIAMS ASMENIMS, PARĖMUSIEMS </w:t>
            </w:r>
            <w:r w:rsidR="00A345AD">
              <w:rPr>
                <w:rFonts w:ascii="LiberationSerif-Bold" w:hAnsi="LiberationSerif-Bold" w:cs="LiberationSerif-Bold"/>
                <w:b/>
                <w:bCs/>
                <w:lang w:eastAsia="lt-LT"/>
              </w:rPr>
              <w:t xml:space="preserve">2018 M. </w:t>
            </w:r>
            <w:r w:rsidRPr="006745C0">
              <w:rPr>
                <w:b/>
              </w:rPr>
              <w:t>KULTŪROS, MENO,  SPORTO IR MOKSLO VEIKLAS,</w:t>
            </w:r>
            <w:r>
              <w:t xml:space="preserve"> </w:t>
            </w:r>
            <w:r>
              <w:rPr>
                <w:rFonts w:ascii="LiberationSerif-Bold" w:hAnsi="LiberationSerif-Bold" w:cs="LiberationSerif-Bold"/>
                <w:b/>
                <w:bCs/>
                <w:lang w:eastAsia="lt-LT"/>
              </w:rPr>
              <w:t>PANEVĖŽIO MIESTE</w:t>
            </w:r>
          </w:p>
          <w:p w14:paraId="1870AD00" w14:textId="77777777" w:rsidR="00D6613B" w:rsidRPr="00AF6010" w:rsidRDefault="00D6613B" w:rsidP="00D6613B">
            <w:pPr>
              <w:spacing w:line="360" w:lineRule="auto"/>
              <w:ind w:firstLine="720"/>
              <w:jc w:val="center"/>
              <w:rPr>
                <w:rFonts w:hint="eastAsia"/>
              </w:rPr>
            </w:pPr>
            <w:r w:rsidRPr="00AF6010">
              <w:fldChar w:fldCharType="begin"/>
            </w:r>
            <w:r w:rsidRPr="00AF6010">
              <w:instrText xml:space="preserve"> LINK Excel.Sheet.12 "C:\\Users\\Indre4\\Desktop\\Darbai\\mokesčių mažinimas\\Mokesčių mažinimas.xlsx" "Lapas1!R1C1:R18C8" \a \f 4 \h  \* MERGEFORMAT </w:instrText>
            </w:r>
            <w:r w:rsidRPr="00AF6010">
              <w:fldChar w:fldCharType="separate"/>
            </w:r>
          </w:p>
          <w:tbl>
            <w:tblPr>
              <w:tblW w:w="9913" w:type="dxa"/>
              <w:tblLayout w:type="fixed"/>
              <w:tblLook w:val="04A0" w:firstRow="1" w:lastRow="0" w:firstColumn="1" w:lastColumn="0" w:noHBand="0" w:noVBand="1"/>
            </w:tblPr>
            <w:tblGrid>
              <w:gridCol w:w="570"/>
              <w:gridCol w:w="2715"/>
              <w:gridCol w:w="1242"/>
              <w:gridCol w:w="1417"/>
              <w:gridCol w:w="993"/>
              <w:gridCol w:w="1701"/>
              <w:gridCol w:w="1275"/>
            </w:tblGrid>
            <w:tr w:rsidR="00D6613B" w:rsidRPr="00AF6010" w14:paraId="1870AD07" w14:textId="77777777" w:rsidTr="00D6613B">
              <w:trPr>
                <w:trHeight w:val="559"/>
              </w:trPr>
              <w:tc>
                <w:tcPr>
                  <w:tcW w:w="570" w:type="dxa"/>
                  <w:vMerge w:val="restart"/>
                  <w:tcBorders>
                    <w:top w:val="single" w:sz="8" w:space="0" w:color="auto"/>
                    <w:left w:val="single" w:sz="8" w:space="0" w:color="auto"/>
                    <w:right w:val="single" w:sz="8" w:space="0" w:color="auto"/>
                  </w:tcBorders>
                  <w:shd w:val="clear" w:color="auto" w:fill="auto"/>
                  <w:hideMark/>
                </w:tcPr>
                <w:p w14:paraId="1870AD01" w14:textId="77777777" w:rsidR="00D6613B" w:rsidRPr="00D6613B" w:rsidRDefault="00D6613B" w:rsidP="00D6613B">
                  <w:pP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Eil. Nr.</w:t>
                  </w:r>
                </w:p>
              </w:tc>
              <w:tc>
                <w:tcPr>
                  <w:tcW w:w="271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870AD02" w14:textId="77777777" w:rsidR="00D6613B" w:rsidRPr="00D6613B" w:rsidRDefault="00D6613B" w:rsidP="00D6613B">
                  <w:pPr>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 xml:space="preserve">Paramos teikėjo pavadinimas,  </w:t>
                  </w:r>
                </w:p>
                <w:p w14:paraId="1870AD03" w14:textId="77777777" w:rsidR="00D6613B" w:rsidRPr="00D6613B" w:rsidRDefault="00D6613B" w:rsidP="00D6613B">
                  <w:pPr>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įmonės kodas</w:t>
                  </w:r>
                </w:p>
              </w:tc>
              <w:tc>
                <w:tcPr>
                  <w:tcW w:w="1242"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1870AD04" w14:textId="77777777" w:rsidR="00D6613B" w:rsidRPr="00D6613B" w:rsidRDefault="00D6613B" w:rsidP="00D6613B">
                  <w:pPr>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Paramos teikėjų skirtos lėšos, Eur</w:t>
                  </w:r>
                </w:p>
              </w:tc>
              <w:tc>
                <w:tcPr>
                  <w:tcW w:w="5386" w:type="dxa"/>
                  <w:gridSpan w:val="4"/>
                  <w:tcBorders>
                    <w:top w:val="single" w:sz="8" w:space="0" w:color="auto"/>
                    <w:left w:val="nil"/>
                    <w:bottom w:val="single" w:sz="8" w:space="0" w:color="auto"/>
                    <w:right w:val="single" w:sz="8" w:space="0" w:color="auto"/>
                  </w:tcBorders>
                  <w:shd w:val="clear" w:color="auto" w:fill="auto"/>
                  <w:noWrap/>
                  <w:vAlign w:val="center"/>
                  <w:hideMark/>
                </w:tcPr>
                <w:p w14:paraId="1870AD05" w14:textId="77777777" w:rsidR="00D6613B" w:rsidRPr="00D6613B" w:rsidRDefault="00D6613B" w:rsidP="00D6613B">
                  <w:pPr>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 xml:space="preserve">Mokesčių lengvata, Eur                                                              </w:t>
                  </w:r>
                </w:p>
                <w:p w14:paraId="1870AD06" w14:textId="77777777" w:rsidR="00D6613B" w:rsidRPr="00D6613B" w:rsidRDefault="00D6613B" w:rsidP="00D6613B">
                  <w:pPr>
                    <w:jc w:val="center"/>
                    <w:rPr>
                      <w:rFonts w:ascii="Times New Roman" w:hAnsi="Times New Roman" w:cs="Times New Roman"/>
                      <w:b/>
                      <w:bCs/>
                      <w:color w:val="000000"/>
                      <w:sz w:val="22"/>
                      <w:szCs w:val="22"/>
                      <w:lang w:eastAsia="lt-LT"/>
                    </w:rPr>
                  </w:pPr>
                </w:p>
              </w:tc>
            </w:tr>
            <w:tr w:rsidR="00D6613B" w:rsidRPr="00AF6010" w14:paraId="1870AD0F" w14:textId="77777777" w:rsidTr="00D6613B">
              <w:trPr>
                <w:trHeight w:val="541"/>
              </w:trPr>
              <w:tc>
                <w:tcPr>
                  <w:tcW w:w="570" w:type="dxa"/>
                  <w:vMerge/>
                  <w:tcBorders>
                    <w:left w:val="single" w:sz="8" w:space="0" w:color="auto"/>
                    <w:bottom w:val="single" w:sz="8" w:space="0" w:color="000000"/>
                    <w:right w:val="single" w:sz="8" w:space="0" w:color="auto"/>
                  </w:tcBorders>
                  <w:vAlign w:val="center"/>
                  <w:hideMark/>
                </w:tcPr>
                <w:p w14:paraId="1870AD08" w14:textId="77777777" w:rsidR="00D6613B" w:rsidRPr="00D6613B" w:rsidRDefault="00D6613B" w:rsidP="00D6613B">
                  <w:pPr>
                    <w:rPr>
                      <w:rFonts w:ascii="Times New Roman" w:hAnsi="Times New Roman" w:cs="Times New Roman"/>
                      <w:b/>
                      <w:bCs/>
                      <w:color w:val="000000"/>
                      <w:sz w:val="22"/>
                      <w:szCs w:val="22"/>
                      <w:lang w:eastAsia="lt-LT"/>
                    </w:rPr>
                  </w:pPr>
                </w:p>
              </w:tc>
              <w:tc>
                <w:tcPr>
                  <w:tcW w:w="2715" w:type="dxa"/>
                  <w:vMerge/>
                  <w:tcBorders>
                    <w:top w:val="single" w:sz="8" w:space="0" w:color="auto"/>
                    <w:left w:val="single" w:sz="8" w:space="0" w:color="auto"/>
                    <w:bottom w:val="single" w:sz="8" w:space="0" w:color="000000"/>
                    <w:right w:val="single" w:sz="8" w:space="0" w:color="auto"/>
                  </w:tcBorders>
                  <w:vAlign w:val="center"/>
                  <w:hideMark/>
                </w:tcPr>
                <w:p w14:paraId="1870AD09" w14:textId="77777777" w:rsidR="00D6613B" w:rsidRPr="00D6613B" w:rsidRDefault="00D6613B" w:rsidP="00D6613B">
                  <w:pPr>
                    <w:rPr>
                      <w:rFonts w:ascii="Times New Roman" w:hAnsi="Times New Roman" w:cs="Times New Roman"/>
                      <w:b/>
                      <w:bCs/>
                      <w:color w:val="000000"/>
                      <w:sz w:val="22"/>
                      <w:szCs w:val="22"/>
                      <w:lang w:eastAsia="lt-LT"/>
                    </w:rPr>
                  </w:pPr>
                </w:p>
              </w:tc>
              <w:tc>
                <w:tcPr>
                  <w:tcW w:w="1242" w:type="dxa"/>
                  <w:vMerge/>
                  <w:tcBorders>
                    <w:top w:val="single" w:sz="8" w:space="0" w:color="auto"/>
                    <w:left w:val="single" w:sz="8" w:space="0" w:color="auto"/>
                    <w:bottom w:val="single" w:sz="8" w:space="0" w:color="000000"/>
                    <w:right w:val="single" w:sz="8" w:space="0" w:color="auto"/>
                  </w:tcBorders>
                  <w:vAlign w:val="center"/>
                  <w:hideMark/>
                </w:tcPr>
                <w:p w14:paraId="1870AD0A" w14:textId="77777777" w:rsidR="00D6613B" w:rsidRPr="00D6613B" w:rsidRDefault="00D6613B" w:rsidP="00D6613B">
                  <w:pPr>
                    <w:rPr>
                      <w:rFonts w:ascii="Times New Roman" w:hAnsi="Times New Roman" w:cs="Times New Roman"/>
                      <w:b/>
                      <w:bCs/>
                      <w:color w:val="000000"/>
                      <w:sz w:val="22"/>
                      <w:szCs w:val="22"/>
                      <w:lang w:eastAsia="lt-LT"/>
                    </w:rPr>
                  </w:pPr>
                </w:p>
              </w:tc>
              <w:tc>
                <w:tcPr>
                  <w:tcW w:w="1417" w:type="dxa"/>
                  <w:tcBorders>
                    <w:top w:val="nil"/>
                    <w:left w:val="nil"/>
                    <w:bottom w:val="single" w:sz="8" w:space="0" w:color="auto"/>
                    <w:right w:val="single" w:sz="8" w:space="0" w:color="auto"/>
                  </w:tcBorders>
                  <w:shd w:val="clear" w:color="auto" w:fill="auto"/>
                  <w:vAlign w:val="center"/>
                  <w:hideMark/>
                </w:tcPr>
                <w:p w14:paraId="1870AD0B" w14:textId="77777777" w:rsidR="00D6613B" w:rsidRPr="00D6613B" w:rsidRDefault="00D6613B" w:rsidP="00D6613B">
                  <w:pPr>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Valstybinės žemės nuomos mokestis</w:t>
                  </w:r>
                </w:p>
              </w:tc>
              <w:tc>
                <w:tcPr>
                  <w:tcW w:w="993" w:type="dxa"/>
                  <w:tcBorders>
                    <w:top w:val="nil"/>
                    <w:left w:val="nil"/>
                    <w:bottom w:val="single" w:sz="8" w:space="0" w:color="auto"/>
                    <w:right w:val="single" w:sz="8" w:space="0" w:color="auto"/>
                  </w:tcBorders>
                  <w:shd w:val="clear" w:color="auto" w:fill="auto"/>
                  <w:vAlign w:val="center"/>
                  <w:hideMark/>
                </w:tcPr>
                <w:p w14:paraId="1870AD0C" w14:textId="77777777" w:rsidR="00D6613B" w:rsidRPr="00D6613B" w:rsidRDefault="00D6613B" w:rsidP="00D6613B">
                  <w:pPr>
                    <w:ind w:left="-97" w:firstLine="97"/>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Žemės  mokestis</w:t>
                  </w:r>
                </w:p>
              </w:tc>
              <w:tc>
                <w:tcPr>
                  <w:tcW w:w="1701" w:type="dxa"/>
                  <w:tcBorders>
                    <w:top w:val="nil"/>
                    <w:left w:val="nil"/>
                    <w:bottom w:val="single" w:sz="8" w:space="0" w:color="auto"/>
                    <w:right w:val="single" w:sz="8" w:space="0" w:color="auto"/>
                  </w:tcBorders>
                  <w:shd w:val="clear" w:color="auto" w:fill="auto"/>
                  <w:vAlign w:val="center"/>
                  <w:hideMark/>
                </w:tcPr>
                <w:p w14:paraId="1870AD0D" w14:textId="77777777" w:rsidR="00D6613B" w:rsidRPr="00D6613B" w:rsidRDefault="00D6613B" w:rsidP="00D6613B">
                  <w:pPr>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Nekilnojamojo turto mokestis</w:t>
                  </w:r>
                </w:p>
              </w:tc>
              <w:tc>
                <w:tcPr>
                  <w:tcW w:w="1275" w:type="dxa"/>
                  <w:tcBorders>
                    <w:top w:val="single" w:sz="4" w:space="0" w:color="auto"/>
                    <w:left w:val="single" w:sz="8" w:space="0" w:color="auto"/>
                    <w:bottom w:val="single" w:sz="8" w:space="0" w:color="000000"/>
                    <w:right w:val="single" w:sz="8" w:space="0" w:color="auto"/>
                  </w:tcBorders>
                  <w:vAlign w:val="center"/>
                  <w:hideMark/>
                </w:tcPr>
                <w:p w14:paraId="1870AD0E" w14:textId="77777777" w:rsidR="00D6613B" w:rsidRPr="00D6613B" w:rsidRDefault="00D6613B" w:rsidP="00D6613B">
                  <w:pPr>
                    <w:jc w:val="center"/>
                    <w:rPr>
                      <w:rFonts w:ascii="Times New Roman" w:hAnsi="Times New Roman" w:cs="Times New Roman"/>
                      <w:b/>
                      <w:bCs/>
                      <w:color w:val="000000"/>
                      <w:sz w:val="22"/>
                      <w:szCs w:val="22"/>
                      <w:lang w:eastAsia="lt-LT"/>
                    </w:rPr>
                  </w:pPr>
                  <w:r w:rsidRPr="00D6613B">
                    <w:rPr>
                      <w:rFonts w:ascii="Times New Roman" w:hAnsi="Times New Roman" w:cs="Times New Roman"/>
                      <w:b/>
                      <w:bCs/>
                      <w:color w:val="000000"/>
                      <w:sz w:val="22"/>
                      <w:szCs w:val="22"/>
                      <w:lang w:eastAsia="lt-LT"/>
                    </w:rPr>
                    <w:t>Iš viso:</w:t>
                  </w:r>
                </w:p>
              </w:tc>
            </w:tr>
            <w:tr w:rsidR="00D6613B" w:rsidRPr="00AF6010" w14:paraId="1870AD18" w14:textId="77777777" w:rsidTr="00D6613B">
              <w:trPr>
                <w:trHeight w:val="300"/>
              </w:trPr>
              <w:tc>
                <w:tcPr>
                  <w:tcW w:w="570" w:type="dxa"/>
                  <w:tcBorders>
                    <w:top w:val="nil"/>
                    <w:left w:val="single" w:sz="8" w:space="0" w:color="auto"/>
                    <w:bottom w:val="single" w:sz="4" w:space="0" w:color="auto"/>
                    <w:right w:val="single" w:sz="4" w:space="0" w:color="auto"/>
                  </w:tcBorders>
                  <w:shd w:val="clear" w:color="auto" w:fill="auto"/>
                  <w:noWrap/>
                </w:tcPr>
                <w:p w14:paraId="1870AD10" w14:textId="77777777" w:rsidR="00D6613B" w:rsidRPr="00D6613B" w:rsidRDefault="00D6613B" w:rsidP="00D6613B">
                  <w:pPr>
                    <w:rPr>
                      <w:rFonts w:ascii="Times New Roman" w:hAnsi="Times New Roman" w:cs="Times New Roman"/>
                      <w:color w:val="000000"/>
                      <w:lang w:eastAsia="lt-LT"/>
                    </w:rPr>
                  </w:pPr>
                  <w:r w:rsidRPr="00D6613B">
                    <w:rPr>
                      <w:rFonts w:ascii="Times New Roman" w:hAnsi="Times New Roman" w:cs="Times New Roman"/>
                      <w:color w:val="000000"/>
                      <w:lang w:eastAsia="lt-LT"/>
                    </w:rPr>
                    <w:t>1.</w:t>
                  </w:r>
                </w:p>
              </w:tc>
              <w:tc>
                <w:tcPr>
                  <w:tcW w:w="2715" w:type="dxa"/>
                  <w:tcBorders>
                    <w:top w:val="nil"/>
                    <w:left w:val="nil"/>
                    <w:bottom w:val="single" w:sz="4" w:space="0" w:color="auto"/>
                    <w:right w:val="single" w:sz="4" w:space="0" w:color="auto"/>
                  </w:tcBorders>
                  <w:shd w:val="clear" w:color="auto" w:fill="auto"/>
                  <w:noWrap/>
                  <w:vAlign w:val="center"/>
                  <w:hideMark/>
                </w:tcPr>
                <w:p w14:paraId="1870AD11" w14:textId="77777777" w:rsidR="00D6613B" w:rsidRPr="00D6613B" w:rsidRDefault="00D6613B" w:rsidP="00D6613B">
                  <w:pPr>
                    <w:rPr>
                      <w:rFonts w:ascii="Times New Roman" w:hAnsi="Times New Roman" w:cs="Times New Roman"/>
                      <w:color w:val="000000"/>
                      <w:lang w:eastAsia="lt-LT"/>
                    </w:rPr>
                  </w:pPr>
                  <w:r w:rsidRPr="00D6613B">
                    <w:rPr>
                      <w:rFonts w:ascii="Times New Roman" w:hAnsi="Times New Roman" w:cs="Times New Roman"/>
                      <w:color w:val="000000"/>
                      <w:lang w:eastAsia="lt-LT"/>
                    </w:rPr>
                    <w:t>Uždaroji akcinė bendrovė „RIFAS“,</w:t>
                  </w:r>
                </w:p>
                <w:p w14:paraId="1870AD12" w14:textId="77777777" w:rsidR="00D6613B" w:rsidRPr="00D6613B" w:rsidRDefault="00D6613B" w:rsidP="00D6613B">
                  <w:pPr>
                    <w:rPr>
                      <w:rFonts w:ascii="Times New Roman" w:hAnsi="Times New Roman" w:cs="Times New Roman"/>
                      <w:color w:val="000000"/>
                      <w:lang w:eastAsia="lt-LT"/>
                    </w:rPr>
                  </w:pPr>
                  <w:r w:rsidRPr="00D6613B">
                    <w:rPr>
                      <w:rFonts w:ascii="Times New Roman" w:hAnsi="Times New Roman" w:cs="Times New Roman"/>
                      <w:color w:val="000000"/>
                      <w:lang w:eastAsia="lt-LT"/>
                    </w:rPr>
                    <w:t xml:space="preserve"> 147171016</w:t>
                  </w:r>
                </w:p>
              </w:tc>
              <w:tc>
                <w:tcPr>
                  <w:tcW w:w="1242" w:type="dxa"/>
                  <w:tcBorders>
                    <w:top w:val="nil"/>
                    <w:left w:val="nil"/>
                    <w:bottom w:val="single" w:sz="4" w:space="0" w:color="auto"/>
                    <w:right w:val="single" w:sz="4" w:space="0" w:color="auto"/>
                  </w:tcBorders>
                  <w:shd w:val="clear" w:color="auto" w:fill="auto"/>
                  <w:vAlign w:val="center"/>
                  <w:hideMark/>
                </w:tcPr>
                <w:p w14:paraId="1870AD13"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3000,00</w:t>
                  </w:r>
                </w:p>
              </w:tc>
              <w:tc>
                <w:tcPr>
                  <w:tcW w:w="1417" w:type="dxa"/>
                  <w:tcBorders>
                    <w:top w:val="nil"/>
                    <w:left w:val="nil"/>
                    <w:bottom w:val="single" w:sz="4" w:space="0" w:color="auto"/>
                    <w:right w:val="single" w:sz="4" w:space="0" w:color="auto"/>
                  </w:tcBorders>
                  <w:shd w:val="clear" w:color="auto" w:fill="auto"/>
                  <w:vAlign w:val="center"/>
                  <w:hideMark/>
                </w:tcPr>
                <w:p w14:paraId="1870AD14" w14:textId="77777777" w:rsidR="00D6613B" w:rsidRPr="00D6613B" w:rsidRDefault="00D6613B" w:rsidP="00D6613B">
                  <w:pPr>
                    <w:jc w:val="right"/>
                    <w:rPr>
                      <w:rFonts w:ascii="Times New Roman" w:hAnsi="Times New Roman" w:cs="Times New Roman"/>
                      <w:color w:val="000000"/>
                      <w:lang w:eastAsia="lt-LT"/>
                    </w:rPr>
                  </w:pPr>
                </w:p>
              </w:tc>
              <w:tc>
                <w:tcPr>
                  <w:tcW w:w="993" w:type="dxa"/>
                  <w:tcBorders>
                    <w:top w:val="nil"/>
                    <w:left w:val="nil"/>
                    <w:bottom w:val="single" w:sz="4" w:space="0" w:color="auto"/>
                    <w:right w:val="single" w:sz="4" w:space="0" w:color="auto"/>
                  </w:tcBorders>
                  <w:shd w:val="clear" w:color="auto" w:fill="auto"/>
                  <w:vAlign w:val="center"/>
                  <w:hideMark/>
                </w:tcPr>
                <w:p w14:paraId="1870AD15"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 </w:t>
                  </w:r>
                </w:p>
              </w:tc>
              <w:tc>
                <w:tcPr>
                  <w:tcW w:w="1701" w:type="dxa"/>
                  <w:tcBorders>
                    <w:top w:val="nil"/>
                    <w:left w:val="nil"/>
                    <w:bottom w:val="single" w:sz="4" w:space="0" w:color="auto"/>
                    <w:right w:val="nil"/>
                  </w:tcBorders>
                  <w:shd w:val="clear" w:color="auto" w:fill="auto"/>
                  <w:vAlign w:val="center"/>
                  <w:hideMark/>
                </w:tcPr>
                <w:p w14:paraId="1870AD16"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1500,00</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14:paraId="1870AD17"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1500,00</w:t>
                  </w:r>
                </w:p>
              </w:tc>
            </w:tr>
            <w:tr w:rsidR="00D6613B" w:rsidRPr="00AF6010" w14:paraId="1870AD22" w14:textId="77777777" w:rsidTr="00D6613B">
              <w:trPr>
                <w:trHeight w:val="300"/>
              </w:trPr>
              <w:tc>
                <w:tcPr>
                  <w:tcW w:w="570" w:type="dxa"/>
                  <w:tcBorders>
                    <w:top w:val="nil"/>
                    <w:left w:val="single" w:sz="8" w:space="0" w:color="auto"/>
                    <w:bottom w:val="single" w:sz="4" w:space="0" w:color="auto"/>
                    <w:right w:val="single" w:sz="4" w:space="0" w:color="auto"/>
                  </w:tcBorders>
                  <w:shd w:val="clear" w:color="auto" w:fill="auto"/>
                  <w:noWrap/>
                  <w:hideMark/>
                </w:tcPr>
                <w:p w14:paraId="1870AD19" w14:textId="77777777" w:rsidR="00D6613B" w:rsidRPr="00D6613B" w:rsidRDefault="00D6613B" w:rsidP="00D6613B">
                  <w:pPr>
                    <w:rPr>
                      <w:rFonts w:ascii="Times New Roman" w:hAnsi="Times New Roman" w:cs="Times New Roman"/>
                      <w:color w:val="000000"/>
                      <w:lang w:eastAsia="lt-LT"/>
                    </w:rPr>
                  </w:pPr>
                  <w:r w:rsidRPr="00D6613B">
                    <w:rPr>
                      <w:rFonts w:ascii="Times New Roman" w:hAnsi="Times New Roman" w:cs="Times New Roman"/>
                      <w:color w:val="000000"/>
                      <w:lang w:eastAsia="lt-LT"/>
                    </w:rPr>
                    <w:t>2.</w:t>
                  </w:r>
                </w:p>
              </w:tc>
              <w:tc>
                <w:tcPr>
                  <w:tcW w:w="2715" w:type="dxa"/>
                  <w:tcBorders>
                    <w:top w:val="nil"/>
                    <w:left w:val="nil"/>
                    <w:bottom w:val="single" w:sz="4" w:space="0" w:color="auto"/>
                    <w:right w:val="single" w:sz="4" w:space="0" w:color="auto"/>
                  </w:tcBorders>
                  <w:shd w:val="clear" w:color="auto" w:fill="auto"/>
                  <w:noWrap/>
                  <w:vAlign w:val="center"/>
                  <w:hideMark/>
                </w:tcPr>
                <w:p w14:paraId="1870AD1A" w14:textId="77777777" w:rsidR="00D6613B" w:rsidRPr="00D6613B" w:rsidRDefault="00D6613B" w:rsidP="00D6613B">
                  <w:pPr>
                    <w:rPr>
                      <w:rFonts w:ascii="Times New Roman" w:hAnsi="Times New Roman" w:cs="Times New Roman"/>
                      <w:color w:val="000000"/>
                      <w:lang w:eastAsia="lt-LT"/>
                    </w:rPr>
                  </w:pPr>
                  <w:r w:rsidRPr="00D6613B">
                    <w:rPr>
                      <w:rFonts w:ascii="Times New Roman" w:hAnsi="Times New Roman" w:cs="Times New Roman"/>
                      <w:color w:val="000000"/>
                      <w:lang w:eastAsia="lt-LT"/>
                    </w:rPr>
                    <w:t>Uždaroji akcinė bendrovė</w:t>
                  </w:r>
                </w:p>
                <w:p w14:paraId="1870AD1B" w14:textId="77777777" w:rsidR="00D6613B" w:rsidRPr="00D6613B" w:rsidRDefault="00D6613B" w:rsidP="00D6613B">
                  <w:pPr>
                    <w:rPr>
                      <w:rFonts w:ascii="Times New Roman" w:hAnsi="Times New Roman" w:cs="Times New Roman"/>
                      <w:color w:val="000000"/>
                      <w:lang w:eastAsia="lt-LT"/>
                    </w:rPr>
                  </w:pPr>
                  <w:r w:rsidRPr="00D6613B">
                    <w:rPr>
                      <w:rFonts w:ascii="Times New Roman" w:hAnsi="Times New Roman" w:cs="Times New Roman"/>
                      <w:color w:val="000000"/>
                      <w:lang w:eastAsia="lt-LT"/>
                    </w:rPr>
                    <w:t>„Gamafondas“,</w:t>
                  </w:r>
                </w:p>
                <w:p w14:paraId="1870AD1C" w14:textId="77777777" w:rsidR="00D6613B" w:rsidRPr="00D6613B" w:rsidRDefault="00D6613B" w:rsidP="00D6613B">
                  <w:pPr>
                    <w:rPr>
                      <w:rFonts w:ascii="Times New Roman" w:hAnsi="Times New Roman" w:cs="Times New Roman"/>
                      <w:color w:val="000000"/>
                      <w:lang w:eastAsia="lt-LT"/>
                    </w:rPr>
                  </w:pPr>
                  <w:r w:rsidRPr="00D6613B">
                    <w:rPr>
                      <w:rFonts w:ascii="Times New Roman" w:hAnsi="Times New Roman" w:cs="Times New Roman"/>
                      <w:color w:val="000000"/>
                      <w:lang w:eastAsia="lt-LT"/>
                    </w:rPr>
                    <w:t>300621953</w:t>
                  </w:r>
                </w:p>
              </w:tc>
              <w:tc>
                <w:tcPr>
                  <w:tcW w:w="1242" w:type="dxa"/>
                  <w:tcBorders>
                    <w:top w:val="nil"/>
                    <w:left w:val="nil"/>
                    <w:bottom w:val="single" w:sz="4" w:space="0" w:color="auto"/>
                    <w:right w:val="single" w:sz="4" w:space="0" w:color="auto"/>
                  </w:tcBorders>
                  <w:shd w:val="clear" w:color="auto" w:fill="auto"/>
                  <w:noWrap/>
                  <w:vAlign w:val="center"/>
                  <w:hideMark/>
                </w:tcPr>
                <w:p w14:paraId="1870AD1D"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11000,00</w:t>
                  </w:r>
                </w:p>
              </w:tc>
              <w:tc>
                <w:tcPr>
                  <w:tcW w:w="1417" w:type="dxa"/>
                  <w:tcBorders>
                    <w:top w:val="nil"/>
                    <w:left w:val="nil"/>
                    <w:bottom w:val="single" w:sz="4" w:space="0" w:color="auto"/>
                    <w:right w:val="single" w:sz="4" w:space="0" w:color="auto"/>
                  </w:tcBorders>
                  <w:shd w:val="clear" w:color="auto" w:fill="auto"/>
                  <w:noWrap/>
                  <w:vAlign w:val="center"/>
                  <w:hideMark/>
                </w:tcPr>
                <w:p w14:paraId="1870AD1E" w14:textId="77777777" w:rsidR="00D6613B" w:rsidRPr="00D6613B" w:rsidRDefault="00D6613B" w:rsidP="00D6613B">
                  <w:pPr>
                    <w:jc w:val="right"/>
                    <w:rPr>
                      <w:rFonts w:ascii="Times New Roman" w:hAnsi="Times New Roman" w:cs="Times New Roman"/>
                      <w:color w:val="000000"/>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1870AD1F"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 </w:t>
                  </w:r>
                </w:p>
              </w:tc>
              <w:tc>
                <w:tcPr>
                  <w:tcW w:w="1701" w:type="dxa"/>
                  <w:tcBorders>
                    <w:top w:val="nil"/>
                    <w:left w:val="nil"/>
                    <w:bottom w:val="single" w:sz="4" w:space="0" w:color="auto"/>
                    <w:right w:val="nil"/>
                  </w:tcBorders>
                  <w:shd w:val="clear" w:color="auto" w:fill="auto"/>
                  <w:vAlign w:val="center"/>
                  <w:hideMark/>
                </w:tcPr>
                <w:p w14:paraId="1870AD20"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5500,00 </w:t>
                  </w:r>
                </w:p>
              </w:tc>
              <w:tc>
                <w:tcPr>
                  <w:tcW w:w="1275" w:type="dxa"/>
                  <w:tcBorders>
                    <w:top w:val="nil"/>
                    <w:left w:val="single" w:sz="8" w:space="0" w:color="auto"/>
                    <w:bottom w:val="single" w:sz="4" w:space="0" w:color="auto"/>
                    <w:right w:val="single" w:sz="8" w:space="0" w:color="auto"/>
                  </w:tcBorders>
                  <w:shd w:val="clear" w:color="auto" w:fill="auto"/>
                  <w:noWrap/>
                  <w:vAlign w:val="center"/>
                  <w:hideMark/>
                </w:tcPr>
                <w:p w14:paraId="1870AD21"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5500,00</w:t>
                  </w:r>
                </w:p>
              </w:tc>
            </w:tr>
            <w:tr w:rsidR="00D6613B" w:rsidRPr="00AF6010" w14:paraId="1870AD2A" w14:textId="77777777" w:rsidTr="00D6613B">
              <w:trPr>
                <w:trHeight w:val="315"/>
              </w:trPr>
              <w:tc>
                <w:tcPr>
                  <w:tcW w:w="570" w:type="dxa"/>
                  <w:tcBorders>
                    <w:top w:val="nil"/>
                    <w:left w:val="single" w:sz="8" w:space="0" w:color="auto"/>
                    <w:bottom w:val="single" w:sz="8" w:space="0" w:color="auto"/>
                    <w:right w:val="single" w:sz="4" w:space="0" w:color="auto"/>
                  </w:tcBorders>
                  <w:shd w:val="clear" w:color="auto" w:fill="auto"/>
                  <w:noWrap/>
                  <w:vAlign w:val="bottom"/>
                </w:tcPr>
                <w:p w14:paraId="1870AD23" w14:textId="77777777" w:rsidR="00D6613B" w:rsidRPr="00D6613B" w:rsidRDefault="00D6613B" w:rsidP="00D6613B">
                  <w:pPr>
                    <w:rPr>
                      <w:rFonts w:ascii="Times New Roman" w:hAnsi="Times New Roman" w:cs="Times New Roman"/>
                      <w:color w:val="000000"/>
                      <w:lang w:eastAsia="lt-LT"/>
                    </w:rPr>
                  </w:pPr>
                </w:p>
              </w:tc>
              <w:tc>
                <w:tcPr>
                  <w:tcW w:w="2715" w:type="dxa"/>
                  <w:tcBorders>
                    <w:top w:val="nil"/>
                    <w:left w:val="nil"/>
                    <w:bottom w:val="single" w:sz="8" w:space="0" w:color="auto"/>
                    <w:right w:val="single" w:sz="4" w:space="0" w:color="auto"/>
                  </w:tcBorders>
                  <w:shd w:val="clear" w:color="auto" w:fill="auto"/>
                  <w:noWrap/>
                  <w:vAlign w:val="center"/>
                </w:tcPr>
                <w:p w14:paraId="1870AD24" w14:textId="77777777" w:rsidR="00D6613B" w:rsidRPr="00D6613B" w:rsidRDefault="00D6613B" w:rsidP="00D6613B">
                  <w:pPr>
                    <w:rPr>
                      <w:rFonts w:ascii="Times New Roman" w:hAnsi="Times New Roman" w:cs="Times New Roman"/>
                      <w:b/>
                      <w:color w:val="000000"/>
                      <w:lang w:eastAsia="lt-LT"/>
                    </w:rPr>
                  </w:pPr>
                  <w:r w:rsidRPr="00D6613B">
                    <w:rPr>
                      <w:rFonts w:ascii="Times New Roman" w:hAnsi="Times New Roman" w:cs="Times New Roman"/>
                      <w:b/>
                      <w:color w:val="000000"/>
                      <w:lang w:eastAsia="lt-LT"/>
                    </w:rPr>
                    <w:t>IŠ VISO:</w:t>
                  </w:r>
                </w:p>
              </w:tc>
              <w:tc>
                <w:tcPr>
                  <w:tcW w:w="1242" w:type="dxa"/>
                  <w:tcBorders>
                    <w:top w:val="nil"/>
                    <w:left w:val="nil"/>
                    <w:bottom w:val="single" w:sz="8" w:space="0" w:color="auto"/>
                    <w:right w:val="single" w:sz="4" w:space="0" w:color="auto"/>
                  </w:tcBorders>
                  <w:shd w:val="clear" w:color="auto" w:fill="auto"/>
                  <w:noWrap/>
                  <w:vAlign w:val="center"/>
                </w:tcPr>
                <w:p w14:paraId="1870AD25"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14000,00</w:t>
                  </w:r>
                </w:p>
              </w:tc>
              <w:tc>
                <w:tcPr>
                  <w:tcW w:w="1417" w:type="dxa"/>
                  <w:tcBorders>
                    <w:top w:val="nil"/>
                    <w:left w:val="nil"/>
                    <w:bottom w:val="single" w:sz="8" w:space="0" w:color="auto"/>
                    <w:right w:val="single" w:sz="4" w:space="0" w:color="auto"/>
                  </w:tcBorders>
                  <w:shd w:val="clear" w:color="auto" w:fill="auto"/>
                  <w:noWrap/>
                  <w:vAlign w:val="bottom"/>
                </w:tcPr>
                <w:p w14:paraId="1870AD26" w14:textId="77777777" w:rsidR="00D6613B" w:rsidRPr="00D6613B" w:rsidRDefault="00D6613B" w:rsidP="00D6613B">
                  <w:pPr>
                    <w:jc w:val="right"/>
                    <w:rPr>
                      <w:rFonts w:ascii="Times New Roman" w:hAnsi="Times New Roman" w:cs="Times New Roman"/>
                      <w:color w:val="000000"/>
                      <w:lang w:eastAsia="lt-LT"/>
                    </w:rPr>
                  </w:pPr>
                </w:p>
              </w:tc>
              <w:tc>
                <w:tcPr>
                  <w:tcW w:w="993" w:type="dxa"/>
                  <w:tcBorders>
                    <w:top w:val="nil"/>
                    <w:left w:val="nil"/>
                    <w:bottom w:val="single" w:sz="8" w:space="0" w:color="auto"/>
                    <w:right w:val="single" w:sz="4" w:space="0" w:color="auto"/>
                  </w:tcBorders>
                  <w:shd w:val="clear" w:color="auto" w:fill="auto"/>
                  <w:noWrap/>
                  <w:vAlign w:val="bottom"/>
                </w:tcPr>
                <w:p w14:paraId="1870AD27" w14:textId="77777777" w:rsidR="00D6613B" w:rsidRPr="00D6613B" w:rsidRDefault="00D6613B" w:rsidP="00D6613B">
                  <w:pPr>
                    <w:jc w:val="right"/>
                    <w:rPr>
                      <w:rFonts w:ascii="Times New Roman" w:hAnsi="Times New Roman" w:cs="Times New Roman"/>
                      <w:color w:val="000000"/>
                      <w:lang w:eastAsia="lt-LT"/>
                    </w:rPr>
                  </w:pPr>
                </w:p>
              </w:tc>
              <w:tc>
                <w:tcPr>
                  <w:tcW w:w="1701" w:type="dxa"/>
                  <w:tcBorders>
                    <w:top w:val="nil"/>
                    <w:left w:val="nil"/>
                    <w:bottom w:val="single" w:sz="8" w:space="0" w:color="auto"/>
                    <w:right w:val="nil"/>
                  </w:tcBorders>
                  <w:shd w:val="clear" w:color="auto" w:fill="auto"/>
                  <w:noWrap/>
                  <w:vAlign w:val="bottom"/>
                </w:tcPr>
                <w:p w14:paraId="1870AD28" w14:textId="77777777" w:rsidR="00D6613B" w:rsidRPr="00D6613B" w:rsidRDefault="00D6613B" w:rsidP="00D6613B">
                  <w:pPr>
                    <w:jc w:val="right"/>
                    <w:rPr>
                      <w:rFonts w:ascii="Times New Roman" w:hAnsi="Times New Roman" w:cs="Times New Roman"/>
                      <w:color w:val="000000"/>
                      <w:lang w:eastAsia="lt-LT"/>
                    </w:rPr>
                  </w:pPr>
                  <w:r w:rsidRPr="00D6613B">
                    <w:rPr>
                      <w:rFonts w:ascii="Times New Roman" w:hAnsi="Times New Roman" w:cs="Times New Roman"/>
                      <w:color w:val="000000"/>
                      <w:lang w:eastAsia="lt-LT"/>
                    </w:rPr>
                    <w:t>7000,00</w:t>
                  </w:r>
                </w:p>
              </w:tc>
              <w:tc>
                <w:tcPr>
                  <w:tcW w:w="1275" w:type="dxa"/>
                  <w:tcBorders>
                    <w:top w:val="nil"/>
                    <w:left w:val="single" w:sz="8" w:space="0" w:color="auto"/>
                    <w:bottom w:val="single" w:sz="8" w:space="0" w:color="auto"/>
                    <w:right w:val="single" w:sz="8" w:space="0" w:color="auto"/>
                  </w:tcBorders>
                  <w:shd w:val="clear" w:color="auto" w:fill="auto"/>
                  <w:noWrap/>
                  <w:vAlign w:val="bottom"/>
                </w:tcPr>
                <w:p w14:paraId="1870AD29" w14:textId="77777777" w:rsidR="00D6613B" w:rsidRPr="00D6613B" w:rsidRDefault="00D6613B" w:rsidP="00D6613B">
                  <w:pPr>
                    <w:jc w:val="right"/>
                    <w:rPr>
                      <w:rFonts w:ascii="Times New Roman" w:hAnsi="Times New Roman" w:cs="Times New Roman"/>
                      <w:b/>
                      <w:color w:val="000000"/>
                      <w:lang w:eastAsia="lt-LT"/>
                    </w:rPr>
                  </w:pPr>
                  <w:r w:rsidRPr="00D6613B">
                    <w:rPr>
                      <w:rFonts w:ascii="Times New Roman" w:hAnsi="Times New Roman" w:cs="Times New Roman"/>
                      <w:b/>
                      <w:color w:val="000000"/>
                      <w:lang w:eastAsia="lt-LT"/>
                    </w:rPr>
                    <w:t>7000,00</w:t>
                  </w:r>
                </w:p>
              </w:tc>
            </w:tr>
            <w:tr w:rsidR="00D6613B" w:rsidRPr="00AF6010" w14:paraId="1870AD31" w14:textId="77777777" w:rsidTr="00D6613B">
              <w:trPr>
                <w:gridAfter w:val="1"/>
                <w:wAfter w:w="1275" w:type="dxa"/>
                <w:trHeight w:val="315"/>
              </w:trPr>
              <w:tc>
                <w:tcPr>
                  <w:tcW w:w="570" w:type="dxa"/>
                  <w:tcBorders>
                    <w:top w:val="nil"/>
                    <w:left w:val="nil"/>
                    <w:bottom w:val="nil"/>
                    <w:right w:val="nil"/>
                  </w:tcBorders>
                  <w:shd w:val="clear" w:color="auto" w:fill="auto"/>
                  <w:noWrap/>
                  <w:vAlign w:val="bottom"/>
                  <w:hideMark/>
                </w:tcPr>
                <w:p w14:paraId="1870AD2B" w14:textId="77777777" w:rsidR="00D6613B" w:rsidRPr="00AF6010" w:rsidRDefault="00D6613B" w:rsidP="00D6613B">
                  <w:pPr>
                    <w:jc w:val="center"/>
                    <w:rPr>
                      <w:rFonts w:hint="eastAsia"/>
                      <w:color w:val="000000"/>
                      <w:lang w:eastAsia="lt-LT"/>
                    </w:rPr>
                  </w:pPr>
                </w:p>
              </w:tc>
              <w:tc>
                <w:tcPr>
                  <w:tcW w:w="2715" w:type="dxa"/>
                  <w:tcBorders>
                    <w:top w:val="nil"/>
                    <w:left w:val="nil"/>
                    <w:bottom w:val="nil"/>
                    <w:right w:val="nil"/>
                  </w:tcBorders>
                  <w:shd w:val="clear" w:color="auto" w:fill="auto"/>
                  <w:noWrap/>
                  <w:vAlign w:val="bottom"/>
                  <w:hideMark/>
                </w:tcPr>
                <w:p w14:paraId="1870AD2C" w14:textId="77777777" w:rsidR="00D6613B" w:rsidRPr="00AF6010" w:rsidRDefault="00D6613B" w:rsidP="00D6613B">
                  <w:pPr>
                    <w:rPr>
                      <w:rFonts w:hint="eastAsia"/>
                      <w:lang w:eastAsia="lt-LT"/>
                    </w:rPr>
                  </w:pPr>
                </w:p>
              </w:tc>
              <w:tc>
                <w:tcPr>
                  <w:tcW w:w="1242" w:type="dxa"/>
                  <w:tcBorders>
                    <w:top w:val="nil"/>
                    <w:left w:val="nil"/>
                    <w:bottom w:val="nil"/>
                    <w:right w:val="nil"/>
                  </w:tcBorders>
                  <w:shd w:val="clear" w:color="auto" w:fill="auto"/>
                  <w:noWrap/>
                  <w:vAlign w:val="bottom"/>
                  <w:hideMark/>
                </w:tcPr>
                <w:p w14:paraId="1870AD2D" w14:textId="77777777" w:rsidR="00D6613B" w:rsidRPr="00AF6010" w:rsidRDefault="00D6613B" w:rsidP="00D6613B">
                  <w:pPr>
                    <w:rPr>
                      <w:rFonts w:hint="eastAsia"/>
                      <w:lang w:eastAsia="lt-LT"/>
                    </w:rPr>
                  </w:pPr>
                </w:p>
              </w:tc>
              <w:tc>
                <w:tcPr>
                  <w:tcW w:w="1417" w:type="dxa"/>
                  <w:tcBorders>
                    <w:top w:val="nil"/>
                    <w:left w:val="nil"/>
                    <w:bottom w:val="nil"/>
                    <w:right w:val="nil"/>
                  </w:tcBorders>
                  <w:shd w:val="clear" w:color="auto" w:fill="auto"/>
                  <w:noWrap/>
                  <w:vAlign w:val="bottom"/>
                  <w:hideMark/>
                </w:tcPr>
                <w:p w14:paraId="1870AD2E" w14:textId="77777777" w:rsidR="00D6613B" w:rsidRPr="00AF6010" w:rsidRDefault="00D6613B" w:rsidP="00D6613B">
                  <w:pPr>
                    <w:rPr>
                      <w:rFonts w:hint="eastAsia"/>
                      <w:lang w:eastAsia="lt-LT"/>
                    </w:rPr>
                  </w:pPr>
                </w:p>
              </w:tc>
              <w:tc>
                <w:tcPr>
                  <w:tcW w:w="993" w:type="dxa"/>
                  <w:tcBorders>
                    <w:top w:val="nil"/>
                    <w:left w:val="nil"/>
                    <w:bottom w:val="nil"/>
                    <w:right w:val="nil"/>
                  </w:tcBorders>
                  <w:shd w:val="clear" w:color="auto" w:fill="auto"/>
                  <w:noWrap/>
                  <w:vAlign w:val="bottom"/>
                  <w:hideMark/>
                </w:tcPr>
                <w:p w14:paraId="1870AD2F" w14:textId="77777777" w:rsidR="00D6613B" w:rsidRPr="00AF6010" w:rsidRDefault="00D6613B" w:rsidP="00D6613B">
                  <w:pPr>
                    <w:rPr>
                      <w:rFonts w:hint="eastAsia"/>
                      <w:lang w:eastAsia="lt-LT"/>
                    </w:rPr>
                  </w:pPr>
                </w:p>
              </w:tc>
              <w:tc>
                <w:tcPr>
                  <w:tcW w:w="1701" w:type="dxa"/>
                  <w:tcBorders>
                    <w:top w:val="nil"/>
                    <w:left w:val="nil"/>
                    <w:bottom w:val="nil"/>
                    <w:right w:val="nil"/>
                  </w:tcBorders>
                  <w:shd w:val="clear" w:color="auto" w:fill="auto"/>
                  <w:noWrap/>
                  <w:vAlign w:val="bottom"/>
                  <w:hideMark/>
                </w:tcPr>
                <w:p w14:paraId="1870AD30" w14:textId="77777777" w:rsidR="00D6613B" w:rsidRPr="00AF6010" w:rsidRDefault="00D6613B" w:rsidP="00D6613B">
                  <w:pPr>
                    <w:rPr>
                      <w:rFonts w:hint="eastAsia"/>
                      <w:lang w:eastAsia="lt-LT"/>
                    </w:rPr>
                  </w:pPr>
                </w:p>
              </w:tc>
            </w:tr>
          </w:tbl>
          <w:p w14:paraId="1870AD32" w14:textId="77777777" w:rsidR="000F6558" w:rsidRDefault="00D6613B" w:rsidP="00D6613B">
            <w:pPr>
              <w:pStyle w:val="TableContents"/>
              <w:jc w:val="both"/>
              <w:rPr>
                <w:sz w:val="22"/>
                <w:szCs w:val="22"/>
              </w:rPr>
            </w:pPr>
            <w:r w:rsidRPr="00AF6010">
              <w:rPr>
                <w:b/>
              </w:rPr>
              <w:fldChar w:fldCharType="end"/>
            </w:r>
          </w:p>
        </w:tc>
      </w:tr>
      <w:tr w:rsidR="000F6558" w14:paraId="1870AD35" w14:textId="77777777" w:rsidTr="006B43A1">
        <w:tc>
          <w:tcPr>
            <w:tcW w:w="9923" w:type="dxa"/>
            <w:shd w:val="clear" w:color="auto" w:fill="auto"/>
            <w:vAlign w:val="center"/>
          </w:tcPr>
          <w:p w14:paraId="1870AD34" w14:textId="77777777" w:rsidR="000F6558" w:rsidRDefault="000F6558" w:rsidP="00D957D5">
            <w:pPr>
              <w:pStyle w:val="TableContents"/>
              <w:jc w:val="both"/>
              <w:rPr>
                <w:sz w:val="22"/>
                <w:szCs w:val="22"/>
              </w:rPr>
            </w:pPr>
          </w:p>
        </w:tc>
      </w:tr>
    </w:tbl>
    <w:p w14:paraId="1870AD36" w14:textId="77777777" w:rsidR="000F6558" w:rsidRDefault="000F6558" w:rsidP="00D200B2">
      <w:pPr>
        <w:pStyle w:val="Textbody"/>
        <w:spacing w:line="276" w:lineRule="auto"/>
        <w:jc w:val="both"/>
      </w:pPr>
    </w:p>
    <w:sectPr w:rsidR="000F6558">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AD39" w14:textId="77777777" w:rsidR="0005080C" w:rsidRDefault="0005080C">
      <w:pPr>
        <w:rPr>
          <w:rFonts w:hint="eastAsia"/>
        </w:rPr>
      </w:pPr>
      <w:r>
        <w:separator/>
      </w:r>
    </w:p>
  </w:endnote>
  <w:endnote w:type="continuationSeparator" w:id="0">
    <w:p w14:paraId="1870AD3A" w14:textId="77777777" w:rsidR="0005080C" w:rsidRDefault="000508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0AD37" w14:textId="77777777" w:rsidR="0005080C" w:rsidRDefault="0005080C">
      <w:pPr>
        <w:rPr>
          <w:rFonts w:hint="eastAsia"/>
        </w:rPr>
      </w:pPr>
      <w:r>
        <w:rPr>
          <w:color w:val="000000"/>
        </w:rPr>
        <w:separator/>
      </w:r>
    </w:p>
  </w:footnote>
  <w:footnote w:type="continuationSeparator" w:id="0">
    <w:p w14:paraId="1870AD38" w14:textId="77777777" w:rsidR="0005080C" w:rsidRDefault="0005080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202B9"/>
    <w:multiLevelType w:val="multilevel"/>
    <w:tmpl w:val="5A946B3A"/>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626324"/>
    <w:multiLevelType w:val="multilevel"/>
    <w:tmpl w:val="3F4E0626"/>
    <w:styleLink w:val="WW8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58"/>
    <w:rsid w:val="00042CDC"/>
    <w:rsid w:val="0005080C"/>
    <w:rsid w:val="000F6558"/>
    <w:rsid w:val="00265ECA"/>
    <w:rsid w:val="004E3668"/>
    <w:rsid w:val="005C5786"/>
    <w:rsid w:val="006B43A1"/>
    <w:rsid w:val="00783298"/>
    <w:rsid w:val="00834A20"/>
    <w:rsid w:val="00885884"/>
    <w:rsid w:val="00A345AD"/>
    <w:rsid w:val="00A871B0"/>
    <w:rsid w:val="00BE4D2E"/>
    <w:rsid w:val="00D200B2"/>
    <w:rsid w:val="00D36C7D"/>
    <w:rsid w:val="00D6613B"/>
    <w:rsid w:val="00D957D5"/>
    <w:rsid w:val="00F41036"/>
    <w:rsid w:val="00FD5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ACE4"/>
  <w15:docId w15:val="{9A2459F0-53EE-420A-805F-93D52191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Standard"/>
    <w:next w:val="Standard"/>
    <w:pPr>
      <w:keepNext/>
      <w:jc w:val="center"/>
      <w:outlineLvl w:val="1"/>
    </w:pPr>
    <w:rPr>
      <w:b/>
      <w:szCs w:val="20"/>
    </w:rPr>
  </w:style>
  <w:style w:type="paragraph" w:styleId="Antrat7">
    <w:name w:val="heading 7"/>
    <w:basedOn w:val="prastasis"/>
    <w:next w:val="prastasis"/>
    <w:link w:val="Antrat7Diagrama"/>
    <w:uiPriority w:val="9"/>
    <w:semiHidden/>
    <w:unhideWhenUsed/>
    <w:qFormat/>
    <w:rsid w:val="00D6613B"/>
    <w:pPr>
      <w:keepNext/>
      <w:keepLines/>
      <w:spacing w:before="40"/>
      <w:outlineLvl w:val="6"/>
    </w:pPr>
    <w:rPr>
      <w:rFonts w:asciiTheme="majorHAnsi" w:eastAsiaTheme="majorEastAsia" w:hAnsiTheme="majorHAnsi" w:cs="Mangal"/>
      <w:i/>
      <w:iCs/>
      <w:color w:val="1F4D78" w:themeColor="accent1" w:themeShade="7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jc w:val="center"/>
    </w:pPr>
    <w:rPr>
      <w:b/>
      <w:sz w:val="28"/>
      <w:szCs w:val="20"/>
    </w:rPr>
  </w:style>
  <w:style w:type="paragraph" w:customStyle="1" w:styleId="Textbody">
    <w:name w:val="Text body"/>
    <w:basedOn w:val="Standard"/>
    <w:pPr>
      <w:jc w:val="center"/>
    </w:pPr>
    <w:rPr>
      <w:b/>
      <w:bCs/>
    </w:r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BodyText1">
    <w:name w:val="Body Text1"/>
    <w:basedOn w:val="Standard"/>
    <w:pPr>
      <w:widowControl w:val="0"/>
    </w:pPr>
    <w:rPr>
      <w:rFonts w:ascii="TimesLT, 'Times New Roman'" w:eastAsia="TimesLT, 'Times New Roman'" w:hAnsi="TimesLT, 'Times New Roman'" w:cs="TimesLT, 'Times New Roman'"/>
      <w:szCs w:val="20"/>
    </w:rPr>
  </w:style>
  <w:style w:type="paragraph" w:styleId="Sraopastraipa">
    <w:name w:val="List Paragraph"/>
    <w:basedOn w:val="Standard"/>
    <w:pPr>
      <w:ind w:left="720"/>
    </w:pPr>
  </w:style>
  <w:style w:type="paragraph" w:styleId="Antrats">
    <w:name w:val="header"/>
    <w:basedOn w:val="Standard"/>
  </w:style>
  <w:style w:type="paragraph" w:styleId="Porat">
    <w:name w:val="footer"/>
    <w:basedOn w:val="Standard"/>
  </w:style>
  <w:style w:type="paragraph" w:styleId="Debesliotekstas">
    <w:name w:val="Balloon Text"/>
    <w:basedOn w:val="Standard"/>
    <w:rPr>
      <w:rFonts w:ascii="Segoe UI" w:eastAsia="Segoe UI" w:hAnsi="Segoe UI" w:cs="Segoe UI"/>
      <w:sz w:val="18"/>
      <w:szCs w:val="18"/>
    </w:rPr>
  </w:style>
  <w:style w:type="paragraph" w:customStyle="1" w:styleId="Pagrindinistekstas21">
    <w:name w:val="Pagrindinis tekstas 21"/>
    <w:basedOn w:val="Standard"/>
    <w:pPr>
      <w:widowControl w:val="0"/>
      <w:ind w:right="278"/>
      <w:jc w:val="center"/>
    </w:pPr>
    <w:rPr>
      <w:rFonts w:eastAsia="Lucida Sans Unicode"/>
      <w:b/>
      <w:szCs w:val="20"/>
      <w:lang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avadinimasDiagrama">
    <w:name w:val="Pavadinimas Diagrama"/>
    <w:rPr>
      <w:rFonts w:ascii="Times New Roman" w:eastAsia="Times New Roman" w:hAnsi="Times New Roman" w:cs="Times New Roman"/>
      <w:b/>
      <w:sz w:val="28"/>
      <w:szCs w:val="20"/>
    </w:rPr>
  </w:style>
  <w:style w:type="character" w:customStyle="1" w:styleId="Antrat2Diagrama">
    <w:name w:val="Antraštė 2 Diagrama"/>
    <w:rPr>
      <w:rFonts w:ascii="Times New Roman" w:eastAsia="Times New Roman" w:hAnsi="Times New Roman" w:cs="Times New Roman"/>
      <w:b/>
      <w:sz w:val="24"/>
      <w:szCs w:val="20"/>
    </w:rPr>
  </w:style>
  <w:style w:type="character" w:customStyle="1" w:styleId="PagrindinistekstasDiagrama">
    <w:name w:val="Pagrindinis tekstas Diagrama"/>
    <w:rPr>
      <w:rFonts w:ascii="Times New Roman" w:eastAsia="Times New Roman" w:hAnsi="Times New Roman" w:cs="Times New Roman"/>
      <w:b/>
      <w:bCs/>
      <w:sz w:val="24"/>
      <w:szCs w:val="24"/>
    </w:rPr>
  </w:style>
  <w:style w:type="character" w:customStyle="1" w:styleId="AntratsDiagrama">
    <w:name w:val="Antraštės Diagrama"/>
    <w:rPr>
      <w:rFonts w:ascii="Times New Roman" w:eastAsia="Times New Roman" w:hAnsi="Times New Roman" w:cs="Times New Roman"/>
      <w:sz w:val="24"/>
      <w:szCs w:val="24"/>
    </w:rPr>
  </w:style>
  <w:style w:type="character" w:customStyle="1" w:styleId="PoratDiagrama">
    <w:name w:val="Poraštė Diagrama"/>
    <w:rPr>
      <w:rFonts w:ascii="Times New Roman" w:eastAsia="Times New Roman" w:hAnsi="Times New Roman" w:cs="Times New Roman"/>
      <w:sz w:val="24"/>
      <w:szCs w:val="24"/>
    </w:rPr>
  </w:style>
  <w:style w:type="character" w:customStyle="1" w:styleId="DebesliotekstasDiagrama">
    <w:name w:val="Debesėlio tekstas Diagrama"/>
    <w:rPr>
      <w:rFonts w:ascii="Segoe UI" w:eastAsia="Times New Roman" w:hAnsi="Segoe UI" w:cs="Segoe UI"/>
      <w:sz w:val="18"/>
      <w:szCs w:val="18"/>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character" w:customStyle="1" w:styleId="Antrat7Diagrama">
    <w:name w:val="Antraštė 7 Diagrama"/>
    <w:basedOn w:val="Numatytasispastraiposriftas"/>
    <w:link w:val="Antrat7"/>
    <w:rsid w:val="00D6613B"/>
    <w:rPr>
      <w:rFonts w:asciiTheme="majorHAnsi" w:eastAsiaTheme="majorEastAsia" w:hAnsiTheme="majorHAnsi" w:cs="Mangal"/>
      <w:i/>
      <w:iCs/>
      <w:color w:val="1F4D78"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2738</Words>
  <Characters>1561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Daiva Breivienė</cp:lastModifiedBy>
  <cp:revision>2</cp:revision>
  <cp:lastPrinted>2019-01-15T08:41:00Z</cp:lastPrinted>
  <dcterms:created xsi:type="dcterms:W3CDTF">2019-01-16T08:08:00Z</dcterms:created>
  <dcterms:modified xsi:type="dcterms:W3CDTF">2019-01-16T08:08:00Z</dcterms:modified>
</cp:coreProperties>
</file>