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99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5FC39EA" wp14:editId="45FC39E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FC399B" w14:textId="77777777" w:rsidR="005C41AC" w:rsidRPr="005C41AC" w:rsidRDefault="005C41AC" w:rsidP="005C41AC">
      <w:pPr>
        <w:jc w:val="center"/>
        <w:rPr>
          <w:szCs w:val="24"/>
        </w:rPr>
      </w:pPr>
    </w:p>
    <w:p w14:paraId="45FC399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FC399D" w14:textId="77777777" w:rsidR="005C41AC" w:rsidRPr="005C41AC" w:rsidRDefault="005C41AC" w:rsidP="00571BF3">
      <w:pPr>
        <w:keepNext/>
        <w:jc w:val="center"/>
        <w:outlineLvl w:val="1"/>
      </w:pPr>
    </w:p>
    <w:p w14:paraId="45FC399E" w14:textId="77777777" w:rsidR="005C41AC" w:rsidRPr="005C41AC" w:rsidRDefault="005C41AC" w:rsidP="00571BF3">
      <w:pPr>
        <w:keepNext/>
        <w:jc w:val="center"/>
        <w:outlineLvl w:val="1"/>
      </w:pPr>
    </w:p>
    <w:p w14:paraId="45FC399F" w14:textId="77777777" w:rsidR="0062551B" w:rsidRPr="00A562AA" w:rsidRDefault="00A11511" w:rsidP="00571BF3">
      <w:pPr>
        <w:keepNext/>
        <w:jc w:val="center"/>
        <w:outlineLvl w:val="1"/>
        <w:rPr>
          <w:b/>
        </w:rPr>
      </w:pPr>
      <w:r>
        <w:rPr>
          <w:b/>
        </w:rPr>
        <w:t>SPRENDIMAS</w:t>
      </w:r>
    </w:p>
    <w:p w14:paraId="45FC39A0"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 MOKESČIŲ LENGVATŲ JURIDINIAMS ASMENIMS, RĖMUSIEMS KULTŪROS, MENO, SPORTO IR MOKSLO VEIKLAS, TAIKYMO</w:t>
      </w:r>
      <w:r>
        <w:fldChar w:fldCharType="end"/>
      </w:r>
      <w:bookmarkEnd w:id="1"/>
    </w:p>
    <w:p w14:paraId="45FC39A1" w14:textId="77777777" w:rsidR="0062551B" w:rsidRDefault="0062551B" w:rsidP="003E58F0">
      <w:pPr>
        <w:jc w:val="center"/>
      </w:pPr>
    </w:p>
    <w:p w14:paraId="45FC39A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sausio 16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TSP-22</w:t>
      </w:r>
      <w:r>
        <w:fldChar w:fldCharType="end"/>
      </w:r>
      <w:bookmarkEnd w:id="3"/>
    </w:p>
    <w:p w14:paraId="45FC39A3" w14:textId="77777777" w:rsidR="0062551B" w:rsidRPr="00A562AA" w:rsidRDefault="0062551B" w:rsidP="00571BF3">
      <w:pPr>
        <w:keepNext/>
        <w:jc w:val="center"/>
        <w:outlineLvl w:val="2"/>
        <w:rPr>
          <w:b/>
        </w:rPr>
      </w:pPr>
      <w:r w:rsidRPr="00A562AA">
        <w:t>Panevėžys</w:t>
      </w:r>
    </w:p>
    <w:p w14:paraId="45FC39A4" w14:textId="77777777" w:rsidR="0062551B" w:rsidRDefault="0062551B" w:rsidP="00571BF3">
      <w:pPr>
        <w:jc w:val="both"/>
      </w:pPr>
    </w:p>
    <w:p w14:paraId="45FC39A5" w14:textId="77777777" w:rsidR="0062551B" w:rsidRPr="00A562AA" w:rsidRDefault="0062551B" w:rsidP="005C41AC">
      <w:pPr>
        <w:ind w:firstLine="851"/>
        <w:jc w:val="both"/>
      </w:pPr>
    </w:p>
    <w:p w14:paraId="45FC39A6" w14:textId="77777777" w:rsidR="005E2C41" w:rsidRDefault="0062551B" w:rsidP="007D2A85">
      <w:pPr>
        <w:spacing w:line="360" w:lineRule="auto"/>
        <w:ind w:firstLine="709"/>
        <w:jc w:val="both"/>
      </w:pPr>
      <w:r w:rsidRPr="00A562AA">
        <w:rPr>
          <w:szCs w:val="24"/>
        </w:rPr>
        <w:t>Vadovaudamasi</w:t>
      </w:r>
      <w:r w:rsidR="005E2C41">
        <w:rPr>
          <w:szCs w:val="24"/>
        </w:rPr>
        <w:t xml:space="preserve"> </w:t>
      </w:r>
      <w:r w:rsidR="005E2C41">
        <w:t xml:space="preserve">Lietuvos Respublikos vietos savivaldos įstatymo 16 straipsnio 2 dalies </w:t>
      </w:r>
      <w:r w:rsidR="005F7E87">
        <w:br/>
      </w:r>
      <w:r w:rsidR="005E2C41">
        <w:t>18 punktu ir Mokesčių lengvatų juridiniams asmenims, remiantiems kultūros, meno, sporto ir mokslo veiklas Panevėžio miesto savivaldybėje, teikimo taisyklėmis, patvirtintomis Panevėžio miesto savivaldybės tarybos 2018 m. lapkričio 29 d. sprendimu Nr. 1-350, Panevėžio miesto savivaldybės taryba  n u s p r e n d ž i a:</w:t>
      </w:r>
    </w:p>
    <w:p w14:paraId="45FC39A7" w14:textId="77777777" w:rsidR="005E2C41" w:rsidRDefault="005E2C41" w:rsidP="007D2A85">
      <w:pPr>
        <w:spacing w:line="360" w:lineRule="auto"/>
        <w:ind w:firstLine="709"/>
        <w:jc w:val="both"/>
        <w:rPr>
          <w:szCs w:val="24"/>
        </w:rPr>
      </w:pPr>
      <w:r>
        <w:rPr>
          <w:szCs w:val="24"/>
        </w:rPr>
        <w:t>Taiky</w:t>
      </w:r>
      <w:r w:rsidRPr="00993535">
        <w:rPr>
          <w:szCs w:val="24"/>
        </w:rPr>
        <w:t xml:space="preserve">ti </w:t>
      </w:r>
      <w:r w:rsidR="007D2A85">
        <w:rPr>
          <w:szCs w:val="24"/>
        </w:rPr>
        <w:t xml:space="preserve">7000,00 </w:t>
      </w:r>
      <w:proofErr w:type="spellStart"/>
      <w:r w:rsidR="007D2A85">
        <w:rPr>
          <w:szCs w:val="24"/>
        </w:rPr>
        <w:t>Eur</w:t>
      </w:r>
      <w:proofErr w:type="spellEnd"/>
      <w:r w:rsidR="007D2A85">
        <w:rPr>
          <w:szCs w:val="24"/>
        </w:rPr>
        <w:t xml:space="preserve"> nekilnojamojo turto mokesčio lengvatas </w:t>
      </w:r>
      <w:r>
        <w:rPr>
          <w:szCs w:val="24"/>
        </w:rPr>
        <w:t xml:space="preserve">juridiniams asmenims, </w:t>
      </w:r>
      <w:r w:rsidR="007D2A85">
        <w:rPr>
          <w:szCs w:val="24"/>
        </w:rPr>
        <w:t xml:space="preserve">parėmusiems </w:t>
      </w:r>
      <w:r>
        <w:rPr>
          <w:szCs w:val="24"/>
        </w:rPr>
        <w:t xml:space="preserve">2018 metais </w:t>
      </w:r>
      <w:r>
        <w:t>kultūros, meno,</w:t>
      </w:r>
      <w:r>
        <w:rPr>
          <w:szCs w:val="24"/>
        </w:rPr>
        <w:t xml:space="preserve"> sporto ir mokslo veiklas</w:t>
      </w:r>
      <w:r w:rsidR="007D2A85" w:rsidRPr="007D2A85">
        <w:rPr>
          <w:szCs w:val="24"/>
        </w:rPr>
        <w:t xml:space="preserve"> </w:t>
      </w:r>
      <w:r w:rsidR="007D2A85">
        <w:rPr>
          <w:szCs w:val="24"/>
        </w:rPr>
        <w:t>Panevėžio mieste (</w:t>
      </w:r>
      <w:r>
        <w:rPr>
          <w:szCs w:val="24"/>
        </w:rPr>
        <w:t>pried</w:t>
      </w:r>
      <w:r w:rsidR="007D2A85">
        <w:rPr>
          <w:szCs w:val="24"/>
        </w:rPr>
        <w:t>as)</w:t>
      </w:r>
      <w:r>
        <w:rPr>
          <w:szCs w:val="24"/>
        </w:rPr>
        <w:t>.</w:t>
      </w:r>
    </w:p>
    <w:p w14:paraId="45FC39A8" w14:textId="77777777" w:rsidR="005E2C41" w:rsidRPr="00E225C3" w:rsidRDefault="005E2C41" w:rsidP="007D2A85">
      <w:pPr>
        <w:spacing w:line="360" w:lineRule="auto"/>
        <w:ind w:firstLine="709"/>
        <w:jc w:val="both"/>
        <w:rPr>
          <w:szCs w:val="24"/>
        </w:rPr>
      </w:pPr>
      <w:r w:rsidRPr="00E225C3">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5FC39A9" w14:textId="77777777" w:rsidR="005E2C41" w:rsidRDefault="005E2C41" w:rsidP="005E2C41">
      <w:pPr>
        <w:tabs>
          <w:tab w:val="left" w:pos="6804"/>
        </w:tabs>
        <w:spacing w:line="276" w:lineRule="auto"/>
        <w:jc w:val="both"/>
      </w:pPr>
    </w:p>
    <w:p w14:paraId="45FC39AA" w14:textId="77777777" w:rsidR="005C41AC" w:rsidRDefault="005C41AC" w:rsidP="005F7E87">
      <w:pPr>
        <w:spacing w:line="360" w:lineRule="auto"/>
        <w:jc w:val="both"/>
        <w:rPr>
          <w:szCs w:val="24"/>
        </w:rPr>
      </w:pPr>
    </w:p>
    <w:p w14:paraId="45FC39AB" w14:textId="77777777" w:rsidR="0062551B" w:rsidRDefault="0062551B" w:rsidP="002D0B3C">
      <w:pPr>
        <w:jc w:val="both"/>
        <w:rPr>
          <w:szCs w:val="24"/>
        </w:rPr>
      </w:pPr>
    </w:p>
    <w:p w14:paraId="45FC39AC" w14:textId="77777777" w:rsidR="005C41AC" w:rsidRPr="00A562AA" w:rsidRDefault="005C41AC" w:rsidP="002D0B3C">
      <w:pPr>
        <w:jc w:val="both"/>
        <w:rPr>
          <w:szCs w:val="24"/>
        </w:rPr>
      </w:pPr>
    </w:p>
    <w:p w14:paraId="45FC39AD" w14:textId="77777777" w:rsidR="0062551B" w:rsidRDefault="0062551B" w:rsidP="002D0B3C">
      <w:pPr>
        <w:jc w:val="both"/>
        <w:rPr>
          <w:szCs w:val="24"/>
        </w:rPr>
      </w:pPr>
    </w:p>
    <w:p w14:paraId="45FC39AE"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45FC39AF" w14:textId="77777777"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45FC39B0" w14:textId="77777777" w:rsidR="005E2C41" w:rsidRDefault="005F7E87" w:rsidP="005F7E87">
      <w:pPr>
        <w:rPr>
          <w:rFonts w:eastAsia="Calibri"/>
          <w:szCs w:val="24"/>
        </w:rPr>
      </w:pPr>
      <w:r>
        <w:rPr>
          <w:rFonts w:eastAsia="Calibri"/>
          <w:szCs w:val="24"/>
        </w:rPr>
        <w:br w:type="page"/>
      </w:r>
    </w:p>
    <w:p w14:paraId="45FC39B1" w14:textId="77777777" w:rsidR="005E2C41" w:rsidRPr="00854FFF" w:rsidRDefault="005E2C41" w:rsidP="005F7E87">
      <w:pPr>
        <w:tabs>
          <w:tab w:val="left" w:pos="6804"/>
        </w:tabs>
        <w:ind w:firstLine="5245"/>
        <w:jc w:val="both"/>
        <w:rPr>
          <w:szCs w:val="24"/>
        </w:rPr>
      </w:pPr>
      <w:r w:rsidRPr="00854FFF">
        <w:rPr>
          <w:szCs w:val="24"/>
        </w:rPr>
        <w:lastRenderedPageBreak/>
        <w:t>Panevėžio miesto savivaldybės tarybos</w:t>
      </w:r>
    </w:p>
    <w:p w14:paraId="45FC39B2" w14:textId="77777777" w:rsidR="005E2C41" w:rsidRDefault="005E2C41" w:rsidP="005F7E87">
      <w:pPr>
        <w:tabs>
          <w:tab w:val="left" w:pos="6804"/>
        </w:tabs>
        <w:ind w:firstLine="5245"/>
        <w:jc w:val="both"/>
        <w:rPr>
          <w:szCs w:val="24"/>
        </w:rPr>
      </w:pPr>
      <w:r w:rsidRPr="00854FFF">
        <w:rPr>
          <w:szCs w:val="24"/>
        </w:rPr>
        <w:t>201</w:t>
      </w:r>
      <w:r>
        <w:rPr>
          <w:szCs w:val="24"/>
        </w:rPr>
        <w:t>9</w:t>
      </w:r>
      <w:r w:rsidRPr="00854FFF">
        <w:rPr>
          <w:szCs w:val="24"/>
        </w:rPr>
        <w:t xml:space="preserve"> m. </w:t>
      </w:r>
      <w:r w:rsidR="007D2A85">
        <w:rPr>
          <w:szCs w:val="24"/>
        </w:rPr>
        <w:t xml:space="preserve">sausio </w:t>
      </w:r>
      <w:r w:rsidRPr="00854FFF">
        <w:rPr>
          <w:szCs w:val="24"/>
        </w:rPr>
        <w:t xml:space="preserve">     d.  sprendim</w:t>
      </w:r>
      <w:r>
        <w:rPr>
          <w:szCs w:val="24"/>
        </w:rPr>
        <w:t>o</w:t>
      </w:r>
      <w:r w:rsidRPr="00854FFF">
        <w:rPr>
          <w:szCs w:val="24"/>
        </w:rPr>
        <w:t xml:space="preserve"> Nr.</w:t>
      </w:r>
    </w:p>
    <w:p w14:paraId="45FC39B3" w14:textId="77777777" w:rsidR="005E2C41" w:rsidRPr="00854FFF" w:rsidRDefault="005E2C41" w:rsidP="005F7E87">
      <w:pPr>
        <w:tabs>
          <w:tab w:val="left" w:pos="6804"/>
        </w:tabs>
        <w:ind w:firstLine="5245"/>
        <w:jc w:val="both"/>
        <w:rPr>
          <w:szCs w:val="24"/>
        </w:rPr>
      </w:pPr>
      <w:r>
        <w:rPr>
          <w:szCs w:val="24"/>
        </w:rPr>
        <w:t>priedas</w:t>
      </w:r>
    </w:p>
    <w:p w14:paraId="45FC39B4" w14:textId="77777777" w:rsidR="005E2C41" w:rsidRDefault="005E2C41" w:rsidP="005E2C41">
      <w:pPr>
        <w:tabs>
          <w:tab w:val="left" w:pos="6804"/>
        </w:tabs>
        <w:jc w:val="both"/>
      </w:pPr>
    </w:p>
    <w:p w14:paraId="45FC39B5" w14:textId="77777777" w:rsidR="005E2C41" w:rsidRDefault="005E2C41" w:rsidP="005E2C41">
      <w:pPr>
        <w:tabs>
          <w:tab w:val="left" w:pos="6804"/>
        </w:tabs>
        <w:jc w:val="center"/>
        <w:rPr>
          <w:b/>
          <w:szCs w:val="24"/>
        </w:rPr>
      </w:pPr>
    </w:p>
    <w:p w14:paraId="45FC39B6" w14:textId="77777777" w:rsidR="005E2C41" w:rsidRDefault="005E2C41" w:rsidP="005E2C41">
      <w:pPr>
        <w:autoSpaceDE w:val="0"/>
        <w:autoSpaceDN w:val="0"/>
        <w:adjustRightInd w:val="0"/>
        <w:jc w:val="center"/>
        <w:rPr>
          <w:rFonts w:ascii="LiberationSerif-Bold" w:hAnsi="LiberationSerif-Bold" w:cs="LiberationSerif-Bold"/>
          <w:b/>
          <w:bCs/>
          <w:szCs w:val="24"/>
          <w:lang w:eastAsia="lt-LT"/>
        </w:rPr>
      </w:pPr>
      <w:r w:rsidRPr="00C73554">
        <w:rPr>
          <w:b/>
          <w:szCs w:val="24"/>
        </w:rPr>
        <w:t>NEKILNOJAMOJO TURTO MOKESČIO</w:t>
      </w:r>
      <w:r>
        <w:rPr>
          <w:b/>
          <w:szCs w:val="24"/>
        </w:rPr>
        <w:t xml:space="preserve"> LENGVATŲ DYDŽIAI</w:t>
      </w:r>
      <w:r>
        <w:rPr>
          <w:szCs w:val="24"/>
        </w:rPr>
        <w:t xml:space="preserve"> </w:t>
      </w:r>
      <w:r>
        <w:rPr>
          <w:rFonts w:ascii="LiberationSerif-Bold" w:hAnsi="LiberationSerif-Bold" w:cs="LiberationSerif-Bold"/>
          <w:b/>
          <w:bCs/>
          <w:szCs w:val="24"/>
          <w:lang w:eastAsia="lt-LT"/>
        </w:rPr>
        <w:t xml:space="preserve">JURIDINIAMS ASMENIMS, PARĖMUSIEMS </w:t>
      </w:r>
      <w:r w:rsidR="007D2A85">
        <w:rPr>
          <w:rFonts w:ascii="LiberationSerif-Bold" w:hAnsi="LiberationSerif-Bold" w:cs="LiberationSerif-Bold"/>
          <w:b/>
          <w:bCs/>
          <w:szCs w:val="24"/>
          <w:lang w:eastAsia="lt-LT"/>
        </w:rPr>
        <w:t xml:space="preserve">2018 M. </w:t>
      </w:r>
      <w:r w:rsidRPr="006745C0">
        <w:rPr>
          <w:b/>
          <w:szCs w:val="24"/>
        </w:rPr>
        <w:t>KULTŪROS, MENO, SPORTO IR MOKSLO VEIKLAS</w:t>
      </w:r>
      <w:r>
        <w:rPr>
          <w:szCs w:val="24"/>
        </w:rPr>
        <w:t xml:space="preserve"> </w:t>
      </w:r>
      <w:r>
        <w:rPr>
          <w:rFonts w:ascii="LiberationSerif-Bold" w:hAnsi="LiberationSerif-Bold" w:cs="LiberationSerif-Bold"/>
          <w:b/>
          <w:bCs/>
          <w:szCs w:val="24"/>
          <w:lang w:eastAsia="lt-LT"/>
        </w:rPr>
        <w:t>PANEVĖŽIO MIESTE</w:t>
      </w:r>
    </w:p>
    <w:p w14:paraId="45FC39B7" w14:textId="77777777" w:rsidR="005E2C41" w:rsidRPr="00AF6010" w:rsidRDefault="005E2C41" w:rsidP="005E2C41">
      <w:pPr>
        <w:spacing w:line="360" w:lineRule="auto"/>
        <w:ind w:firstLine="720"/>
        <w:jc w:val="center"/>
        <w:rPr>
          <w:szCs w:val="24"/>
        </w:rPr>
      </w:pPr>
      <w:r w:rsidRPr="00AF6010">
        <w:rPr>
          <w:szCs w:val="24"/>
        </w:rPr>
        <w:fldChar w:fldCharType="begin"/>
      </w:r>
      <w:r w:rsidRPr="00AF6010">
        <w:rPr>
          <w:szCs w:val="24"/>
        </w:rPr>
        <w:instrText xml:space="preserve"> LINK Excel.Sheet.12 "C:\\Users\\Indre4\\Desktop\\Darbai\\mokesčių mažinimas\\Mokesčių mažinimas.xlsx" "Lapas1!R1C1:R18C8" \a \f 4 \h  \* MERGEFORMAT </w:instrText>
      </w:r>
      <w:r w:rsidRPr="00AF6010">
        <w:rPr>
          <w:szCs w:val="24"/>
        </w:rPr>
        <w:fldChar w:fldCharType="separate"/>
      </w:r>
    </w:p>
    <w:tbl>
      <w:tblPr>
        <w:tblW w:w="10373" w:type="dxa"/>
        <w:tblInd w:w="-767" w:type="dxa"/>
        <w:tblLook w:val="04A0" w:firstRow="1" w:lastRow="0" w:firstColumn="1" w:lastColumn="0" w:noHBand="0" w:noVBand="1"/>
      </w:tblPr>
      <w:tblGrid>
        <w:gridCol w:w="570"/>
        <w:gridCol w:w="2715"/>
        <w:gridCol w:w="1418"/>
        <w:gridCol w:w="1548"/>
        <w:gridCol w:w="1110"/>
        <w:gridCol w:w="1736"/>
        <w:gridCol w:w="1276"/>
      </w:tblGrid>
      <w:tr w:rsidR="005E2C41" w:rsidRPr="00AF6010" w14:paraId="45FC39BE" w14:textId="77777777" w:rsidTr="00776A87">
        <w:trPr>
          <w:trHeight w:val="559"/>
        </w:trPr>
        <w:tc>
          <w:tcPr>
            <w:tcW w:w="570" w:type="dxa"/>
            <w:vMerge w:val="restart"/>
            <w:tcBorders>
              <w:top w:val="single" w:sz="8" w:space="0" w:color="auto"/>
              <w:left w:val="single" w:sz="8" w:space="0" w:color="auto"/>
              <w:right w:val="single" w:sz="8" w:space="0" w:color="auto"/>
            </w:tcBorders>
            <w:shd w:val="clear" w:color="auto" w:fill="auto"/>
            <w:hideMark/>
          </w:tcPr>
          <w:p w14:paraId="45FC39B8" w14:textId="77777777" w:rsidR="005E2C41" w:rsidRPr="00AF6010" w:rsidRDefault="005E2C41" w:rsidP="00776A87">
            <w:pPr>
              <w:rPr>
                <w:b/>
                <w:bCs/>
                <w:color w:val="000000"/>
                <w:szCs w:val="24"/>
                <w:lang w:eastAsia="lt-LT"/>
              </w:rPr>
            </w:pPr>
            <w:r w:rsidRPr="00AF6010">
              <w:rPr>
                <w:b/>
                <w:bCs/>
                <w:color w:val="000000"/>
                <w:szCs w:val="24"/>
                <w:lang w:eastAsia="lt-LT"/>
              </w:rPr>
              <w:t>Eil. Nr.</w:t>
            </w:r>
          </w:p>
        </w:tc>
        <w:tc>
          <w:tcPr>
            <w:tcW w:w="2715"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5FC39B9" w14:textId="77777777" w:rsidR="005E2C41" w:rsidRDefault="005E2C41" w:rsidP="00776A87">
            <w:pPr>
              <w:jc w:val="center"/>
              <w:rPr>
                <w:b/>
                <w:bCs/>
                <w:color w:val="000000"/>
                <w:szCs w:val="24"/>
                <w:lang w:eastAsia="lt-LT"/>
              </w:rPr>
            </w:pPr>
            <w:r w:rsidRPr="00AF6010">
              <w:rPr>
                <w:b/>
                <w:bCs/>
                <w:color w:val="000000"/>
                <w:szCs w:val="24"/>
                <w:lang w:eastAsia="lt-LT"/>
              </w:rPr>
              <w:t xml:space="preserve">Paramos teikėjo pavadinimas, </w:t>
            </w:r>
          </w:p>
          <w:p w14:paraId="45FC39BA" w14:textId="77777777" w:rsidR="005E2C41" w:rsidRPr="00AF6010" w:rsidRDefault="005E2C41" w:rsidP="00776A87">
            <w:pPr>
              <w:jc w:val="center"/>
              <w:rPr>
                <w:b/>
                <w:bCs/>
                <w:color w:val="000000"/>
                <w:szCs w:val="24"/>
                <w:lang w:eastAsia="lt-LT"/>
              </w:rPr>
            </w:pPr>
            <w:r w:rsidRPr="00AF6010">
              <w:rPr>
                <w:b/>
                <w:bCs/>
                <w:color w:val="000000"/>
                <w:szCs w:val="24"/>
                <w:lang w:eastAsia="lt-LT"/>
              </w:rPr>
              <w:t>įmonės kodas</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5FC39BB" w14:textId="77777777" w:rsidR="005E2C41" w:rsidRPr="00AF6010" w:rsidRDefault="005E2C41" w:rsidP="00776A87">
            <w:pPr>
              <w:jc w:val="center"/>
              <w:rPr>
                <w:b/>
                <w:bCs/>
                <w:color w:val="000000"/>
                <w:szCs w:val="24"/>
                <w:lang w:eastAsia="lt-LT"/>
              </w:rPr>
            </w:pPr>
            <w:r w:rsidRPr="00AF6010">
              <w:rPr>
                <w:b/>
                <w:bCs/>
                <w:color w:val="000000"/>
                <w:szCs w:val="24"/>
                <w:lang w:eastAsia="lt-LT"/>
              </w:rPr>
              <w:t>Paramos teikėjų skirtos lėšos</w:t>
            </w:r>
            <w:r>
              <w:rPr>
                <w:b/>
                <w:bCs/>
                <w:color w:val="000000"/>
                <w:szCs w:val="24"/>
                <w:lang w:eastAsia="lt-LT"/>
              </w:rPr>
              <w:t>,</w:t>
            </w:r>
            <w:r w:rsidRPr="00AF6010">
              <w:rPr>
                <w:b/>
                <w:bCs/>
                <w:color w:val="000000"/>
                <w:szCs w:val="24"/>
                <w:lang w:eastAsia="lt-LT"/>
              </w:rPr>
              <w:t xml:space="preserve"> </w:t>
            </w:r>
            <w:proofErr w:type="spellStart"/>
            <w:r w:rsidRPr="00AF6010">
              <w:rPr>
                <w:b/>
                <w:bCs/>
                <w:color w:val="000000"/>
                <w:szCs w:val="24"/>
                <w:lang w:eastAsia="lt-LT"/>
              </w:rPr>
              <w:t>Eur</w:t>
            </w:r>
            <w:proofErr w:type="spellEnd"/>
          </w:p>
        </w:tc>
        <w:tc>
          <w:tcPr>
            <w:tcW w:w="5670" w:type="dxa"/>
            <w:gridSpan w:val="4"/>
            <w:tcBorders>
              <w:top w:val="single" w:sz="8" w:space="0" w:color="auto"/>
              <w:left w:val="nil"/>
              <w:bottom w:val="single" w:sz="8" w:space="0" w:color="auto"/>
              <w:right w:val="single" w:sz="8" w:space="0" w:color="auto"/>
            </w:tcBorders>
            <w:shd w:val="clear" w:color="auto" w:fill="auto"/>
            <w:noWrap/>
            <w:vAlign w:val="center"/>
            <w:hideMark/>
          </w:tcPr>
          <w:p w14:paraId="45FC39BC" w14:textId="77777777" w:rsidR="005E2C41" w:rsidRPr="00AF6010" w:rsidRDefault="005E2C41" w:rsidP="00776A87">
            <w:pPr>
              <w:jc w:val="center"/>
              <w:rPr>
                <w:b/>
                <w:bCs/>
                <w:color w:val="000000"/>
                <w:szCs w:val="24"/>
                <w:lang w:eastAsia="lt-LT"/>
              </w:rPr>
            </w:pPr>
            <w:r w:rsidRPr="00AF6010">
              <w:rPr>
                <w:b/>
                <w:bCs/>
                <w:color w:val="000000"/>
                <w:szCs w:val="24"/>
                <w:lang w:eastAsia="lt-LT"/>
              </w:rPr>
              <w:t xml:space="preserve">Mokesčių lengvata, </w:t>
            </w:r>
            <w:proofErr w:type="spellStart"/>
            <w:r w:rsidRPr="00AF6010">
              <w:rPr>
                <w:b/>
                <w:bCs/>
                <w:color w:val="000000"/>
                <w:szCs w:val="24"/>
                <w:lang w:eastAsia="lt-LT"/>
              </w:rPr>
              <w:t>Eur</w:t>
            </w:r>
            <w:proofErr w:type="spellEnd"/>
          </w:p>
          <w:p w14:paraId="45FC39BD" w14:textId="77777777" w:rsidR="005E2C41" w:rsidRPr="00AF6010" w:rsidRDefault="005E2C41" w:rsidP="00776A87">
            <w:pPr>
              <w:jc w:val="center"/>
              <w:rPr>
                <w:b/>
                <w:bCs/>
                <w:color w:val="000000"/>
                <w:szCs w:val="24"/>
                <w:lang w:eastAsia="lt-LT"/>
              </w:rPr>
            </w:pPr>
          </w:p>
        </w:tc>
      </w:tr>
      <w:tr w:rsidR="005E2C41" w:rsidRPr="00AF6010" w14:paraId="45FC39C6" w14:textId="77777777" w:rsidTr="00776A87">
        <w:trPr>
          <w:trHeight w:val="541"/>
        </w:trPr>
        <w:tc>
          <w:tcPr>
            <w:tcW w:w="570" w:type="dxa"/>
            <w:vMerge/>
            <w:tcBorders>
              <w:left w:val="single" w:sz="8" w:space="0" w:color="auto"/>
              <w:bottom w:val="single" w:sz="8" w:space="0" w:color="000000"/>
              <w:right w:val="single" w:sz="8" w:space="0" w:color="auto"/>
            </w:tcBorders>
            <w:vAlign w:val="center"/>
            <w:hideMark/>
          </w:tcPr>
          <w:p w14:paraId="45FC39BF" w14:textId="77777777" w:rsidR="005E2C41" w:rsidRPr="00AF6010" w:rsidRDefault="005E2C41" w:rsidP="00776A87">
            <w:pPr>
              <w:rPr>
                <w:b/>
                <w:bCs/>
                <w:color w:val="000000"/>
                <w:szCs w:val="24"/>
                <w:lang w:eastAsia="lt-LT"/>
              </w:rPr>
            </w:pPr>
          </w:p>
        </w:tc>
        <w:tc>
          <w:tcPr>
            <w:tcW w:w="2715" w:type="dxa"/>
            <w:vMerge/>
            <w:tcBorders>
              <w:top w:val="single" w:sz="8" w:space="0" w:color="auto"/>
              <w:left w:val="single" w:sz="8" w:space="0" w:color="auto"/>
              <w:bottom w:val="single" w:sz="8" w:space="0" w:color="000000"/>
              <w:right w:val="single" w:sz="8" w:space="0" w:color="auto"/>
            </w:tcBorders>
            <w:vAlign w:val="center"/>
            <w:hideMark/>
          </w:tcPr>
          <w:p w14:paraId="45FC39C0" w14:textId="77777777" w:rsidR="005E2C41" w:rsidRPr="00AF6010" w:rsidRDefault="005E2C41" w:rsidP="00776A87">
            <w:pPr>
              <w:rPr>
                <w:b/>
                <w:bCs/>
                <w:color w:val="000000"/>
                <w:szCs w:val="24"/>
                <w:lang w:eastAsia="lt-LT"/>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5FC39C1" w14:textId="77777777" w:rsidR="005E2C41" w:rsidRPr="00AF6010" w:rsidRDefault="005E2C41" w:rsidP="00776A87">
            <w:pPr>
              <w:rPr>
                <w:b/>
                <w:bCs/>
                <w:color w:val="000000"/>
                <w:szCs w:val="24"/>
                <w:lang w:eastAsia="lt-LT"/>
              </w:rPr>
            </w:pPr>
          </w:p>
        </w:tc>
        <w:tc>
          <w:tcPr>
            <w:tcW w:w="1548" w:type="dxa"/>
            <w:tcBorders>
              <w:top w:val="nil"/>
              <w:left w:val="nil"/>
              <w:bottom w:val="single" w:sz="8" w:space="0" w:color="auto"/>
              <w:right w:val="single" w:sz="8" w:space="0" w:color="auto"/>
            </w:tcBorders>
            <w:shd w:val="clear" w:color="auto" w:fill="auto"/>
            <w:vAlign w:val="center"/>
            <w:hideMark/>
          </w:tcPr>
          <w:p w14:paraId="45FC39C2" w14:textId="77777777" w:rsidR="005E2C41" w:rsidRPr="00AF6010" w:rsidRDefault="005E2C41" w:rsidP="00776A87">
            <w:pPr>
              <w:jc w:val="center"/>
              <w:rPr>
                <w:b/>
                <w:bCs/>
                <w:color w:val="000000"/>
                <w:szCs w:val="24"/>
                <w:lang w:eastAsia="lt-LT"/>
              </w:rPr>
            </w:pPr>
            <w:r w:rsidRPr="00AF6010">
              <w:rPr>
                <w:b/>
                <w:bCs/>
                <w:color w:val="000000"/>
                <w:szCs w:val="24"/>
                <w:lang w:eastAsia="lt-LT"/>
              </w:rPr>
              <w:t>Valstybinės žemės nuomos mokestis</w:t>
            </w:r>
          </w:p>
        </w:tc>
        <w:tc>
          <w:tcPr>
            <w:tcW w:w="1110" w:type="dxa"/>
            <w:tcBorders>
              <w:top w:val="nil"/>
              <w:left w:val="nil"/>
              <w:bottom w:val="single" w:sz="8" w:space="0" w:color="auto"/>
              <w:right w:val="single" w:sz="8" w:space="0" w:color="auto"/>
            </w:tcBorders>
            <w:shd w:val="clear" w:color="auto" w:fill="auto"/>
            <w:vAlign w:val="center"/>
            <w:hideMark/>
          </w:tcPr>
          <w:p w14:paraId="45FC39C3" w14:textId="77777777" w:rsidR="005E2C41" w:rsidRPr="00AF6010" w:rsidRDefault="005E2C41" w:rsidP="00776A87">
            <w:pPr>
              <w:jc w:val="center"/>
              <w:rPr>
                <w:b/>
                <w:bCs/>
                <w:color w:val="000000"/>
                <w:szCs w:val="24"/>
                <w:lang w:eastAsia="lt-LT"/>
              </w:rPr>
            </w:pPr>
            <w:r w:rsidRPr="00AF6010">
              <w:rPr>
                <w:b/>
                <w:bCs/>
                <w:color w:val="000000"/>
                <w:szCs w:val="24"/>
                <w:lang w:eastAsia="lt-LT"/>
              </w:rPr>
              <w:t>Žemės mokestis</w:t>
            </w:r>
          </w:p>
        </w:tc>
        <w:tc>
          <w:tcPr>
            <w:tcW w:w="1736" w:type="dxa"/>
            <w:tcBorders>
              <w:top w:val="nil"/>
              <w:left w:val="nil"/>
              <w:bottom w:val="single" w:sz="8" w:space="0" w:color="auto"/>
              <w:right w:val="single" w:sz="8" w:space="0" w:color="auto"/>
            </w:tcBorders>
            <w:shd w:val="clear" w:color="auto" w:fill="auto"/>
            <w:vAlign w:val="center"/>
            <w:hideMark/>
          </w:tcPr>
          <w:p w14:paraId="45FC39C4" w14:textId="77777777" w:rsidR="005E2C41" w:rsidRPr="00AF6010" w:rsidRDefault="005E2C41" w:rsidP="00776A87">
            <w:pPr>
              <w:jc w:val="center"/>
              <w:rPr>
                <w:b/>
                <w:bCs/>
                <w:color w:val="000000"/>
                <w:szCs w:val="24"/>
                <w:lang w:eastAsia="lt-LT"/>
              </w:rPr>
            </w:pPr>
            <w:r w:rsidRPr="00AF6010">
              <w:rPr>
                <w:b/>
                <w:bCs/>
                <w:color w:val="000000"/>
                <w:szCs w:val="24"/>
                <w:lang w:eastAsia="lt-LT"/>
              </w:rPr>
              <w:t>Nekilnojamojo turto mokestis</w:t>
            </w:r>
          </w:p>
        </w:tc>
        <w:tc>
          <w:tcPr>
            <w:tcW w:w="1276" w:type="dxa"/>
            <w:tcBorders>
              <w:top w:val="single" w:sz="4" w:space="0" w:color="auto"/>
              <w:left w:val="single" w:sz="8" w:space="0" w:color="auto"/>
              <w:bottom w:val="single" w:sz="8" w:space="0" w:color="000000"/>
              <w:right w:val="single" w:sz="8" w:space="0" w:color="auto"/>
            </w:tcBorders>
            <w:vAlign w:val="center"/>
            <w:hideMark/>
          </w:tcPr>
          <w:p w14:paraId="45FC39C5" w14:textId="77777777" w:rsidR="005E2C41" w:rsidRPr="00AF6010" w:rsidRDefault="005E2C41" w:rsidP="00776A87">
            <w:pPr>
              <w:jc w:val="center"/>
              <w:rPr>
                <w:b/>
                <w:bCs/>
                <w:color w:val="000000"/>
                <w:szCs w:val="24"/>
                <w:lang w:eastAsia="lt-LT"/>
              </w:rPr>
            </w:pPr>
            <w:r w:rsidRPr="00AF6010">
              <w:rPr>
                <w:b/>
                <w:bCs/>
                <w:color w:val="000000"/>
                <w:szCs w:val="24"/>
                <w:lang w:eastAsia="lt-LT"/>
              </w:rPr>
              <w:t>Iš viso</w:t>
            </w:r>
          </w:p>
        </w:tc>
      </w:tr>
      <w:tr w:rsidR="005E2C41" w:rsidRPr="00AF6010" w14:paraId="45FC39CF" w14:textId="77777777" w:rsidTr="00776A87">
        <w:trPr>
          <w:trHeight w:val="300"/>
        </w:trPr>
        <w:tc>
          <w:tcPr>
            <w:tcW w:w="570" w:type="dxa"/>
            <w:tcBorders>
              <w:top w:val="nil"/>
              <w:left w:val="single" w:sz="8" w:space="0" w:color="auto"/>
              <w:bottom w:val="single" w:sz="4" w:space="0" w:color="auto"/>
              <w:right w:val="single" w:sz="4" w:space="0" w:color="auto"/>
            </w:tcBorders>
            <w:shd w:val="clear" w:color="auto" w:fill="auto"/>
            <w:noWrap/>
          </w:tcPr>
          <w:p w14:paraId="45FC39C7" w14:textId="77777777" w:rsidR="005E2C41" w:rsidRPr="00AF6010" w:rsidRDefault="005E2C41" w:rsidP="00776A87">
            <w:pPr>
              <w:rPr>
                <w:color w:val="000000"/>
                <w:szCs w:val="24"/>
                <w:lang w:eastAsia="lt-LT"/>
              </w:rPr>
            </w:pPr>
            <w:r w:rsidRPr="00AF6010">
              <w:rPr>
                <w:color w:val="000000"/>
                <w:szCs w:val="24"/>
                <w:lang w:eastAsia="lt-LT"/>
              </w:rPr>
              <w:t>1.</w:t>
            </w:r>
          </w:p>
        </w:tc>
        <w:tc>
          <w:tcPr>
            <w:tcW w:w="2715" w:type="dxa"/>
            <w:tcBorders>
              <w:top w:val="nil"/>
              <w:left w:val="nil"/>
              <w:bottom w:val="single" w:sz="4" w:space="0" w:color="auto"/>
              <w:right w:val="single" w:sz="4" w:space="0" w:color="auto"/>
            </w:tcBorders>
            <w:shd w:val="clear" w:color="auto" w:fill="auto"/>
            <w:noWrap/>
            <w:vAlign w:val="center"/>
            <w:hideMark/>
          </w:tcPr>
          <w:p w14:paraId="45FC39C8" w14:textId="77777777" w:rsidR="005E2C41" w:rsidRDefault="005E2C41" w:rsidP="00776A87">
            <w:pPr>
              <w:rPr>
                <w:color w:val="000000"/>
                <w:szCs w:val="24"/>
                <w:lang w:eastAsia="lt-LT"/>
              </w:rPr>
            </w:pPr>
            <w:r>
              <w:rPr>
                <w:color w:val="000000"/>
                <w:szCs w:val="24"/>
                <w:lang w:eastAsia="lt-LT"/>
              </w:rPr>
              <w:t>Uždaroji akcinė bendrovė „RIFAS“,</w:t>
            </w:r>
          </w:p>
          <w:p w14:paraId="45FC39C9" w14:textId="77777777" w:rsidR="005E2C41" w:rsidRPr="00AF6010" w:rsidRDefault="005E2C41" w:rsidP="00776A87">
            <w:pPr>
              <w:rPr>
                <w:color w:val="000000"/>
                <w:szCs w:val="24"/>
                <w:lang w:eastAsia="lt-LT"/>
              </w:rPr>
            </w:pPr>
            <w:r>
              <w:rPr>
                <w:color w:val="000000"/>
                <w:szCs w:val="24"/>
                <w:lang w:eastAsia="lt-LT"/>
              </w:rPr>
              <w:t>147171016</w:t>
            </w:r>
          </w:p>
        </w:tc>
        <w:tc>
          <w:tcPr>
            <w:tcW w:w="1418" w:type="dxa"/>
            <w:tcBorders>
              <w:top w:val="nil"/>
              <w:left w:val="nil"/>
              <w:bottom w:val="single" w:sz="4" w:space="0" w:color="auto"/>
              <w:right w:val="single" w:sz="4" w:space="0" w:color="auto"/>
            </w:tcBorders>
            <w:shd w:val="clear" w:color="auto" w:fill="auto"/>
            <w:vAlign w:val="center"/>
            <w:hideMark/>
          </w:tcPr>
          <w:p w14:paraId="45FC39CA" w14:textId="77777777" w:rsidR="005E2C41" w:rsidRPr="00AF6010" w:rsidRDefault="005E2C41" w:rsidP="00776A87">
            <w:pPr>
              <w:jc w:val="right"/>
              <w:rPr>
                <w:color w:val="000000"/>
                <w:szCs w:val="24"/>
                <w:lang w:eastAsia="lt-LT"/>
              </w:rPr>
            </w:pPr>
            <w:r>
              <w:rPr>
                <w:color w:val="000000"/>
                <w:szCs w:val="24"/>
                <w:lang w:eastAsia="lt-LT"/>
              </w:rPr>
              <w:t>30</w:t>
            </w:r>
            <w:r w:rsidRPr="00AF6010">
              <w:rPr>
                <w:color w:val="000000"/>
                <w:szCs w:val="24"/>
                <w:lang w:eastAsia="lt-LT"/>
              </w:rPr>
              <w:t>00,00</w:t>
            </w:r>
          </w:p>
        </w:tc>
        <w:tc>
          <w:tcPr>
            <w:tcW w:w="1548" w:type="dxa"/>
            <w:tcBorders>
              <w:top w:val="nil"/>
              <w:left w:val="nil"/>
              <w:bottom w:val="single" w:sz="4" w:space="0" w:color="auto"/>
              <w:right w:val="single" w:sz="4" w:space="0" w:color="auto"/>
            </w:tcBorders>
            <w:shd w:val="clear" w:color="auto" w:fill="auto"/>
            <w:vAlign w:val="center"/>
            <w:hideMark/>
          </w:tcPr>
          <w:p w14:paraId="45FC39CB" w14:textId="77777777" w:rsidR="005E2C41" w:rsidRPr="00AF6010" w:rsidRDefault="005E2C41" w:rsidP="00776A87">
            <w:pPr>
              <w:jc w:val="right"/>
              <w:rPr>
                <w:color w:val="000000"/>
                <w:szCs w:val="24"/>
                <w:lang w:eastAsia="lt-LT"/>
              </w:rPr>
            </w:pPr>
          </w:p>
        </w:tc>
        <w:tc>
          <w:tcPr>
            <w:tcW w:w="1110" w:type="dxa"/>
            <w:tcBorders>
              <w:top w:val="nil"/>
              <w:left w:val="nil"/>
              <w:bottom w:val="single" w:sz="4" w:space="0" w:color="auto"/>
              <w:right w:val="single" w:sz="4" w:space="0" w:color="auto"/>
            </w:tcBorders>
            <w:shd w:val="clear" w:color="auto" w:fill="auto"/>
            <w:vAlign w:val="center"/>
            <w:hideMark/>
          </w:tcPr>
          <w:p w14:paraId="45FC39CC" w14:textId="77777777" w:rsidR="005E2C41" w:rsidRPr="00AF6010" w:rsidRDefault="005E2C41" w:rsidP="00776A87">
            <w:pPr>
              <w:jc w:val="right"/>
              <w:rPr>
                <w:color w:val="000000"/>
                <w:szCs w:val="24"/>
                <w:lang w:eastAsia="lt-LT"/>
              </w:rPr>
            </w:pPr>
            <w:r w:rsidRPr="00AF6010">
              <w:rPr>
                <w:color w:val="000000"/>
                <w:szCs w:val="24"/>
                <w:lang w:eastAsia="lt-LT"/>
              </w:rPr>
              <w:t> </w:t>
            </w:r>
          </w:p>
        </w:tc>
        <w:tc>
          <w:tcPr>
            <w:tcW w:w="1736" w:type="dxa"/>
            <w:tcBorders>
              <w:top w:val="nil"/>
              <w:left w:val="nil"/>
              <w:bottom w:val="single" w:sz="4" w:space="0" w:color="auto"/>
              <w:right w:val="nil"/>
            </w:tcBorders>
            <w:shd w:val="clear" w:color="auto" w:fill="auto"/>
            <w:vAlign w:val="center"/>
            <w:hideMark/>
          </w:tcPr>
          <w:p w14:paraId="45FC39CD" w14:textId="77777777" w:rsidR="005E2C41" w:rsidRPr="00AF6010" w:rsidRDefault="005E2C41" w:rsidP="00776A87">
            <w:pPr>
              <w:jc w:val="right"/>
              <w:rPr>
                <w:color w:val="000000"/>
                <w:szCs w:val="24"/>
                <w:lang w:eastAsia="lt-LT"/>
              </w:rPr>
            </w:pPr>
            <w:r>
              <w:rPr>
                <w:color w:val="000000"/>
                <w:szCs w:val="24"/>
                <w:lang w:eastAsia="lt-LT"/>
              </w:rPr>
              <w:t>1500</w:t>
            </w:r>
            <w:r w:rsidRPr="00AF6010">
              <w:rPr>
                <w:color w:val="000000"/>
                <w:szCs w:val="24"/>
                <w:lang w:eastAsia="lt-LT"/>
              </w:rPr>
              <w:t>,00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45FC39CE" w14:textId="77777777" w:rsidR="005E2C41" w:rsidRPr="00AF6010" w:rsidRDefault="005E2C41" w:rsidP="00776A87">
            <w:pPr>
              <w:jc w:val="right"/>
              <w:rPr>
                <w:color w:val="000000"/>
                <w:szCs w:val="24"/>
                <w:lang w:eastAsia="lt-LT"/>
              </w:rPr>
            </w:pPr>
            <w:r w:rsidRPr="00AF6010">
              <w:rPr>
                <w:color w:val="000000"/>
                <w:szCs w:val="24"/>
                <w:lang w:eastAsia="lt-LT"/>
              </w:rPr>
              <w:t>1</w:t>
            </w:r>
            <w:r>
              <w:rPr>
                <w:color w:val="000000"/>
                <w:szCs w:val="24"/>
                <w:lang w:eastAsia="lt-LT"/>
              </w:rPr>
              <w:t>5</w:t>
            </w:r>
            <w:r w:rsidRPr="00AF6010">
              <w:rPr>
                <w:color w:val="000000"/>
                <w:szCs w:val="24"/>
                <w:lang w:eastAsia="lt-LT"/>
              </w:rPr>
              <w:t>00,00</w:t>
            </w:r>
          </w:p>
        </w:tc>
      </w:tr>
      <w:tr w:rsidR="005E2C41" w:rsidRPr="00AF6010" w14:paraId="45FC39D9" w14:textId="77777777" w:rsidTr="00776A87">
        <w:trPr>
          <w:trHeight w:val="300"/>
        </w:trPr>
        <w:tc>
          <w:tcPr>
            <w:tcW w:w="570" w:type="dxa"/>
            <w:tcBorders>
              <w:top w:val="nil"/>
              <w:left w:val="single" w:sz="8" w:space="0" w:color="auto"/>
              <w:bottom w:val="single" w:sz="4" w:space="0" w:color="auto"/>
              <w:right w:val="single" w:sz="4" w:space="0" w:color="auto"/>
            </w:tcBorders>
            <w:shd w:val="clear" w:color="auto" w:fill="auto"/>
            <w:noWrap/>
            <w:hideMark/>
          </w:tcPr>
          <w:p w14:paraId="45FC39D0" w14:textId="77777777" w:rsidR="005E2C41" w:rsidRPr="00AF6010" w:rsidRDefault="005E2C41" w:rsidP="00776A87">
            <w:pPr>
              <w:rPr>
                <w:color w:val="000000"/>
                <w:szCs w:val="24"/>
                <w:lang w:eastAsia="lt-LT"/>
              </w:rPr>
            </w:pPr>
            <w:r w:rsidRPr="00AF6010">
              <w:rPr>
                <w:color w:val="000000"/>
                <w:szCs w:val="24"/>
                <w:lang w:eastAsia="lt-LT"/>
              </w:rPr>
              <w:t>2.</w:t>
            </w:r>
          </w:p>
        </w:tc>
        <w:tc>
          <w:tcPr>
            <w:tcW w:w="2715" w:type="dxa"/>
            <w:tcBorders>
              <w:top w:val="nil"/>
              <w:left w:val="nil"/>
              <w:bottom w:val="single" w:sz="4" w:space="0" w:color="auto"/>
              <w:right w:val="single" w:sz="4" w:space="0" w:color="auto"/>
            </w:tcBorders>
            <w:shd w:val="clear" w:color="auto" w:fill="auto"/>
            <w:noWrap/>
            <w:vAlign w:val="center"/>
            <w:hideMark/>
          </w:tcPr>
          <w:p w14:paraId="45FC39D1" w14:textId="77777777" w:rsidR="005E2C41" w:rsidRDefault="005E2C41" w:rsidP="00776A87">
            <w:pPr>
              <w:rPr>
                <w:color w:val="000000"/>
                <w:szCs w:val="24"/>
                <w:lang w:eastAsia="lt-LT"/>
              </w:rPr>
            </w:pPr>
            <w:r>
              <w:rPr>
                <w:color w:val="000000"/>
                <w:szCs w:val="24"/>
                <w:lang w:eastAsia="lt-LT"/>
              </w:rPr>
              <w:t>Uždaroji akcinė bendrovė</w:t>
            </w:r>
          </w:p>
          <w:p w14:paraId="45FC39D2" w14:textId="77777777" w:rsidR="005E2C41" w:rsidRDefault="005E2C41" w:rsidP="00776A87">
            <w:pPr>
              <w:rPr>
                <w:color w:val="000000"/>
                <w:szCs w:val="24"/>
                <w:lang w:eastAsia="lt-LT"/>
              </w:rPr>
            </w:pPr>
            <w:r>
              <w:rPr>
                <w:color w:val="000000"/>
                <w:szCs w:val="24"/>
                <w:lang w:eastAsia="lt-LT"/>
              </w:rPr>
              <w:t>„</w:t>
            </w:r>
            <w:proofErr w:type="spellStart"/>
            <w:r>
              <w:rPr>
                <w:color w:val="000000"/>
                <w:szCs w:val="24"/>
                <w:lang w:eastAsia="lt-LT"/>
              </w:rPr>
              <w:t>Gamafondas</w:t>
            </w:r>
            <w:proofErr w:type="spellEnd"/>
            <w:r>
              <w:rPr>
                <w:color w:val="000000"/>
                <w:szCs w:val="24"/>
                <w:lang w:eastAsia="lt-LT"/>
              </w:rPr>
              <w:t>“,</w:t>
            </w:r>
          </w:p>
          <w:p w14:paraId="45FC39D3" w14:textId="77777777" w:rsidR="005E2C41" w:rsidRPr="00AF6010" w:rsidRDefault="005E2C41" w:rsidP="00776A87">
            <w:pPr>
              <w:rPr>
                <w:color w:val="000000"/>
                <w:szCs w:val="24"/>
                <w:lang w:eastAsia="lt-LT"/>
              </w:rPr>
            </w:pPr>
            <w:r>
              <w:rPr>
                <w:color w:val="000000"/>
                <w:szCs w:val="24"/>
                <w:lang w:eastAsia="lt-LT"/>
              </w:rPr>
              <w:t>300621953</w:t>
            </w:r>
          </w:p>
        </w:tc>
        <w:tc>
          <w:tcPr>
            <w:tcW w:w="1418" w:type="dxa"/>
            <w:tcBorders>
              <w:top w:val="nil"/>
              <w:left w:val="nil"/>
              <w:bottom w:val="single" w:sz="4" w:space="0" w:color="auto"/>
              <w:right w:val="single" w:sz="4" w:space="0" w:color="auto"/>
            </w:tcBorders>
            <w:shd w:val="clear" w:color="auto" w:fill="auto"/>
            <w:noWrap/>
            <w:vAlign w:val="center"/>
            <w:hideMark/>
          </w:tcPr>
          <w:p w14:paraId="45FC39D4" w14:textId="77777777" w:rsidR="005E2C41" w:rsidRPr="00AF6010" w:rsidRDefault="005E2C41" w:rsidP="00776A87">
            <w:pPr>
              <w:jc w:val="right"/>
              <w:rPr>
                <w:color w:val="000000"/>
                <w:szCs w:val="24"/>
                <w:lang w:eastAsia="lt-LT"/>
              </w:rPr>
            </w:pPr>
            <w:r>
              <w:rPr>
                <w:color w:val="000000"/>
                <w:szCs w:val="24"/>
                <w:lang w:eastAsia="lt-LT"/>
              </w:rPr>
              <w:t>11000,00</w:t>
            </w:r>
          </w:p>
        </w:tc>
        <w:tc>
          <w:tcPr>
            <w:tcW w:w="1548" w:type="dxa"/>
            <w:tcBorders>
              <w:top w:val="nil"/>
              <w:left w:val="nil"/>
              <w:bottom w:val="single" w:sz="4" w:space="0" w:color="auto"/>
              <w:right w:val="single" w:sz="4" w:space="0" w:color="auto"/>
            </w:tcBorders>
            <w:shd w:val="clear" w:color="auto" w:fill="auto"/>
            <w:noWrap/>
            <w:vAlign w:val="center"/>
            <w:hideMark/>
          </w:tcPr>
          <w:p w14:paraId="45FC39D5" w14:textId="77777777" w:rsidR="005E2C41" w:rsidRPr="00AF6010" w:rsidRDefault="005E2C41" w:rsidP="00776A87">
            <w:pPr>
              <w:jc w:val="right"/>
              <w:rPr>
                <w:color w:val="000000"/>
                <w:szCs w:val="24"/>
                <w:lang w:eastAsia="lt-LT"/>
              </w:rPr>
            </w:pPr>
          </w:p>
        </w:tc>
        <w:tc>
          <w:tcPr>
            <w:tcW w:w="1110" w:type="dxa"/>
            <w:tcBorders>
              <w:top w:val="nil"/>
              <w:left w:val="nil"/>
              <w:bottom w:val="single" w:sz="4" w:space="0" w:color="auto"/>
              <w:right w:val="single" w:sz="4" w:space="0" w:color="auto"/>
            </w:tcBorders>
            <w:shd w:val="clear" w:color="auto" w:fill="auto"/>
            <w:noWrap/>
            <w:vAlign w:val="center"/>
            <w:hideMark/>
          </w:tcPr>
          <w:p w14:paraId="45FC39D6" w14:textId="77777777" w:rsidR="005E2C41" w:rsidRPr="00AF6010" w:rsidRDefault="005E2C41" w:rsidP="00776A87">
            <w:pPr>
              <w:jc w:val="right"/>
              <w:rPr>
                <w:color w:val="000000"/>
                <w:szCs w:val="24"/>
                <w:lang w:eastAsia="lt-LT"/>
              </w:rPr>
            </w:pPr>
            <w:r w:rsidRPr="00AF6010">
              <w:rPr>
                <w:color w:val="000000"/>
                <w:szCs w:val="24"/>
                <w:lang w:eastAsia="lt-LT"/>
              </w:rPr>
              <w:t> </w:t>
            </w:r>
          </w:p>
        </w:tc>
        <w:tc>
          <w:tcPr>
            <w:tcW w:w="1736" w:type="dxa"/>
            <w:tcBorders>
              <w:top w:val="nil"/>
              <w:left w:val="nil"/>
              <w:bottom w:val="single" w:sz="4" w:space="0" w:color="auto"/>
              <w:right w:val="nil"/>
            </w:tcBorders>
            <w:shd w:val="clear" w:color="auto" w:fill="auto"/>
            <w:vAlign w:val="center"/>
            <w:hideMark/>
          </w:tcPr>
          <w:p w14:paraId="45FC39D7" w14:textId="77777777" w:rsidR="005E2C41" w:rsidRPr="00AF6010" w:rsidRDefault="005E2C41" w:rsidP="00776A87">
            <w:pPr>
              <w:jc w:val="right"/>
              <w:rPr>
                <w:color w:val="000000"/>
                <w:szCs w:val="24"/>
                <w:lang w:eastAsia="lt-LT"/>
              </w:rPr>
            </w:pPr>
            <w:r>
              <w:rPr>
                <w:color w:val="000000"/>
                <w:szCs w:val="24"/>
                <w:lang w:eastAsia="lt-LT"/>
              </w:rPr>
              <w:t>5500,00</w:t>
            </w:r>
            <w:r w:rsidRPr="00AF6010">
              <w:rPr>
                <w:color w:val="000000"/>
                <w:szCs w:val="24"/>
                <w:lang w:eastAsia="lt-LT"/>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45FC39D8" w14:textId="77777777" w:rsidR="005E2C41" w:rsidRPr="00AF6010" w:rsidRDefault="005E2C41" w:rsidP="00776A87">
            <w:pPr>
              <w:jc w:val="right"/>
              <w:rPr>
                <w:color w:val="000000"/>
                <w:szCs w:val="24"/>
                <w:lang w:eastAsia="lt-LT"/>
              </w:rPr>
            </w:pPr>
            <w:r>
              <w:rPr>
                <w:color w:val="000000"/>
                <w:szCs w:val="24"/>
                <w:lang w:eastAsia="lt-LT"/>
              </w:rPr>
              <w:t>5</w:t>
            </w:r>
            <w:r w:rsidRPr="00AF6010">
              <w:rPr>
                <w:color w:val="000000"/>
                <w:szCs w:val="24"/>
                <w:lang w:eastAsia="lt-LT"/>
              </w:rPr>
              <w:t>500,00</w:t>
            </w:r>
          </w:p>
        </w:tc>
      </w:tr>
      <w:tr w:rsidR="005E2C41" w:rsidRPr="00AF6010" w14:paraId="45FC39E1" w14:textId="77777777" w:rsidTr="00776A87">
        <w:trPr>
          <w:trHeight w:val="315"/>
        </w:trPr>
        <w:tc>
          <w:tcPr>
            <w:tcW w:w="570" w:type="dxa"/>
            <w:tcBorders>
              <w:top w:val="nil"/>
              <w:left w:val="single" w:sz="8" w:space="0" w:color="auto"/>
              <w:bottom w:val="single" w:sz="8" w:space="0" w:color="auto"/>
              <w:right w:val="single" w:sz="4" w:space="0" w:color="auto"/>
            </w:tcBorders>
            <w:shd w:val="clear" w:color="auto" w:fill="auto"/>
            <w:noWrap/>
            <w:vAlign w:val="bottom"/>
          </w:tcPr>
          <w:p w14:paraId="45FC39DA" w14:textId="77777777" w:rsidR="005E2C41" w:rsidRPr="00AF6010" w:rsidRDefault="005E2C41" w:rsidP="00776A87">
            <w:pPr>
              <w:rPr>
                <w:color w:val="000000"/>
                <w:szCs w:val="24"/>
                <w:lang w:eastAsia="lt-LT"/>
              </w:rPr>
            </w:pPr>
          </w:p>
        </w:tc>
        <w:tc>
          <w:tcPr>
            <w:tcW w:w="2715" w:type="dxa"/>
            <w:tcBorders>
              <w:top w:val="nil"/>
              <w:left w:val="nil"/>
              <w:bottom w:val="single" w:sz="8" w:space="0" w:color="auto"/>
              <w:right w:val="single" w:sz="4" w:space="0" w:color="auto"/>
            </w:tcBorders>
            <w:shd w:val="clear" w:color="auto" w:fill="auto"/>
            <w:noWrap/>
            <w:vAlign w:val="center"/>
          </w:tcPr>
          <w:p w14:paraId="45FC39DB" w14:textId="77777777" w:rsidR="005E2C41" w:rsidRPr="00AF6010" w:rsidRDefault="005E2C41" w:rsidP="00776A87">
            <w:pPr>
              <w:rPr>
                <w:b/>
                <w:color w:val="000000"/>
                <w:szCs w:val="24"/>
                <w:lang w:eastAsia="lt-LT"/>
              </w:rPr>
            </w:pPr>
            <w:r w:rsidRPr="00AF6010">
              <w:rPr>
                <w:b/>
                <w:color w:val="000000"/>
                <w:szCs w:val="24"/>
                <w:lang w:eastAsia="lt-LT"/>
              </w:rPr>
              <w:t>IŠ VISO:</w:t>
            </w:r>
          </w:p>
        </w:tc>
        <w:tc>
          <w:tcPr>
            <w:tcW w:w="1418" w:type="dxa"/>
            <w:tcBorders>
              <w:top w:val="nil"/>
              <w:left w:val="nil"/>
              <w:bottom w:val="single" w:sz="8" w:space="0" w:color="auto"/>
              <w:right w:val="single" w:sz="4" w:space="0" w:color="auto"/>
            </w:tcBorders>
            <w:shd w:val="clear" w:color="auto" w:fill="auto"/>
            <w:noWrap/>
            <w:vAlign w:val="center"/>
          </w:tcPr>
          <w:p w14:paraId="45FC39DC" w14:textId="77777777" w:rsidR="005E2C41" w:rsidRPr="00AF6010" w:rsidRDefault="005E2C41" w:rsidP="00776A87">
            <w:pPr>
              <w:jc w:val="right"/>
              <w:rPr>
                <w:color w:val="000000"/>
                <w:szCs w:val="24"/>
                <w:lang w:eastAsia="lt-LT"/>
              </w:rPr>
            </w:pPr>
            <w:r>
              <w:rPr>
                <w:color w:val="000000"/>
                <w:szCs w:val="24"/>
                <w:lang w:eastAsia="lt-LT"/>
              </w:rPr>
              <w:t>14000,00</w:t>
            </w:r>
          </w:p>
        </w:tc>
        <w:tc>
          <w:tcPr>
            <w:tcW w:w="1548" w:type="dxa"/>
            <w:tcBorders>
              <w:top w:val="nil"/>
              <w:left w:val="nil"/>
              <w:bottom w:val="single" w:sz="8" w:space="0" w:color="auto"/>
              <w:right w:val="single" w:sz="4" w:space="0" w:color="auto"/>
            </w:tcBorders>
            <w:shd w:val="clear" w:color="auto" w:fill="auto"/>
            <w:noWrap/>
            <w:vAlign w:val="bottom"/>
          </w:tcPr>
          <w:p w14:paraId="45FC39DD" w14:textId="77777777" w:rsidR="005E2C41" w:rsidRPr="00AF6010" w:rsidRDefault="005E2C41" w:rsidP="00776A87">
            <w:pPr>
              <w:jc w:val="right"/>
              <w:rPr>
                <w:color w:val="000000"/>
                <w:szCs w:val="24"/>
                <w:lang w:eastAsia="lt-LT"/>
              </w:rPr>
            </w:pPr>
          </w:p>
        </w:tc>
        <w:tc>
          <w:tcPr>
            <w:tcW w:w="1110" w:type="dxa"/>
            <w:tcBorders>
              <w:top w:val="nil"/>
              <w:left w:val="nil"/>
              <w:bottom w:val="single" w:sz="8" w:space="0" w:color="auto"/>
              <w:right w:val="single" w:sz="4" w:space="0" w:color="auto"/>
            </w:tcBorders>
            <w:shd w:val="clear" w:color="auto" w:fill="auto"/>
            <w:noWrap/>
            <w:vAlign w:val="bottom"/>
          </w:tcPr>
          <w:p w14:paraId="45FC39DE" w14:textId="77777777" w:rsidR="005E2C41" w:rsidRPr="00AF6010" w:rsidRDefault="005E2C41" w:rsidP="00776A87">
            <w:pPr>
              <w:jc w:val="right"/>
              <w:rPr>
                <w:color w:val="000000"/>
                <w:szCs w:val="24"/>
                <w:lang w:eastAsia="lt-LT"/>
              </w:rPr>
            </w:pPr>
          </w:p>
        </w:tc>
        <w:tc>
          <w:tcPr>
            <w:tcW w:w="1736" w:type="dxa"/>
            <w:tcBorders>
              <w:top w:val="nil"/>
              <w:left w:val="nil"/>
              <w:bottom w:val="single" w:sz="8" w:space="0" w:color="auto"/>
              <w:right w:val="nil"/>
            </w:tcBorders>
            <w:shd w:val="clear" w:color="auto" w:fill="auto"/>
            <w:noWrap/>
            <w:vAlign w:val="bottom"/>
          </w:tcPr>
          <w:p w14:paraId="45FC39DF" w14:textId="77777777" w:rsidR="005E2C41" w:rsidRPr="00AF6010" w:rsidRDefault="005E2C41" w:rsidP="00776A87">
            <w:pPr>
              <w:jc w:val="right"/>
              <w:rPr>
                <w:color w:val="000000"/>
                <w:szCs w:val="24"/>
                <w:lang w:eastAsia="lt-LT"/>
              </w:rPr>
            </w:pPr>
            <w:r>
              <w:rPr>
                <w:color w:val="000000"/>
                <w:szCs w:val="24"/>
                <w:lang w:eastAsia="lt-LT"/>
              </w:rPr>
              <w:t>7000,00</w:t>
            </w:r>
          </w:p>
        </w:tc>
        <w:tc>
          <w:tcPr>
            <w:tcW w:w="1276" w:type="dxa"/>
            <w:tcBorders>
              <w:top w:val="nil"/>
              <w:left w:val="single" w:sz="8" w:space="0" w:color="auto"/>
              <w:bottom w:val="single" w:sz="8" w:space="0" w:color="auto"/>
              <w:right w:val="single" w:sz="8" w:space="0" w:color="auto"/>
            </w:tcBorders>
            <w:shd w:val="clear" w:color="auto" w:fill="auto"/>
            <w:noWrap/>
            <w:vAlign w:val="bottom"/>
          </w:tcPr>
          <w:p w14:paraId="45FC39E0" w14:textId="77777777" w:rsidR="005E2C41" w:rsidRPr="00AF6010" w:rsidRDefault="005E2C41" w:rsidP="00776A87">
            <w:pPr>
              <w:jc w:val="right"/>
              <w:rPr>
                <w:b/>
                <w:color w:val="000000"/>
                <w:szCs w:val="24"/>
                <w:lang w:eastAsia="lt-LT"/>
              </w:rPr>
            </w:pPr>
            <w:r>
              <w:rPr>
                <w:b/>
                <w:color w:val="000000"/>
                <w:szCs w:val="24"/>
                <w:lang w:eastAsia="lt-LT"/>
              </w:rPr>
              <w:t>7000,00</w:t>
            </w:r>
          </w:p>
        </w:tc>
      </w:tr>
      <w:tr w:rsidR="005E2C41" w:rsidRPr="00AF6010" w14:paraId="45FC39E8" w14:textId="77777777" w:rsidTr="00776A87">
        <w:trPr>
          <w:gridAfter w:val="1"/>
          <w:wAfter w:w="1276" w:type="dxa"/>
          <w:trHeight w:val="315"/>
        </w:trPr>
        <w:tc>
          <w:tcPr>
            <w:tcW w:w="570" w:type="dxa"/>
            <w:tcBorders>
              <w:top w:val="nil"/>
              <w:left w:val="nil"/>
              <w:bottom w:val="nil"/>
              <w:right w:val="nil"/>
            </w:tcBorders>
            <w:shd w:val="clear" w:color="auto" w:fill="auto"/>
            <w:noWrap/>
            <w:vAlign w:val="bottom"/>
            <w:hideMark/>
          </w:tcPr>
          <w:p w14:paraId="45FC39E2" w14:textId="77777777" w:rsidR="005E2C41" w:rsidRPr="00AF6010" w:rsidRDefault="005E2C41" w:rsidP="00776A87">
            <w:pPr>
              <w:jc w:val="center"/>
              <w:rPr>
                <w:color w:val="000000"/>
                <w:szCs w:val="24"/>
                <w:lang w:eastAsia="lt-LT"/>
              </w:rPr>
            </w:pPr>
          </w:p>
        </w:tc>
        <w:tc>
          <w:tcPr>
            <w:tcW w:w="2715" w:type="dxa"/>
            <w:tcBorders>
              <w:top w:val="nil"/>
              <w:left w:val="nil"/>
              <w:bottom w:val="nil"/>
              <w:right w:val="nil"/>
            </w:tcBorders>
            <w:shd w:val="clear" w:color="auto" w:fill="auto"/>
            <w:noWrap/>
            <w:vAlign w:val="bottom"/>
            <w:hideMark/>
          </w:tcPr>
          <w:p w14:paraId="45FC39E3" w14:textId="77777777" w:rsidR="005E2C41" w:rsidRPr="00AF6010" w:rsidRDefault="005E2C41" w:rsidP="00776A87">
            <w:pPr>
              <w:rPr>
                <w:szCs w:val="24"/>
                <w:lang w:eastAsia="lt-LT"/>
              </w:rPr>
            </w:pPr>
          </w:p>
        </w:tc>
        <w:tc>
          <w:tcPr>
            <w:tcW w:w="1418" w:type="dxa"/>
            <w:tcBorders>
              <w:top w:val="nil"/>
              <w:left w:val="nil"/>
              <w:bottom w:val="nil"/>
              <w:right w:val="nil"/>
            </w:tcBorders>
            <w:shd w:val="clear" w:color="auto" w:fill="auto"/>
            <w:noWrap/>
            <w:vAlign w:val="bottom"/>
            <w:hideMark/>
          </w:tcPr>
          <w:p w14:paraId="45FC39E4" w14:textId="77777777" w:rsidR="005E2C41" w:rsidRPr="00AF6010" w:rsidRDefault="005E2C41" w:rsidP="00776A87">
            <w:pPr>
              <w:rPr>
                <w:szCs w:val="24"/>
                <w:lang w:eastAsia="lt-LT"/>
              </w:rPr>
            </w:pPr>
          </w:p>
        </w:tc>
        <w:tc>
          <w:tcPr>
            <w:tcW w:w="1548" w:type="dxa"/>
            <w:tcBorders>
              <w:top w:val="nil"/>
              <w:left w:val="nil"/>
              <w:bottom w:val="nil"/>
              <w:right w:val="nil"/>
            </w:tcBorders>
            <w:shd w:val="clear" w:color="auto" w:fill="auto"/>
            <w:noWrap/>
            <w:vAlign w:val="bottom"/>
            <w:hideMark/>
          </w:tcPr>
          <w:p w14:paraId="45FC39E5" w14:textId="77777777" w:rsidR="005E2C41" w:rsidRPr="00AF6010" w:rsidRDefault="005E2C41" w:rsidP="00776A87">
            <w:pPr>
              <w:rPr>
                <w:szCs w:val="24"/>
                <w:lang w:eastAsia="lt-LT"/>
              </w:rPr>
            </w:pPr>
          </w:p>
        </w:tc>
        <w:tc>
          <w:tcPr>
            <w:tcW w:w="1110" w:type="dxa"/>
            <w:tcBorders>
              <w:top w:val="nil"/>
              <w:left w:val="nil"/>
              <w:bottom w:val="nil"/>
              <w:right w:val="nil"/>
            </w:tcBorders>
            <w:shd w:val="clear" w:color="auto" w:fill="auto"/>
            <w:noWrap/>
            <w:vAlign w:val="bottom"/>
            <w:hideMark/>
          </w:tcPr>
          <w:p w14:paraId="45FC39E6" w14:textId="77777777" w:rsidR="005E2C41" w:rsidRPr="00AF6010" w:rsidRDefault="005E2C41" w:rsidP="00776A87">
            <w:pPr>
              <w:rPr>
                <w:szCs w:val="24"/>
                <w:lang w:eastAsia="lt-LT"/>
              </w:rPr>
            </w:pPr>
          </w:p>
        </w:tc>
        <w:tc>
          <w:tcPr>
            <w:tcW w:w="1736" w:type="dxa"/>
            <w:tcBorders>
              <w:top w:val="nil"/>
              <w:left w:val="nil"/>
              <w:bottom w:val="nil"/>
              <w:right w:val="nil"/>
            </w:tcBorders>
            <w:shd w:val="clear" w:color="auto" w:fill="auto"/>
            <w:noWrap/>
            <w:vAlign w:val="bottom"/>
            <w:hideMark/>
          </w:tcPr>
          <w:p w14:paraId="45FC39E7" w14:textId="77777777" w:rsidR="005E2C41" w:rsidRPr="00AF6010" w:rsidRDefault="005E2C41" w:rsidP="00776A87">
            <w:pPr>
              <w:rPr>
                <w:szCs w:val="24"/>
                <w:lang w:eastAsia="lt-LT"/>
              </w:rPr>
            </w:pPr>
          </w:p>
        </w:tc>
      </w:tr>
    </w:tbl>
    <w:p w14:paraId="45FC39E9" w14:textId="77777777" w:rsidR="005E2C41" w:rsidRPr="005F7E87" w:rsidRDefault="005E2C41" w:rsidP="005F7E87">
      <w:pPr>
        <w:spacing w:line="360" w:lineRule="auto"/>
        <w:ind w:firstLine="720"/>
        <w:jc w:val="center"/>
        <w:rPr>
          <w:bCs/>
          <w:szCs w:val="24"/>
          <w:lang w:eastAsia="lt-LT"/>
        </w:rPr>
      </w:pPr>
      <w:r w:rsidRPr="00AF6010">
        <w:rPr>
          <w:b/>
          <w:szCs w:val="24"/>
        </w:rPr>
        <w:fldChar w:fldCharType="end"/>
      </w:r>
    </w:p>
    <w:sectPr w:rsidR="005E2C41" w:rsidRPr="005F7E87"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C39EE" w14:textId="77777777" w:rsidR="00746DB6" w:rsidRDefault="00746DB6">
      <w:r>
        <w:separator/>
      </w:r>
    </w:p>
  </w:endnote>
  <w:endnote w:type="continuationSeparator" w:id="0">
    <w:p w14:paraId="45FC39EF" w14:textId="77777777" w:rsidR="00746DB6" w:rsidRDefault="0074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C39F4" w14:textId="77777777" w:rsidR="0062551B" w:rsidRDefault="0062551B" w:rsidP="00BE4566">
    <w:pPr>
      <w:tabs>
        <w:tab w:val="left" w:pos="8445"/>
      </w:tabs>
    </w:pPr>
    <w:r>
      <w:tab/>
    </w:r>
  </w:p>
  <w:p w14:paraId="45FC39F5" w14:textId="77777777" w:rsidR="0062551B" w:rsidRDefault="0062551B"/>
  <w:p w14:paraId="45FC39F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C39F7" w14:textId="77777777" w:rsidR="0062551B" w:rsidRDefault="0062551B" w:rsidP="00DD20B8">
    <w:pPr>
      <w:pStyle w:val="Porat"/>
    </w:pPr>
  </w:p>
  <w:p w14:paraId="45FC39F8" w14:textId="77777777" w:rsidR="0062551B" w:rsidRDefault="0062551B" w:rsidP="00DD20B8">
    <w:pPr>
      <w:pStyle w:val="Porat"/>
    </w:pPr>
  </w:p>
  <w:p w14:paraId="45FC39F9" w14:textId="77777777" w:rsidR="0062551B" w:rsidRDefault="0062551B" w:rsidP="00DD20B8">
    <w:pPr>
      <w:pStyle w:val="Porat"/>
    </w:pPr>
  </w:p>
  <w:p w14:paraId="45FC39F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C39EC" w14:textId="77777777" w:rsidR="00746DB6" w:rsidRDefault="00746DB6">
      <w:r>
        <w:separator/>
      </w:r>
    </w:p>
  </w:footnote>
  <w:footnote w:type="continuationSeparator" w:id="0">
    <w:p w14:paraId="45FC39ED" w14:textId="77777777" w:rsidR="00746DB6" w:rsidRDefault="00746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C39F0" w14:textId="77777777" w:rsidR="0062551B" w:rsidRDefault="0062551B">
    <w:pPr>
      <w:pStyle w:val="Antrats"/>
      <w:jc w:val="center"/>
    </w:pPr>
  </w:p>
  <w:p w14:paraId="45FC39F1" w14:textId="77777777" w:rsidR="0062551B" w:rsidRDefault="0062551B">
    <w:pPr>
      <w:pStyle w:val="Antrats"/>
      <w:jc w:val="center"/>
    </w:pPr>
  </w:p>
  <w:p w14:paraId="45FC39F2" w14:textId="77777777" w:rsidR="0062551B" w:rsidRDefault="002E4357">
    <w:pPr>
      <w:pStyle w:val="Antrats"/>
      <w:jc w:val="center"/>
    </w:pPr>
    <w:r>
      <w:fldChar w:fldCharType="begin"/>
    </w:r>
    <w:r>
      <w:instrText xml:space="preserve"> PAGE   \* MERGEFORMAT </w:instrText>
    </w:r>
    <w:r>
      <w:fldChar w:fldCharType="separate"/>
    </w:r>
    <w:r w:rsidR="007F3D11">
      <w:rPr>
        <w:noProof/>
      </w:rPr>
      <w:t>2</w:t>
    </w:r>
    <w:r>
      <w:rPr>
        <w:noProof/>
      </w:rPr>
      <w:fldChar w:fldCharType="end"/>
    </w:r>
  </w:p>
  <w:p w14:paraId="45FC39F3"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77802"/>
    <w:rsid w:val="00392558"/>
    <w:rsid w:val="0039707D"/>
    <w:rsid w:val="003A3559"/>
    <w:rsid w:val="003D113C"/>
    <w:rsid w:val="003D6535"/>
    <w:rsid w:val="003E58F0"/>
    <w:rsid w:val="003F3684"/>
    <w:rsid w:val="004014AB"/>
    <w:rsid w:val="004100D4"/>
    <w:rsid w:val="00420850"/>
    <w:rsid w:val="00421D43"/>
    <w:rsid w:val="004376E8"/>
    <w:rsid w:val="00440CF2"/>
    <w:rsid w:val="004564CD"/>
    <w:rsid w:val="00464BB1"/>
    <w:rsid w:val="00480D2E"/>
    <w:rsid w:val="004849ED"/>
    <w:rsid w:val="004960A6"/>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2C41"/>
    <w:rsid w:val="005F44E3"/>
    <w:rsid w:val="005F6353"/>
    <w:rsid w:val="005F7E87"/>
    <w:rsid w:val="0060717D"/>
    <w:rsid w:val="00611EE0"/>
    <w:rsid w:val="006128BC"/>
    <w:rsid w:val="0061401B"/>
    <w:rsid w:val="006244B6"/>
    <w:rsid w:val="0062551B"/>
    <w:rsid w:val="00625C86"/>
    <w:rsid w:val="00630B08"/>
    <w:rsid w:val="00655408"/>
    <w:rsid w:val="00655E6A"/>
    <w:rsid w:val="00662FB1"/>
    <w:rsid w:val="00672AE1"/>
    <w:rsid w:val="0068030A"/>
    <w:rsid w:val="006B0BC0"/>
    <w:rsid w:val="006D107B"/>
    <w:rsid w:val="006D6344"/>
    <w:rsid w:val="006D7A59"/>
    <w:rsid w:val="00701945"/>
    <w:rsid w:val="007129E5"/>
    <w:rsid w:val="00740946"/>
    <w:rsid w:val="00743B7D"/>
    <w:rsid w:val="007452C6"/>
    <w:rsid w:val="00746DB6"/>
    <w:rsid w:val="00780E8C"/>
    <w:rsid w:val="00785145"/>
    <w:rsid w:val="00793437"/>
    <w:rsid w:val="00796E6A"/>
    <w:rsid w:val="007978F3"/>
    <w:rsid w:val="007A38DC"/>
    <w:rsid w:val="007D2A85"/>
    <w:rsid w:val="007D3F07"/>
    <w:rsid w:val="007E2B12"/>
    <w:rsid w:val="007F1F9E"/>
    <w:rsid w:val="007F2ABF"/>
    <w:rsid w:val="007F3D11"/>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660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1B11"/>
    <w:rsid w:val="00D625ED"/>
    <w:rsid w:val="00D679FC"/>
    <w:rsid w:val="00DB5818"/>
    <w:rsid w:val="00DC75E0"/>
    <w:rsid w:val="00DD20B8"/>
    <w:rsid w:val="00DE0D95"/>
    <w:rsid w:val="00E00B4D"/>
    <w:rsid w:val="00E21A77"/>
    <w:rsid w:val="00E233AE"/>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4633"/>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C399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241</Words>
  <Characters>1913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2019-01-16T07:55:00Z</dcterms:created>
  <dcterms:modified xsi:type="dcterms:W3CDTF">2019-01-16T07:55:00Z</dcterms:modified>
</cp:coreProperties>
</file>