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FA098" w14:textId="77777777" w:rsidR="005C41AC" w:rsidRPr="005C41AC" w:rsidRDefault="001D3CB6" w:rsidP="005C41AC">
      <w:pPr>
        <w:jc w:val="center"/>
        <w:rPr>
          <w:szCs w:val="24"/>
        </w:rPr>
      </w:pPr>
      <w:r>
        <w:rPr>
          <w:noProof/>
          <w:lang w:eastAsia="lt-LT"/>
        </w:rPr>
        <w:drawing>
          <wp:inline distT="0" distB="0" distL="0" distR="0" wp14:anchorId="5B67CEFA" wp14:editId="387C330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F80E612" w14:textId="77777777" w:rsidR="005C41AC" w:rsidRPr="005C41AC" w:rsidRDefault="005C41AC" w:rsidP="005C41AC">
      <w:pPr>
        <w:jc w:val="center"/>
        <w:rPr>
          <w:szCs w:val="24"/>
        </w:rPr>
      </w:pPr>
    </w:p>
    <w:p w14:paraId="6F072E4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1886A83" w14:textId="77777777" w:rsidR="005C41AC" w:rsidRPr="005C41AC" w:rsidRDefault="005C41AC" w:rsidP="00571BF3">
      <w:pPr>
        <w:keepNext/>
        <w:jc w:val="center"/>
        <w:outlineLvl w:val="1"/>
      </w:pPr>
    </w:p>
    <w:p w14:paraId="696AE6F3" w14:textId="77777777" w:rsidR="005C41AC" w:rsidRPr="005C41AC" w:rsidRDefault="005C41AC" w:rsidP="00571BF3">
      <w:pPr>
        <w:keepNext/>
        <w:jc w:val="center"/>
        <w:outlineLvl w:val="1"/>
      </w:pPr>
    </w:p>
    <w:p w14:paraId="452ADD6F" w14:textId="77777777" w:rsidR="0062551B" w:rsidRPr="00A562AA" w:rsidRDefault="00A11511" w:rsidP="00571BF3">
      <w:pPr>
        <w:keepNext/>
        <w:jc w:val="center"/>
        <w:outlineLvl w:val="1"/>
        <w:rPr>
          <w:b/>
        </w:rPr>
      </w:pPr>
      <w:r>
        <w:rPr>
          <w:b/>
        </w:rPr>
        <w:t>SPRENDIMAS</w:t>
      </w:r>
    </w:p>
    <w:p w14:paraId="187DB282" w14:textId="77777777" w:rsidR="0062551B" w:rsidRPr="00A562AA" w:rsidRDefault="00524D2D" w:rsidP="005F44E3">
      <w:pPr>
        <w:pStyle w:val="Antrat1"/>
      </w:pPr>
      <w:r>
        <w:fldChar w:fldCharType="begin">
          <w:ffData>
            <w:name w:val="tekstoAntraste"/>
            <w:enabled/>
            <w:calcOnExit w:val="0"/>
            <w:textInput>
              <w:default w:val="&lt;Antraštė&gt;"/>
            </w:textInput>
          </w:ffData>
        </w:fldChar>
      </w:r>
      <w:bookmarkStart w:id="0" w:name="tekstoAntraste"/>
      <w:r>
        <w:instrText xml:space="preserve"> FORMTEXT </w:instrText>
      </w:r>
      <w:r>
        <w:fldChar w:fldCharType="separate"/>
      </w:r>
      <w:r>
        <w:rPr>
          <w:noProof/>
        </w:rPr>
        <w:t>DĖL ILGALAIKIO MATERIALIOJO NEKILNOJAMOJO TURTO PERĖMIMO SAVIVALDYBĖS NUOSAVYBĖN IR JO PERDAVIMO SOCIALINIŲ PASLAUGŲ CENTRUI</w:t>
      </w:r>
      <w:r>
        <w:fldChar w:fldCharType="end"/>
      </w:r>
      <w:bookmarkEnd w:id="0"/>
    </w:p>
    <w:p w14:paraId="2935EE22" w14:textId="77777777" w:rsidR="0062551B" w:rsidRDefault="0062551B" w:rsidP="003E58F0">
      <w:pPr>
        <w:jc w:val="center"/>
      </w:pPr>
    </w:p>
    <w:p w14:paraId="14FD5E1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sausio 15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w:t>
      </w:r>
      <w:r>
        <w:fldChar w:fldCharType="end"/>
      </w:r>
      <w:bookmarkEnd w:id="2"/>
    </w:p>
    <w:p w14:paraId="570EE2EE" w14:textId="77777777" w:rsidR="0062551B" w:rsidRPr="00A562AA" w:rsidRDefault="0062551B" w:rsidP="00571BF3">
      <w:pPr>
        <w:keepNext/>
        <w:jc w:val="center"/>
        <w:outlineLvl w:val="2"/>
        <w:rPr>
          <w:b/>
        </w:rPr>
      </w:pPr>
      <w:r w:rsidRPr="00A562AA">
        <w:t>Panevėžys</w:t>
      </w:r>
    </w:p>
    <w:p w14:paraId="7124B11B" w14:textId="77777777" w:rsidR="0062551B" w:rsidRDefault="0062551B" w:rsidP="00571BF3">
      <w:pPr>
        <w:jc w:val="both"/>
      </w:pPr>
    </w:p>
    <w:p w14:paraId="27AB412F" w14:textId="77777777" w:rsidR="0062551B" w:rsidRPr="00A562AA" w:rsidRDefault="0062551B" w:rsidP="005C41AC">
      <w:pPr>
        <w:ind w:firstLine="851"/>
        <w:jc w:val="both"/>
      </w:pPr>
      <w:bookmarkStart w:id="3" w:name="_GoBack"/>
      <w:bookmarkEnd w:id="3"/>
    </w:p>
    <w:p w14:paraId="6FF082F6" w14:textId="77777777" w:rsidR="00966AF6" w:rsidRPr="004E1BCB" w:rsidRDefault="00966AF6" w:rsidP="00966AF6">
      <w:pPr>
        <w:spacing w:line="360" w:lineRule="auto"/>
        <w:ind w:firstLine="851"/>
        <w:jc w:val="both"/>
        <w:rPr>
          <w:spacing w:val="60"/>
          <w:szCs w:val="24"/>
        </w:rPr>
      </w:pPr>
      <w:r w:rsidRPr="004E1BCB">
        <w:rPr>
          <w:szCs w:val="24"/>
        </w:rPr>
        <w:t xml:space="preserve">Vadovaudamasi Lietuvos Respublikos vietos savivaldos įstatymo 6 straipsnio </w:t>
      </w:r>
      <w:r>
        <w:rPr>
          <w:szCs w:val="24"/>
        </w:rPr>
        <w:t>12</w:t>
      </w:r>
      <w:r w:rsidRPr="004E1BCB">
        <w:rPr>
          <w:szCs w:val="24"/>
        </w:rPr>
        <w:t xml:space="preserve"> punktu, 16 straipsnio 2 dalies 26 punktu, Lietuvos Respublikos valstybės ir savivaldybių turto valdymo, naudojimo ir disponavimo juo įstatymo 12 straipsniu, Panevėžio miesto savivaldybės turto perdavimo valdyti, naudoti ir disponuoti juo patikėjimo teise tvarkos aprašu, patvirtintu Panevėžio miesto savivaldybės tarybos 2016 m. spalio 26 d. sprendimu Nr. 1-349, ir </w:t>
      </w:r>
      <w:r w:rsidR="0024380C" w:rsidRPr="0024380C">
        <w:rPr>
          <w:szCs w:val="24"/>
        </w:rPr>
        <w:t>atsižvelgdama</w:t>
      </w:r>
      <w:r w:rsidR="00A135AE" w:rsidRPr="0024380C">
        <w:rPr>
          <w:szCs w:val="24"/>
        </w:rPr>
        <w:t xml:space="preserve"> į </w:t>
      </w:r>
      <w:r w:rsidRPr="0024380C">
        <w:rPr>
          <w:szCs w:val="24"/>
        </w:rPr>
        <w:t xml:space="preserve">Panevėžio </w:t>
      </w:r>
      <w:r>
        <w:rPr>
          <w:szCs w:val="24"/>
        </w:rPr>
        <w:t>socialinių paslaugų centro</w:t>
      </w:r>
      <w:r w:rsidRPr="004E1BCB">
        <w:rPr>
          <w:szCs w:val="24"/>
        </w:rPr>
        <w:t xml:space="preserve"> direktoriaus </w:t>
      </w:r>
      <w:r>
        <w:rPr>
          <w:szCs w:val="24"/>
        </w:rPr>
        <w:t>2018 m. gruodžio 6 d. raštą Nr. S-3158 „Dėl ilgalaikio turto perdavimo savivaldybei“</w:t>
      </w:r>
      <w:r w:rsidRPr="004E1BCB">
        <w:rPr>
          <w:szCs w:val="24"/>
        </w:rPr>
        <w:t xml:space="preserve">, Panevėžio miesto savivaldybės taryba </w:t>
      </w:r>
      <w:r w:rsidRPr="004E1BCB">
        <w:rPr>
          <w:spacing w:val="60"/>
          <w:szCs w:val="24"/>
        </w:rPr>
        <w:t>nusprendži</w:t>
      </w:r>
      <w:r w:rsidRPr="004E1BCB">
        <w:rPr>
          <w:szCs w:val="24"/>
        </w:rPr>
        <w:t>a:</w:t>
      </w:r>
    </w:p>
    <w:p w14:paraId="78DCFDDE" w14:textId="77777777" w:rsidR="00966AF6" w:rsidRDefault="00966AF6" w:rsidP="00966AF6">
      <w:pPr>
        <w:spacing w:line="360" w:lineRule="auto"/>
        <w:ind w:firstLine="851"/>
        <w:jc w:val="both"/>
        <w:rPr>
          <w:szCs w:val="22"/>
        </w:rPr>
      </w:pPr>
      <w:r>
        <w:rPr>
          <w:szCs w:val="22"/>
        </w:rPr>
        <w:t xml:space="preserve">1. Perimti </w:t>
      </w:r>
      <w:r w:rsidR="0024380C">
        <w:rPr>
          <w:szCs w:val="22"/>
        </w:rPr>
        <w:t xml:space="preserve">iš Panevėžio socialinių paslaugų centro </w:t>
      </w:r>
      <w:r>
        <w:rPr>
          <w:szCs w:val="22"/>
        </w:rPr>
        <w:t xml:space="preserve">Savivaldybės nuosavybėn ilgalaikį materialųjį nekilnojamąjį turtą – butus, </w:t>
      </w:r>
      <w:r w:rsidR="00A135AE" w:rsidRPr="0024380C">
        <w:rPr>
          <w:szCs w:val="22"/>
        </w:rPr>
        <w:t>kurių</w:t>
      </w:r>
      <w:r w:rsidRPr="0024380C">
        <w:rPr>
          <w:szCs w:val="22"/>
        </w:rPr>
        <w:t xml:space="preserve"> </w:t>
      </w:r>
      <w:r>
        <w:rPr>
          <w:szCs w:val="22"/>
        </w:rPr>
        <w:t>bendra įsigijimo vertė – 161 000,00 Eur, bendra likutinė vertė 2019 m. sausio 31 d. – 158 612,92 Eur (priedas).</w:t>
      </w:r>
    </w:p>
    <w:p w14:paraId="51041A12" w14:textId="77777777" w:rsidR="00966AF6" w:rsidRDefault="00966AF6" w:rsidP="00966AF6">
      <w:pPr>
        <w:spacing w:line="360" w:lineRule="auto"/>
        <w:ind w:firstLine="851"/>
        <w:jc w:val="both"/>
        <w:rPr>
          <w:szCs w:val="22"/>
        </w:rPr>
      </w:pPr>
      <w:r>
        <w:rPr>
          <w:szCs w:val="22"/>
        </w:rPr>
        <w:t>2. Perduoti Savivaldybės nuosavybėn perimtą pirmame punkte minimą turtą valdyti, naudoti ir disponuoti juo patikėjimo teise Panevėžio socialinių paslaugų centrui.</w:t>
      </w:r>
    </w:p>
    <w:p w14:paraId="2568F816" w14:textId="77777777" w:rsidR="00966AF6" w:rsidRPr="002D4888" w:rsidRDefault="00966AF6" w:rsidP="00966AF6">
      <w:pPr>
        <w:spacing w:line="360" w:lineRule="auto"/>
        <w:ind w:firstLine="851"/>
        <w:jc w:val="both"/>
        <w:rPr>
          <w:szCs w:val="22"/>
        </w:rPr>
      </w:pPr>
      <w:r>
        <w:rPr>
          <w:szCs w:val="22"/>
        </w:rPr>
        <w:t>3</w:t>
      </w:r>
      <w:r w:rsidRPr="002D4888">
        <w:rPr>
          <w:szCs w:val="22"/>
        </w:rPr>
        <w:t xml:space="preserve">. Įpareigoti </w:t>
      </w:r>
      <w:r>
        <w:t>Savivaldybės administracijos darbuotojus Albertą Dragūną ar Jolantą Petrauskę pagal įgaliojimą Nr. 19-612(4.22.) atlikti visus su šio sprendimo vykdymu susijusius veiksmus.</w:t>
      </w:r>
    </w:p>
    <w:p w14:paraId="47022BC6" w14:textId="77777777" w:rsidR="0062551B" w:rsidRDefault="00966AF6" w:rsidP="00966AF6">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9562538" w14:textId="77777777" w:rsidR="005C41AC" w:rsidRPr="00A562AA" w:rsidRDefault="005C41AC" w:rsidP="00966AF6">
      <w:pPr>
        <w:spacing w:line="360" w:lineRule="auto"/>
        <w:jc w:val="both"/>
        <w:rPr>
          <w:szCs w:val="24"/>
        </w:rPr>
      </w:pPr>
    </w:p>
    <w:p w14:paraId="38DEAA77" w14:textId="77777777" w:rsidR="0062551B" w:rsidRDefault="0062551B" w:rsidP="002D0B3C">
      <w:pPr>
        <w:jc w:val="both"/>
        <w:rPr>
          <w:szCs w:val="24"/>
        </w:rPr>
      </w:pPr>
    </w:p>
    <w:p w14:paraId="513E57E5"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5FBEBCAA" w14:textId="77777777" w:rsidR="00966AF6" w:rsidRDefault="001D3CB6" w:rsidP="001D3CB6">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44455B">
        <w:rPr>
          <w:rFonts w:eastAsia="Calibri"/>
          <w:szCs w:val="24"/>
        </w:rPr>
        <w:t xml:space="preserve">     </w:t>
      </w:r>
      <w:r w:rsidRPr="004C2D15">
        <w:rPr>
          <w:rFonts w:eastAsia="Calibri"/>
          <w:szCs w:val="24"/>
        </w:rPr>
        <w:t>Aleksas Varna</w:t>
      </w:r>
    </w:p>
    <w:p w14:paraId="3358A2BF" w14:textId="77777777" w:rsidR="00966AF6" w:rsidRDefault="00966AF6">
      <w:pPr>
        <w:rPr>
          <w:rFonts w:eastAsia="Calibri"/>
          <w:szCs w:val="24"/>
        </w:rPr>
      </w:pPr>
      <w:r>
        <w:rPr>
          <w:rFonts w:eastAsia="Calibri"/>
          <w:szCs w:val="24"/>
        </w:rPr>
        <w:br w:type="page"/>
      </w:r>
    </w:p>
    <w:p w14:paraId="6A683CD2" w14:textId="77777777" w:rsidR="00966AF6" w:rsidRPr="0077030E" w:rsidRDefault="00966AF6" w:rsidP="00966AF6">
      <w:pPr>
        <w:tabs>
          <w:tab w:val="left" w:leader="underscore" w:pos="1701"/>
        </w:tabs>
        <w:jc w:val="right"/>
        <w:rPr>
          <w:b/>
          <w:szCs w:val="24"/>
        </w:rPr>
      </w:pPr>
    </w:p>
    <w:tbl>
      <w:tblPr>
        <w:tblW w:w="0" w:type="auto"/>
        <w:tblLook w:val="01E0" w:firstRow="1" w:lastRow="1" w:firstColumn="1" w:lastColumn="1" w:noHBand="0" w:noVBand="0"/>
      </w:tblPr>
      <w:tblGrid>
        <w:gridCol w:w="4665"/>
        <w:gridCol w:w="4974"/>
      </w:tblGrid>
      <w:tr w:rsidR="00966AF6" w:rsidRPr="003A637C" w14:paraId="390B74AD" w14:textId="77777777" w:rsidTr="002F6BF8">
        <w:tc>
          <w:tcPr>
            <w:tcW w:w="4786" w:type="dxa"/>
          </w:tcPr>
          <w:p w14:paraId="3BF23069" w14:textId="77777777" w:rsidR="00966AF6" w:rsidRPr="003A637C" w:rsidRDefault="00966AF6" w:rsidP="002F6BF8">
            <w:pPr>
              <w:tabs>
                <w:tab w:val="left" w:pos="7371"/>
              </w:tabs>
              <w:rPr>
                <w:szCs w:val="24"/>
              </w:rPr>
            </w:pPr>
          </w:p>
        </w:tc>
        <w:tc>
          <w:tcPr>
            <w:tcW w:w="5069" w:type="dxa"/>
          </w:tcPr>
          <w:p w14:paraId="55380A1B" w14:textId="77777777" w:rsidR="00966AF6" w:rsidRPr="003A637C" w:rsidRDefault="00966AF6" w:rsidP="002F6BF8">
            <w:pPr>
              <w:tabs>
                <w:tab w:val="left" w:pos="7371"/>
              </w:tabs>
              <w:rPr>
                <w:szCs w:val="24"/>
              </w:rPr>
            </w:pPr>
            <w:r w:rsidRPr="003A637C">
              <w:rPr>
                <w:szCs w:val="24"/>
              </w:rPr>
              <w:t xml:space="preserve">Panevėžio miesto savivaldybės tarybos </w:t>
            </w:r>
          </w:p>
          <w:p w14:paraId="61E87F1B" w14:textId="77777777" w:rsidR="00966AF6" w:rsidRPr="003A637C" w:rsidRDefault="00966AF6" w:rsidP="002F6BF8">
            <w:pPr>
              <w:tabs>
                <w:tab w:val="left" w:pos="7371"/>
              </w:tabs>
              <w:rPr>
                <w:szCs w:val="24"/>
              </w:rPr>
            </w:pPr>
            <w:r>
              <w:rPr>
                <w:szCs w:val="24"/>
              </w:rPr>
              <w:t>2019</w:t>
            </w:r>
            <w:r w:rsidRPr="003A637C">
              <w:rPr>
                <w:szCs w:val="24"/>
              </w:rPr>
              <w:t xml:space="preserve"> m.                       </w:t>
            </w:r>
            <w:r w:rsidRPr="003A637C">
              <w:rPr>
                <w:color w:val="FFFFFF"/>
                <w:szCs w:val="24"/>
              </w:rPr>
              <w:t>6</w:t>
            </w:r>
            <w:r w:rsidRPr="003A637C">
              <w:rPr>
                <w:szCs w:val="24"/>
              </w:rPr>
              <w:t xml:space="preserve"> d. sprendimo Nr.  </w:t>
            </w:r>
          </w:p>
          <w:p w14:paraId="2F610BB9" w14:textId="77777777" w:rsidR="00966AF6" w:rsidRPr="003A637C" w:rsidRDefault="00966AF6" w:rsidP="002F6BF8">
            <w:pPr>
              <w:tabs>
                <w:tab w:val="left" w:pos="7371"/>
              </w:tabs>
              <w:rPr>
                <w:szCs w:val="24"/>
              </w:rPr>
            </w:pPr>
            <w:r w:rsidRPr="003A637C">
              <w:rPr>
                <w:szCs w:val="24"/>
              </w:rPr>
              <w:t>priedas</w:t>
            </w:r>
          </w:p>
        </w:tc>
      </w:tr>
    </w:tbl>
    <w:p w14:paraId="0787DABB" w14:textId="77777777" w:rsidR="00966AF6" w:rsidRDefault="00966AF6" w:rsidP="00966AF6">
      <w:pPr>
        <w:tabs>
          <w:tab w:val="left" w:leader="underscore" w:pos="1701"/>
        </w:tabs>
        <w:jc w:val="both"/>
        <w:rPr>
          <w:szCs w:val="24"/>
        </w:rPr>
      </w:pPr>
    </w:p>
    <w:p w14:paraId="01DEEF29" w14:textId="77777777" w:rsidR="00966AF6" w:rsidRDefault="00966AF6" w:rsidP="00966AF6">
      <w:pPr>
        <w:tabs>
          <w:tab w:val="left" w:leader="underscore" w:pos="1701"/>
        </w:tabs>
        <w:jc w:val="center"/>
        <w:rPr>
          <w:b/>
          <w:szCs w:val="22"/>
        </w:rPr>
      </w:pPr>
      <w:r>
        <w:rPr>
          <w:b/>
          <w:szCs w:val="22"/>
        </w:rPr>
        <w:t>ILGALAIKIO MATERIALIOJO NEKILNOJAMOJO TURTO, PERIMAMO SAVIVALDYBĖS NUOSAVYBĖN, SĄRAŠAS</w:t>
      </w:r>
    </w:p>
    <w:p w14:paraId="6089A659" w14:textId="77777777" w:rsidR="00966AF6" w:rsidRDefault="00966AF6" w:rsidP="00966AF6">
      <w:pPr>
        <w:tabs>
          <w:tab w:val="left" w:leader="underscore" w:pos="1701"/>
        </w:tabs>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5"/>
        <w:gridCol w:w="1702"/>
        <w:gridCol w:w="1699"/>
        <w:gridCol w:w="1385"/>
        <w:gridCol w:w="1448"/>
      </w:tblGrid>
      <w:tr w:rsidR="00966AF6" w:rsidRPr="000A0CFD" w14:paraId="552587B4" w14:textId="77777777" w:rsidTr="00966AF6">
        <w:trPr>
          <w:tblHeader/>
        </w:trPr>
        <w:tc>
          <w:tcPr>
            <w:tcW w:w="296" w:type="pct"/>
            <w:shd w:val="clear" w:color="auto" w:fill="auto"/>
          </w:tcPr>
          <w:p w14:paraId="1BBF95DA" w14:textId="77777777" w:rsidR="00966AF6" w:rsidRPr="000A0CFD" w:rsidRDefault="00966AF6" w:rsidP="002F6BF8">
            <w:pPr>
              <w:tabs>
                <w:tab w:val="left" w:leader="underscore" w:pos="1701"/>
              </w:tabs>
              <w:jc w:val="center"/>
              <w:rPr>
                <w:b/>
                <w:szCs w:val="24"/>
              </w:rPr>
            </w:pPr>
            <w:r w:rsidRPr="000A0CFD">
              <w:rPr>
                <w:b/>
                <w:szCs w:val="24"/>
              </w:rPr>
              <w:t>Eil. Nr.</w:t>
            </w:r>
          </w:p>
        </w:tc>
        <w:tc>
          <w:tcPr>
            <w:tcW w:w="1467" w:type="pct"/>
            <w:shd w:val="clear" w:color="auto" w:fill="auto"/>
          </w:tcPr>
          <w:p w14:paraId="1FE49DCB" w14:textId="77777777" w:rsidR="00966AF6" w:rsidRPr="000A0CFD" w:rsidRDefault="00966AF6" w:rsidP="002F6BF8">
            <w:pPr>
              <w:tabs>
                <w:tab w:val="left" w:leader="underscore" w:pos="1701"/>
              </w:tabs>
              <w:jc w:val="center"/>
              <w:rPr>
                <w:b/>
                <w:szCs w:val="24"/>
              </w:rPr>
            </w:pPr>
            <w:r>
              <w:rPr>
                <w:b/>
                <w:szCs w:val="24"/>
              </w:rPr>
              <w:t>Adresas</w:t>
            </w:r>
          </w:p>
        </w:tc>
        <w:tc>
          <w:tcPr>
            <w:tcW w:w="884" w:type="pct"/>
            <w:shd w:val="clear" w:color="auto" w:fill="auto"/>
          </w:tcPr>
          <w:p w14:paraId="2086472B" w14:textId="77777777" w:rsidR="00966AF6" w:rsidRPr="000A0CFD" w:rsidRDefault="00966AF6" w:rsidP="002F6BF8">
            <w:pPr>
              <w:tabs>
                <w:tab w:val="left" w:leader="underscore" w:pos="1701"/>
              </w:tabs>
              <w:jc w:val="center"/>
              <w:rPr>
                <w:b/>
                <w:szCs w:val="24"/>
              </w:rPr>
            </w:pPr>
            <w:r w:rsidRPr="000A0CFD">
              <w:rPr>
                <w:b/>
                <w:szCs w:val="24"/>
              </w:rPr>
              <w:t>Inventoriaus Nr.</w:t>
            </w:r>
          </w:p>
        </w:tc>
        <w:tc>
          <w:tcPr>
            <w:tcW w:w="882" w:type="pct"/>
            <w:shd w:val="clear" w:color="auto" w:fill="auto"/>
          </w:tcPr>
          <w:p w14:paraId="5A650EF7" w14:textId="77777777" w:rsidR="00966AF6" w:rsidRPr="000A0CFD" w:rsidRDefault="00966AF6" w:rsidP="002F6BF8">
            <w:pPr>
              <w:tabs>
                <w:tab w:val="left" w:leader="underscore" w:pos="1701"/>
              </w:tabs>
              <w:jc w:val="center"/>
              <w:rPr>
                <w:b/>
                <w:szCs w:val="24"/>
              </w:rPr>
            </w:pPr>
            <w:r>
              <w:rPr>
                <w:b/>
                <w:szCs w:val="24"/>
              </w:rPr>
              <w:t>Unikalus Nr.</w:t>
            </w:r>
          </w:p>
        </w:tc>
        <w:tc>
          <w:tcPr>
            <w:tcW w:w="719" w:type="pct"/>
            <w:shd w:val="clear" w:color="auto" w:fill="auto"/>
          </w:tcPr>
          <w:p w14:paraId="71FC0B78" w14:textId="77777777" w:rsidR="00966AF6" w:rsidRPr="000A0CFD" w:rsidRDefault="00966AF6" w:rsidP="002F6BF8">
            <w:pPr>
              <w:tabs>
                <w:tab w:val="left" w:leader="underscore" w:pos="1701"/>
              </w:tabs>
              <w:jc w:val="center"/>
              <w:rPr>
                <w:b/>
                <w:szCs w:val="24"/>
              </w:rPr>
            </w:pPr>
            <w:r>
              <w:rPr>
                <w:b/>
                <w:szCs w:val="24"/>
              </w:rPr>
              <w:t>Į</w:t>
            </w:r>
            <w:r w:rsidRPr="000A0CFD">
              <w:rPr>
                <w:b/>
                <w:szCs w:val="24"/>
              </w:rPr>
              <w:t>sigijimo vertė Eur</w:t>
            </w:r>
          </w:p>
        </w:tc>
        <w:tc>
          <w:tcPr>
            <w:tcW w:w="752" w:type="pct"/>
            <w:shd w:val="clear" w:color="auto" w:fill="auto"/>
          </w:tcPr>
          <w:p w14:paraId="6D50F074" w14:textId="77777777" w:rsidR="00966AF6" w:rsidRPr="000A0CFD" w:rsidRDefault="00966AF6" w:rsidP="002F6BF8">
            <w:pPr>
              <w:tabs>
                <w:tab w:val="left" w:leader="underscore" w:pos="1701"/>
              </w:tabs>
              <w:jc w:val="center"/>
              <w:rPr>
                <w:b/>
                <w:szCs w:val="24"/>
              </w:rPr>
            </w:pPr>
            <w:r w:rsidRPr="000A0CFD">
              <w:rPr>
                <w:b/>
                <w:szCs w:val="24"/>
              </w:rPr>
              <w:t xml:space="preserve">Likutinė vertė </w:t>
            </w:r>
            <w:r>
              <w:rPr>
                <w:b/>
                <w:szCs w:val="24"/>
              </w:rPr>
              <w:t xml:space="preserve">2019-01-31 </w:t>
            </w:r>
            <w:r w:rsidRPr="000A0CFD">
              <w:rPr>
                <w:b/>
                <w:szCs w:val="24"/>
              </w:rPr>
              <w:t>Eur</w:t>
            </w:r>
          </w:p>
        </w:tc>
      </w:tr>
      <w:tr w:rsidR="00966AF6" w:rsidRPr="000A0CFD" w14:paraId="0A912BB4" w14:textId="77777777" w:rsidTr="00966AF6">
        <w:tc>
          <w:tcPr>
            <w:tcW w:w="296" w:type="pct"/>
            <w:shd w:val="clear" w:color="auto" w:fill="auto"/>
          </w:tcPr>
          <w:p w14:paraId="1BD3DE15" w14:textId="77777777" w:rsidR="00966AF6" w:rsidRPr="000A0CFD" w:rsidRDefault="00966AF6" w:rsidP="00966AF6">
            <w:pPr>
              <w:numPr>
                <w:ilvl w:val="0"/>
                <w:numId w:val="2"/>
              </w:numPr>
              <w:tabs>
                <w:tab w:val="left" w:pos="1701"/>
              </w:tabs>
              <w:jc w:val="center"/>
              <w:rPr>
                <w:szCs w:val="24"/>
              </w:rPr>
            </w:pPr>
          </w:p>
        </w:tc>
        <w:tc>
          <w:tcPr>
            <w:tcW w:w="1467" w:type="pct"/>
            <w:shd w:val="clear" w:color="auto" w:fill="auto"/>
          </w:tcPr>
          <w:p w14:paraId="29FB8F5E" w14:textId="77777777" w:rsidR="00966AF6" w:rsidRPr="004E49A9" w:rsidRDefault="00966AF6" w:rsidP="002F6BF8">
            <w:pPr>
              <w:rPr>
                <w:i/>
                <w:szCs w:val="24"/>
              </w:rPr>
            </w:pPr>
            <w:r>
              <w:rPr>
                <w:szCs w:val="24"/>
              </w:rPr>
              <w:t>Marijonų g. 41-12, Panevėžys</w:t>
            </w:r>
          </w:p>
        </w:tc>
        <w:tc>
          <w:tcPr>
            <w:tcW w:w="884" w:type="pct"/>
            <w:shd w:val="clear" w:color="auto" w:fill="auto"/>
          </w:tcPr>
          <w:p w14:paraId="32B7C46B" w14:textId="77777777" w:rsidR="00966AF6" w:rsidRPr="000A0CFD" w:rsidRDefault="00966AF6" w:rsidP="002F6BF8">
            <w:pPr>
              <w:tabs>
                <w:tab w:val="left" w:leader="underscore" w:pos="1701"/>
              </w:tabs>
              <w:jc w:val="center"/>
              <w:rPr>
                <w:szCs w:val="24"/>
              </w:rPr>
            </w:pPr>
            <w:r>
              <w:rPr>
                <w:szCs w:val="24"/>
              </w:rPr>
              <w:t>1380618</w:t>
            </w:r>
          </w:p>
        </w:tc>
        <w:tc>
          <w:tcPr>
            <w:tcW w:w="882" w:type="pct"/>
            <w:shd w:val="clear" w:color="auto" w:fill="auto"/>
          </w:tcPr>
          <w:p w14:paraId="4EF70A59" w14:textId="77777777" w:rsidR="00966AF6" w:rsidRPr="000A0CFD" w:rsidRDefault="00966AF6" w:rsidP="002F6BF8">
            <w:pPr>
              <w:jc w:val="center"/>
              <w:rPr>
                <w:szCs w:val="24"/>
              </w:rPr>
            </w:pPr>
            <w:r>
              <w:rPr>
                <w:szCs w:val="24"/>
              </w:rPr>
              <w:t>4400-4518-0956:2303</w:t>
            </w:r>
          </w:p>
        </w:tc>
        <w:tc>
          <w:tcPr>
            <w:tcW w:w="719" w:type="pct"/>
            <w:shd w:val="clear" w:color="auto" w:fill="auto"/>
          </w:tcPr>
          <w:p w14:paraId="7654CB20" w14:textId="77777777" w:rsidR="00966AF6" w:rsidRPr="000A0CFD" w:rsidRDefault="00966AF6" w:rsidP="002F6BF8">
            <w:pPr>
              <w:jc w:val="center"/>
              <w:rPr>
                <w:b/>
                <w:szCs w:val="24"/>
              </w:rPr>
            </w:pPr>
            <w:r>
              <w:rPr>
                <w:szCs w:val="24"/>
              </w:rPr>
              <w:t>59 000,00</w:t>
            </w:r>
          </w:p>
        </w:tc>
        <w:tc>
          <w:tcPr>
            <w:tcW w:w="752" w:type="pct"/>
            <w:shd w:val="clear" w:color="auto" w:fill="auto"/>
          </w:tcPr>
          <w:p w14:paraId="2E017FD0" w14:textId="77777777" w:rsidR="00966AF6" w:rsidRPr="000A0CFD" w:rsidRDefault="00966AF6" w:rsidP="002F6BF8">
            <w:pPr>
              <w:tabs>
                <w:tab w:val="left" w:leader="underscore" w:pos="1701"/>
              </w:tabs>
              <w:jc w:val="center"/>
              <w:rPr>
                <w:szCs w:val="24"/>
              </w:rPr>
            </w:pPr>
            <w:r>
              <w:t>58</w:t>
            </w:r>
            <w:r w:rsidR="00860740">
              <w:t> 020,26</w:t>
            </w:r>
          </w:p>
        </w:tc>
      </w:tr>
      <w:tr w:rsidR="00966AF6" w:rsidRPr="000A0CFD" w14:paraId="2322D6D8" w14:textId="77777777" w:rsidTr="00966AF6">
        <w:tc>
          <w:tcPr>
            <w:tcW w:w="296" w:type="pct"/>
            <w:shd w:val="clear" w:color="auto" w:fill="auto"/>
          </w:tcPr>
          <w:p w14:paraId="7E464365" w14:textId="77777777" w:rsidR="00966AF6" w:rsidRPr="000A0CFD" w:rsidRDefault="00966AF6" w:rsidP="00966AF6">
            <w:pPr>
              <w:numPr>
                <w:ilvl w:val="0"/>
                <w:numId w:val="2"/>
              </w:numPr>
              <w:tabs>
                <w:tab w:val="left" w:pos="1701"/>
              </w:tabs>
              <w:jc w:val="center"/>
              <w:rPr>
                <w:szCs w:val="24"/>
              </w:rPr>
            </w:pPr>
          </w:p>
        </w:tc>
        <w:tc>
          <w:tcPr>
            <w:tcW w:w="1467" w:type="pct"/>
            <w:shd w:val="clear" w:color="auto" w:fill="auto"/>
          </w:tcPr>
          <w:p w14:paraId="689483EF" w14:textId="77777777" w:rsidR="00966AF6" w:rsidRPr="004E49A9" w:rsidRDefault="00860740" w:rsidP="002F6BF8">
            <w:pPr>
              <w:rPr>
                <w:szCs w:val="24"/>
              </w:rPr>
            </w:pPr>
            <w:r>
              <w:rPr>
                <w:szCs w:val="24"/>
              </w:rPr>
              <w:t>Statybininkų g. 54-78, Panevėžys</w:t>
            </w:r>
          </w:p>
        </w:tc>
        <w:tc>
          <w:tcPr>
            <w:tcW w:w="884" w:type="pct"/>
            <w:shd w:val="clear" w:color="auto" w:fill="auto"/>
          </w:tcPr>
          <w:p w14:paraId="2496469C" w14:textId="77777777" w:rsidR="00966AF6" w:rsidRPr="000A0CFD" w:rsidRDefault="00860740" w:rsidP="002F6BF8">
            <w:pPr>
              <w:tabs>
                <w:tab w:val="left" w:leader="underscore" w:pos="1701"/>
              </w:tabs>
              <w:jc w:val="center"/>
              <w:rPr>
                <w:szCs w:val="24"/>
              </w:rPr>
            </w:pPr>
            <w:r>
              <w:rPr>
                <w:szCs w:val="24"/>
              </w:rPr>
              <w:t>1380624</w:t>
            </w:r>
          </w:p>
        </w:tc>
        <w:tc>
          <w:tcPr>
            <w:tcW w:w="882" w:type="pct"/>
            <w:shd w:val="clear" w:color="auto" w:fill="auto"/>
          </w:tcPr>
          <w:p w14:paraId="341F9FE5" w14:textId="77777777" w:rsidR="00966AF6" w:rsidRPr="000A0CFD" w:rsidRDefault="00860740" w:rsidP="002F6BF8">
            <w:pPr>
              <w:jc w:val="center"/>
              <w:rPr>
                <w:szCs w:val="24"/>
              </w:rPr>
            </w:pPr>
            <w:r>
              <w:rPr>
                <w:szCs w:val="24"/>
              </w:rPr>
              <w:t>2797-7003-6015:0080</w:t>
            </w:r>
          </w:p>
        </w:tc>
        <w:tc>
          <w:tcPr>
            <w:tcW w:w="719" w:type="pct"/>
            <w:shd w:val="clear" w:color="auto" w:fill="auto"/>
          </w:tcPr>
          <w:p w14:paraId="3C45EA22" w14:textId="77777777" w:rsidR="00966AF6" w:rsidRPr="000A0CFD" w:rsidRDefault="00860740" w:rsidP="002F6BF8">
            <w:pPr>
              <w:jc w:val="center"/>
              <w:rPr>
                <w:b/>
                <w:szCs w:val="24"/>
              </w:rPr>
            </w:pPr>
            <w:r>
              <w:rPr>
                <w:szCs w:val="24"/>
              </w:rPr>
              <w:t>46 000,00</w:t>
            </w:r>
          </w:p>
        </w:tc>
        <w:tc>
          <w:tcPr>
            <w:tcW w:w="752" w:type="pct"/>
            <w:shd w:val="clear" w:color="auto" w:fill="auto"/>
          </w:tcPr>
          <w:p w14:paraId="6134014D" w14:textId="77777777" w:rsidR="00966AF6" w:rsidRPr="000A0CFD" w:rsidRDefault="00860740" w:rsidP="002F6BF8">
            <w:pPr>
              <w:tabs>
                <w:tab w:val="left" w:leader="underscore" w:pos="1701"/>
              </w:tabs>
              <w:jc w:val="center"/>
              <w:rPr>
                <w:szCs w:val="24"/>
              </w:rPr>
            </w:pPr>
            <w:r>
              <w:t>45 318,56</w:t>
            </w:r>
          </w:p>
        </w:tc>
      </w:tr>
      <w:tr w:rsidR="00966AF6" w:rsidRPr="000A0CFD" w14:paraId="614AC5EF" w14:textId="77777777" w:rsidTr="00966AF6">
        <w:tc>
          <w:tcPr>
            <w:tcW w:w="296" w:type="pct"/>
            <w:shd w:val="clear" w:color="auto" w:fill="auto"/>
          </w:tcPr>
          <w:p w14:paraId="0A98D737" w14:textId="77777777" w:rsidR="00966AF6" w:rsidRPr="000A0CFD" w:rsidRDefault="00966AF6" w:rsidP="00966AF6">
            <w:pPr>
              <w:numPr>
                <w:ilvl w:val="0"/>
                <w:numId w:val="2"/>
              </w:numPr>
              <w:tabs>
                <w:tab w:val="left" w:pos="1701"/>
              </w:tabs>
              <w:jc w:val="center"/>
              <w:rPr>
                <w:szCs w:val="24"/>
              </w:rPr>
            </w:pPr>
          </w:p>
        </w:tc>
        <w:tc>
          <w:tcPr>
            <w:tcW w:w="1467" w:type="pct"/>
            <w:shd w:val="clear" w:color="auto" w:fill="auto"/>
          </w:tcPr>
          <w:p w14:paraId="24851C0B" w14:textId="77777777" w:rsidR="00966AF6" w:rsidRDefault="00860740" w:rsidP="002F6BF8">
            <w:pPr>
              <w:rPr>
                <w:szCs w:val="24"/>
              </w:rPr>
            </w:pPr>
            <w:r>
              <w:rPr>
                <w:szCs w:val="24"/>
              </w:rPr>
              <w:t>Žemaičių g. 43-39, Panevėžys</w:t>
            </w:r>
          </w:p>
        </w:tc>
        <w:tc>
          <w:tcPr>
            <w:tcW w:w="884" w:type="pct"/>
            <w:shd w:val="clear" w:color="auto" w:fill="auto"/>
          </w:tcPr>
          <w:p w14:paraId="21919B47" w14:textId="77777777" w:rsidR="00966AF6" w:rsidRDefault="00860740" w:rsidP="002F6BF8">
            <w:pPr>
              <w:tabs>
                <w:tab w:val="left" w:leader="underscore" w:pos="1701"/>
              </w:tabs>
              <w:jc w:val="center"/>
              <w:rPr>
                <w:szCs w:val="24"/>
              </w:rPr>
            </w:pPr>
            <w:r>
              <w:rPr>
                <w:szCs w:val="24"/>
              </w:rPr>
              <w:t>1380627</w:t>
            </w:r>
          </w:p>
        </w:tc>
        <w:tc>
          <w:tcPr>
            <w:tcW w:w="882" w:type="pct"/>
            <w:shd w:val="clear" w:color="auto" w:fill="auto"/>
          </w:tcPr>
          <w:p w14:paraId="69FEBEFE" w14:textId="77777777" w:rsidR="00966AF6" w:rsidRDefault="00860740" w:rsidP="002F6BF8">
            <w:pPr>
              <w:jc w:val="center"/>
              <w:rPr>
                <w:szCs w:val="24"/>
              </w:rPr>
            </w:pPr>
            <w:r>
              <w:rPr>
                <w:szCs w:val="24"/>
              </w:rPr>
              <w:t>2797-9005-8011:0040</w:t>
            </w:r>
          </w:p>
        </w:tc>
        <w:tc>
          <w:tcPr>
            <w:tcW w:w="719" w:type="pct"/>
            <w:shd w:val="clear" w:color="auto" w:fill="auto"/>
          </w:tcPr>
          <w:p w14:paraId="6CF20C0F" w14:textId="77777777" w:rsidR="00966AF6" w:rsidRDefault="00860740" w:rsidP="002F6BF8">
            <w:pPr>
              <w:jc w:val="center"/>
              <w:rPr>
                <w:szCs w:val="24"/>
              </w:rPr>
            </w:pPr>
            <w:r>
              <w:rPr>
                <w:szCs w:val="24"/>
              </w:rPr>
              <w:t>56 000,00</w:t>
            </w:r>
          </w:p>
        </w:tc>
        <w:tc>
          <w:tcPr>
            <w:tcW w:w="752" w:type="pct"/>
            <w:shd w:val="clear" w:color="auto" w:fill="auto"/>
          </w:tcPr>
          <w:p w14:paraId="1CC589F9" w14:textId="77777777" w:rsidR="00966AF6" w:rsidRDefault="00860740" w:rsidP="002F6BF8">
            <w:pPr>
              <w:tabs>
                <w:tab w:val="left" w:leader="underscore" w:pos="1701"/>
              </w:tabs>
              <w:jc w:val="center"/>
              <w:rPr>
                <w:szCs w:val="24"/>
              </w:rPr>
            </w:pPr>
            <w:r>
              <w:t>55 274,10</w:t>
            </w:r>
          </w:p>
        </w:tc>
      </w:tr>
      <w:tr w:rsidR="00860740" w:rsidRPr="000A0CFD" w14:paraId="1978DC10" w14:textId="77777777" w:rsidTr="00860740">
        <w:tc>
          <w:tcPr>
            <w:tcW w:w="3529" w:type="pct"/>
            <w:gridSpan w:val="4"/>
            <w:shd w:val="clear" w:color="auto" w:fill="auto"/>
          </w:tcPr>
          <w:p w14:paraId="0C984FAC" w14:textId="77777777" w:rsidR="00860740" w:rsidRPr="000A0CFD" w:rsidRDefault="00860740" w:rsidP="00860740">
            <w:pPr>
              <w:tabs>
                <w:tab w:val="left" w:leader="underscore" w:pos="1701"/>
              </w:tabs>
              <w:jc w:val="right"/>
              <w:rPr>
                <w:b/>
                <w:szCs w:val="24"/>
              </w:rPr>
            </w:pPr>
            <w:r w:rsidRPr="000A0CFD">
              <w:rPr>
                <w:b/>
                <w:szCs w:val="24"/>
              </w:rPr>
              <w:t>Iš viso:</w:t>
            </w:r>
          </w:p>
        </w:tc>
        <w:tc>
          <w:tcPr>
            <w:tcW w:w="719" w:type="pct"/>
            <w:shd w:val="clear" w:color="auto" w:fill="auto"/>
          </w:tcPr>
          <w:p w14:paraId="4A3537E6" w14:textId="77777777" w:rsidR="00860740" w:rsidRPr="000A0CFD" w:rsidRDefault="00860740" w:rsidP="002F6BF8">
            <w:pPr>
              <w:tabs>
                <w:tab w:val="left" w:leader="underscore" w:pos="1701"/>
              </w:tabs>
              <w:jc w:val="center"/>
              <w:rPr>
                <w:b/>
                <w:szCs w:val="24"/>
              </w:rPr>
            </w:pPr>
            <w:r>
              <w:rPr>
                <w:b/>
                <w:szCs w:val="24"/>
              </w:rPr>
              <w:t>161 000,00</w:t>
            </w:r>
          </w:p>
        </w:tc>
        <w:tc>
          <w:tcPr>
            <w:tcW w:w="752" w:type="pct"/>
            <w:shd w:val="clear" w:color="auto" w:fill="auto"/>
          </w:tcPr>
          <w:p w14:paraId="76AE5828" w14:textId="77777777" w:rsidR="00860740" w:rsidRPr="000A0CFD" w:rsidRDefault="00860740" w:rsidP="002F6BF8">
            <w:pPr>
              <w:jc w:val="center"/>
              <w:rPr>
                <w:b/>
                <w:szCs w:val="24"/>
              </w:rPr>
            </w:pPr>
            <w:r>
              <w:rPr>
                <w:b/>
                <w:szCs w:val="24"/>
              </w:rPr>
              <w:t>158 612,92</w:t>
            </w:r>
          </w:p>
        </w:tc>
      </w:tr>
    </w:tbl>
    <w:p w14:paraId="4C9F0A15" w14:textId="77777777" w:rsidR="00966AF6" w:rsidRDefault="00966AF6" w:rsidP="00966AF6">
      <w:pPr>
        <w:tabs>
          <w:tab w:val="left" w:leader="underscore" w:pos="1701"/>
        </w:tabs>
        <w:jc w:val="center"/>
        <w:rPr>
          <w:b/>
          <w:szCs w:val="22"/>
        </w:rPr>
      </w:pPr>
    </w:p>
    <w:p w14:paraId="0C52B148" w14:textId="77777777" w:rsidR="001D3CB6" w:rsidRPr="00A562AA" w:rsidRDefault="001D3CB6" w:rsidP="001D3CB6">
      <w:pPr>
        <w:jc w:val="both"/>
        <w:rPr>
          <w:szCs w:val="24"/>
        </w:rPr>
      </w:pPr>
    </w:p>
    <w:sectPr w:rsidR="001D3CB6" w:rsidRPr="00A562AA" w:rsidSect="0034176F">
      <w:headerReference w:type="default" r:id="rId9"/>
      <w:footerReference w:type="default" r:id="rId10"/>
      <w:footerReference w:type="first" r:id="rId11"/>
      <w:pgSz w:w="11907" w:h="16840" w:code="9"/>
      <w:pgMar w:top="1134"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9E9F5" w14:textId="77777777" w:rsidR="0006667A" w:rsidRDefault="0006667A">
      <w:r>
        <w:separator/>
      </w:r>
    </w:p>
  </w:endnote>
  <w:endnote w:type="continuationSeparator" w:id="0">
    <w:p w14:paraId="4DEF2ED0" w14:textId="77777777" w:rsidR="0006667A" w:rsidRDefault="0006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3175D" w14:textId="77777777" w:rsidR="0062551B" w:rsidRDefault="0062551B" w:rsidP="00BE4566">
    <w:pPr>
      <w:tabs>
        <w:tab w:val="left" w:pos="8445"/>
      </w:tabs>
    </w:pPr>
    <w:r>
      <w:tab/>
    </w:r>
  </w:p>
  <w:p w14:paraId="48142EAA" w14:textId="77777777" w:rsidR="0062551B" w:rsidRDefault="0062551B"/>
  <w:p w14:paraId="494F0E7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0EDE5" w14:textId="77777777" w:rsidR="0062551B" w:rsidRDefault="0062551B" w:rsidP="00DD20B8">
    <w:pPr>
      <w:pStyle w:val="Porat"/>
    </w:pPr>
  </w:p>
  <w:p w14:paraId="6FB350EA" w14:textId="77777777" w:rsidR="0062551B" w:rsidRDefault="0062551B" w:rsidP="00DD20B8">
    <w:pPr>
      <w:pStyle w:val="Porat"/>
    </w:pPr>
  </w:p>
  <w:p w14:paraId="4D342255" w14:textId="77777777" w:rsidR="0062551B" w:rsidRDefault="0062551B" w:rsidP="00DD20B8">
    <w:pPr>
      <w:pStyle w:val="Porat"/>
    </w:pPr>
  </w:p>
  <w:p w14:paraId="6416047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F6A53" w14:textId="77777777" w:rsidR="0006667A" w:rsidRDefault="0006667A">
      <w:r>
        <w:separator/>
      </w:r>
    </w:p>
  </w:footnote>
  <w:footnote w:type="continuationSeparator" w:id="0">
    <w:p w14:paraId="3FD0F3D4" w14:textId="77777777" w:rsidR="0006667A" w:rsidRDefault="00066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BD619" w14:textId="0EC1A849" w:rsidR="0062551B" w:rsidRDefault="002E4357" w:rsidP="0034176F">
    <w:pPr>
      <w:pStyle w:val="Antrats"/>
      <w:jc w:val="center"/>
    </w:pPr>
    <w:r>
      <w:fldChar w:fldCharType="begin"/>
    </w:r>
    <w:r>
      <w:instrText xml:space="preserve"> PAGE   \* MERGEFORMAT </w:instrText>
    </w:r>
    <w:r>
      <w:fldChar w:fldCharType="separate"/>
    </w:r>
    <w:r w:rsidR="0034176F">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667A"/>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0409"/>
    <w:rsid w:val="0024380C"/>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25CF1"/>
    <w:rsid w:val="00337555"/>
    <w:rsid w:val="0034176F"/>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455B"/>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740"/>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66AF6"/>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135AE"/>
    <w:rsid w:val="00A3474A"/>
    <w:rsid w:val="00A36213"/>
    <w:rsid w:val="00A37460"/>
    <w:rsid w:val="00A562AA"/>
    <w:rsid w:val="00A57683"/>
    <w:rsid w:val="00A57C54"/>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F5F65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12363-2F2D-4949-BDF6-43E3EDEBE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13</TotalTime>
  <Pages>2</Pages>
  <Words>1663</Words>
  <Characters>948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3</cp:revision>
  <cp:lastPrinted>2016-01-28T10:29:00Z</cp:lastPrinted>
  <dcterms:created xsi:type="dcterms:W3CDTF">2019-01-15T13:18:00Z</dcterms:created>
  <dcterms:modified xsi:type="dcterms:W3CDTF">2019-01-15T13:34:00Z</dcterms:modified>
</cp:coreProperties>
</file>