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3C" w:rsidRDefault="0037323C" w:rsidP="0037323C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37323C" w:rsidRDefault="0037323C" w:rsidP="0037323C">
      <w:pPr>
        <w:jc w:val="center"/>
        <w:rPr>
          <w:b/>
          <w:sz w:val="24"/>
          <w:szCs w:val="24"/>
        </w:rPr>
      </w:pPr>
    </w:p>
    <w:p w:rsidR="00DC1117" w:rsidRDefault="00DC1117" w:rsidP="00DC1117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Pr="00850B1E">
        <w:rPr>
          <w:b/>
          <w:sz w:val="24"/>
        </w:rPr>
        <w:t>KITŲ GYVENAMŲJŲ PATALPŲ SUTEIKIM</w:t>
      </w:r>
      <w:r>
        <w:rPr>
          <w:b/>
          <w:sz w:val="24"/>
        </w:rPr>
        <w:t>O</w:t>
      </w:r>
      <w:r w:rsidRPr="00850B1E">
        <w:rPr>
          <w:b/>
          <w:sz w:val="24"/>
        </w:rPr>
        <w:t xml:space="preserve"> SAVIVALDYBĖS IR SOCIALINIŲ BŪSTŲ NUOMININKAMS</w:t>
      </w:r>
    </w:p>
    <w:p w:rsidR="0037323C" w:rsidRDefault="0037323C" w:rsidP="0037323C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7323C" w:rsidRPr="00B32970" w:rsidRDefault="0037323C" w:rsidP="0037323C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B32970">
        <w:rPr>
          <w:sz w:val="24"/>
          <w:szCs w:val="24"/>
        </w:rPr>
        <w:t xml:space="preserve"> m. </w:t>
      </w:r>
      <w:r w:rsidR="005621FD">
        <w:rPr>
          <w:sz w:val="24"/>
          <w:szCs w:val="24"/>
        </w:rPr>
        <w:t xml:space="preserve">lapkričio </w:t>
      </w:r>
      <w:r w:rsidR="00DC1117">
        <w:rPr>
          <w:sz w:val="24"/>
          <w:szCs w:val="24"/>
        </w:rPr>
        <w:t>20</w:t>
      </w:r>
      <w:r w:rsidRPr="00B32970">
        <w:rPr>
          <w:sz w:val="24"/>
          <w:szCs w:val="24"/>
        </w:rPr>
        <w:t xml:space="preserve"> d.</w:t>
      </w:r>
    </w:p>
    <w:p w:rsidR="0037323C" w:rsidRPr="00B32970" w:rsidRDefault="0037323C" w:rsidP="0037323C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37323C" w:rsidRDefault="0037323C" w:rsidP="0037323C">
      <w:pPr>
        <w:jc w:val="both"/>
      </w:pPr>
      <w:r>
        <w:tab/>
      </w:r>
    </w:p>
    <w:p w:rsidR="0037323C" w:rsidRPr="00B32970" w:rsidRDefault="0037323C" w:rsidP="0037323C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1. Problemos esmė.</w:t>
      </w:r>
    </w:p>
    <w:p w:rsidR="0037323C" w:rsidRDefault="0037323C" w:rsidP="00BB2BE4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="0052258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703CC5">
        <w:rPr>
          <w:sz w:val="24"/>
          <w:szCs w:val="24"/>
        </w:rPr>
        <w:t xml:space="preserve">Savivaldybė </w:t>
      </w:r>
      <w:r w:rsidR="00522587">
        <w:rPr>
          <w:sz w:val="24"/>
          <w:szCs w:val="24"/>
        </w:rPr>
        <w:t xml:space="preserve">nuolat sulaukia skundų iš </w:t>
      </w:r>
      <w:r w:rsidR="00F525DD">
        <w:rPr>
          <w:sz w:val="24"/>
          <w:szCs w:val="24"/>
        </w:rPr>
        <w:t>Savivaldybės ir socialinio būstų nuomininkų</w:t>
      </w:r>
      <w:r w:rsidR="005621FD">
        <w:rPr>
          <w:sz w:val="24"/>
          <w:szCs w:val="24"/>
        </w:rPr>
        <w:t>,</w:t>
      </w:r>
      <w:r w:rsidR="00F525DD">
        <w:rPr>
          <w:sz w:val="24"/>
          <w:szCs w:val="24"/>
        </w:rPr>
        <w:t xml:space="preserve"> gyvenančių</w:t>
      </w:r>
      <w:r w:rsidR="00703CC5">
        <w:rPr>
          <w:sz w:val="24"/>
          <w:szCs w:val="24"/>
        </w:rPr>
        <w:t xml:space="preserve"> J.Janonio g. 8</w:t>
      </w:r>
      <w:r w:rsidR="00F525DD">
        <w:rPr>
          <w:sz w:val="24"/>
          <w:szCs w:val="24"/>
        </w:rPr>
        <w:t xml:space="preserve"> </w:t>
      </w:r>
      <w:r w:rsidR="00703CC5">
        <w:rPr>
          <w:sz w:val="24"/>
          <w:szCs w:val="24"/>
        </w:rPr>
        <w:t>ir J.Janonio g. 10</w:t>
      </w:r>
      <w:r w:rsidR="005621FD">
        <w:rPr>
          <w:sz w:val="24"/>
          <w:szCs w:val="24"/>
        </w:rPr>
        <w:t xml:space="preserve">, </w:t>
      </w:r>
      <w:r w:rsidR="00522587">
        <w:rPr>
          <w:sz w:val="24"/>
          <w:szCs w:val="24"/>
        </w:rPr>
        <w:t>dėl triukšmo, taršos, intensyvaus sunkiasvorių transporto priemonių eismo</w:t>
      </w:r>
      <w:r w:rsidR="00F525DD">
        <w:rPr>
          <w:sz w:val="24"/>
          <w:szCs w:val="24"/>
        </w:rPr>
        <w:t xml:space="preserve"> J.Janonio gatvėje.</w:t>
      </w:r>
      <w:r w:rsidR="00522587">
        <w:rPr>
          <w:sz w:val="24"/>
          <w:szCs w:val="24"/>
        </w:rPr>
        <w:t xml:space="preserve"> </w:t>
      </w:r>
      <w:r w:rsidR="00E41E21">
        <w:rPr>
          <w:sz w:val="24"/>
          <w:szCs w:val="24"/>
        </w:rPr>
        <w:t xml:space="preserve">Gyvenamajame name </w:t>
      </w:r>
      <w:r w:rsidR="002F26B5">
        <w:rPr>
          <w:sz w:val="24"/>
          <w:szCs w:val="24"/>
        </w:rPr>
        <w:t>J.Janonio g. 8 Savivaldybei priklauso 11 būstų (</w:t>
      </w:r>
      <w:r w:rsidR="00E41E21">
        <w:rPr>
          <w:sz w:val="24"/>
          <w:szCs w:val="24"/>
        </w:rPr>
        <w:t xml:space="preserve">8 vieno kambario butai, 3 – dviejų kambarių butai), o J.Janonio g. 10 name yra 20 Savivaldybės būstų (12 būstų vieno kambario, 8 butai dviejų kambarių). </w:t>
      </w:r>
      <w:r w:rsidR="002F26B5">
        <w:rPr>
          <w:sz w:val="24"/>
          <w:szCs w:val="24"/>
        </w:rPr>
        <w:t xml:space="preserve"> </w:t>
      </w:r>
      <w:r w:rsidR="00522587">
        <w:rPr>
          <w:sz w:val="24"/>
          <w:szCs w:val="24"/>
        </w:rPr>
        <w:t>Savivaldybės administracija siekdama išnuomoti atsilaisvinusį socialinį būstą, esantį J.Janonio g. 8 ar J.Janonio g. 10, nuolat susiduria su dideliu pasipriešinimu, nes dalis pareiškėjų nesutinka išsinuomoti būstą anksčiau minėtuose namuose, motyvuodami, kad būstai pramoninėje zonoje, didelis triukšmas, toli nuo pre</w:t>
      </w:r>
      <w:r w:rsidR="002F26B5">
        <w:rPr>
          <w:sz w:val="24"/>
          <w:szCs w:val="24"/>
        </w:rPr>
        <w:t>kybos centrų, mokyklų, darželių, brangus šildymas.</w:t>
      </w:r>
    </w:p>
    <w:p w:rsidR="00DC1117" w:rsidRDefault="00DC1117" w:rsidP="00BB2BE4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3CC5">
        <w:rPr>
          <w:sz w:val="24"/>
          <w:szCs w:val="24"/>
        </w:rPr>
        <w:t xml:space="preserve">Pagal Panevėžio miesto teritorijos bendrąjį planą pastatai, esantys J.Janonio g. 8 ir J.Janonio g. 10, patenka į pramonės ir sandėliavimo zoną. Pagal Panevėžio miesto teritorijos bendrąjį planą šioje teritorijoje </w:t>
      </w:r>
      <w:r w:rsidR="00F525DD">
        <w:rPr>
          <w:sz w:val="24"/>
          <w:szCs w:val="24"/>
        </w:rPr>
        <w:t>gyvenamųjų pastatų statyba negalima (nurodyti pastatai buvo pastatyti 1947-1948 m.).</w:t>
      </w:r>
    </w:p>
    <w:p w:rsidR="00F525DD" w:rsidRDefault="00DC1117" w:rsidP="00BB2BE4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2018-10-05 į Savivaldybės administraciją kreipėsi AB „</w:t>
      </w:r>
      <w:proofErr w:type="spellStart"/>
      <w:r>
        <w:rPr>
          <w:sz w:val="24"/>
          <w:szCs w:val="24"/>
        </w:rPr>
        <w:t>Roquette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Amilina</w:t>
      </w:r>
      <w:proofErr w:type="spellEnd"/>
      <w:r>
        <w:rPr>
          <w:sz w:val="24"/>
          <w:szCs w:val="24"/>
        </w:rPr>
        <w:t>“ prašydama apsvarstyti galimybę dėl socialinių ir savivaldybės būstų nuomininkų iškeldinimo iš pastatų, esančių J. Janonio g. 8 ir J.Janonio g. 10.</w:t>
      </w:r>
      <w:r w:rsidR="00F525DD">
        <w:rPr>
          <w:sz w:val="24"/>
          <w:szCs w:val="24"/>
        </w:rPr>
        <w:tab/>
      </w:r>
    </w:p>
    <w:p w:rsidR="0037323C" w:rsidRPr="00B32970" w:rsidRDefault="0037323C" w:rsidP="00BB2BE4">
      <w:pPr>
        <w:tabs>
          <w:tab w:val="left" w:pos="709"/>
        </w:tabs>
        <w:spacing w:line="360" w:lineRule="auto"/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2. Kaip šiuo metu sprendžiami projekte aptarti klausimai.</w:t>
      </w:r>
    </w:p>
    <w:p w:rsidR="002F26B5" w:rsidRDefault="006C014F" w:rsidP="00BB2BE4">
      <w:pPr>
        <w:spacing w:line="360" w:lineRule="auto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Parengtas tarybos sprendimo projektas. Priėmus tarybos sprendimą dėl </w:t>
      </w:r>
      <w:r w:rsidR="00DC1117" w:rsidRPr="00DC1117">
        <w:rPr>
          <w:sz w:val="24"/>
        </w:rPr>
        <w:t xml:space="preserve">kitų </w:t>
      </w:r>
      <w:r w:rsidR="00DC1117">
        <w:rPr>
          <w:sz w:val="24"/>
        </w:rPr>
        <w:t>g</w:t>
      </w:r>
      <w:r w:rsidR="00DC1117" w:rsidRPr="00DC1117">
        <w:rPr>
          <w:sz w:val="24"/>
        </w:rPr>
        <w:t>yvenamųjų patalpų suteikimo savivaldybės ir socialinių būstų nuomininkams</w:t>
      </w:r>
      <w:r>
        <w:rPr>
          <w:sz w:val="24"/>
          <w:szCs w:val="24"/>
        </w:rPr>
        <w:t>, esami nuomininkai būtų perkeliami į atsilaisvinusius Savivaldybės ar socialinius būstus. Vadovaujantis LR Civilinio kodekso 6.61</w:t>
      </w:r>
      <w:r w:rsidR="00DC1117">
        <w:rPr>
          <w:sz w:val="24"/>
          <w:szCs w:val="24"/>
        </w:rPr>
        <w:t>6 ir 6.617</w:t>
      </w:r>
      <w:r>
        <w:rPr>
          <w:sz w:val="24"/>
          <w:szCs w:val="24"/>
        </w:rPr>
        <w:t xml:space="preserve"> straipsni</w:t>
      </w:r>
      <w:r w:rsidR="00DC1117">
        <w:rPr>
          <w:sz w:val="24"/>
          <w:szCs w:val="24"/>
        </w:rPr>
        <w:t xml:space="preserve">ais, gyvenamosios patalpos būtų pertvarkomos į kitos paskirties patalpas, o asmenys iškeldinami nebloginant gyvenimo sąlygų. </w:t>
      </w:r>
    </w:p>
    <w:p w:rsidR="00DC1117" w:rsidRDefault="00DC1117" w:rsidP="00BB2BE4">
      <w:pPr>
        <w:spacing w:line="360" w:lineRule="auto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Iškeldinus nuomininkus</w:t>
      </w:r>
      <w:r w:rsidR="003A01AA">
        <w:rPr>
          <w:sz w:val="24"/>
          <w:szCs w:val="24"/>
        </w:rPr>
        <w:t xml:space="preserve"> ir pakeitus gyvenamųjų patalpų paskirtį</w:t>
      </w:r>
      <w:r w:rsidR="00BB2BE4">
        <w:rPr>
          <w:sz w:val="24"/>
          <w:szCs w:val="24"/>
        </w:rPr>
        <w:t>,</w:t>
      </w:r>
      <w:r>
        <w:rPr>
          <w:sz w:val="24"/>
          <w:szCs w:val="24"/>
        </w:rPr>
        <w:t xml:space="preserve"> Savivaldybė </w:t>
      </w:r>
      <w:r w:rsidR="003A01AA">
        <w:rPr>
          <w:sz w:val="24"/>
          <w:szCs w:val="24"/>
        </w:rPr>
        <w:t xml:space="preserve">turėtų </w:t>
      </w:r>
      <w:r>
        <w:rPr>
          <w:sz w:val="24"/>
          <w:szCs w:val="24"/>
        </w:rPr>
        <w:t>galimybę, pastatus parduoti aukcione,</w:t>
      </w:r>
      <w:r w:rsidR="003A01AA">
        <w:rPr>
          <w:sz w:val="24"/>
          <w:szCs w:val="24"/>
        </w:rPr>
        <w:t xml:space="preserve"> arba nuomoti negyvenamąsias patalpas.</w:t>
      </w:r>
      <w:r>
        <w:rPr>
          <w:sz w:val="24"/>
          <w:szCs w:val="24"/>
        </w:rPr>
        <w:t xml:space="preserve"> </w:t>
      </w:r>
      <w:r w:rsidR="003A01AA">
        <w:rPr>
          <w:sz w:val="24"/>
          <w:szCs w:val="24"/>
        </w:rPr>
        <w:t>L</w:t>
      </w:r>
      <w:r>
        <w:rPr>
          <w:sz w:val="24"/>
          <w:szCs w:val="24"/>
        </w:rPr>
        <w:t>ėšos gautos už pastatų pardavimą, būtų naudojamos Savivaldybės ir socialinio būsto plėtrai.</w:t>
      </w:r>
    </w:p>
    <w:p w:rsidR="0037323C" w:rsidRPr="00B32970" w:rsidRDefault="0037323C" w:rsidP="00BB2BE4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7323C" w:rsidRDefault="0037323C" w:rsidP="00BB2BE4">
      <w:pPr>
        <w:tabs>
          <w:tab w:val="left" w:pos="709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3. Sprendimo priėmimo būtinumo pagrindimas.</w:t>
      </w:r>
    </w:p>
    <w:p w:rsidR="0037323C" w:rsidRDefault="0037323C" w:rsidP="00BB2BE4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Tarybai </w:t>
      </w:r>
      <w:r w:rsidR="00E41E21">
        <w:rPr>
          <w:sz w:val="24"/>
          <w:szCs w:val="24"/>
        </w:rPr>
        <w:t>priėmus sprendimą, bus pagerintos nuomininkų gyvenimo sąlygos.</w:t>
      </w:r>
    </w:p>
    <w:p w:rsidR="00E41E21" w:rsidRPr="00AC0638" w:rsidRDefault="00E41E21" w:rsidP="00BB2BE4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37323C" w:rsidRDefault="0037323C" w:rsidP="00BB2BE4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37323C" w:rsidRDefault="0037323C" w:rsidP="00BB2BE4">
      <w:pPr>
        <w:tabs>
          <w:tab w:val="left" w:pos="993"/>
          <w:tab w:val="left" w:pos="127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 w:rsidRPr="001E2F4B">
        <w:rPr>
          <w:sz w:val="24"/>
          <w:szCs w:val="24"/>
        </w:rPr>
        <w:t>Savivaldybė</w:t>
      </w:r>
      <w:r w:rsidR="00A0105C">
        <w:rPr>
          <w:sz w:val="24"/>
          <w:szCs w:val="24"/>
        </w:rPr>
        <w:t>, atlaisvinus</w:t>
      </w:r>
      <w:r w:rsidR="006F6308">
        <w:rPr>
          <w:sz w:val="24"/>
          <w:szCs w:val="24"/>
        </w:rPr>
        <w:t>i savivaldybės ar socialinius būstus</w:t>
      </w:r>
      <w:r w:rsidR="00A0105C">
        <w:rPr>
          <w:sz w:val="24"/>
          <w:szCs w:val="24"/>
        </w:rPr>
        <w:t>, iki pastat</w:t>
      </w:r>
      <w:r w:rsidR="006F6308">
        <w:rPr>
          <w:sz w:val="24"/>
          <w:szCs w:val="24"/>
        </w:rPr>
        <w:t>o</w:t>
      </w:r>
      <w:bookmarkStart w:id="0" w:name="_GoBack"/>
      <w:bookmarkEnd w:id="0"/>
      <w:r w:rsidR="00A0105C">
        <w:rPr>
          <w:sz w:val="24"/>
          <w:szCs w:val="24"/>
        </w:rPr>
        <w:t xml:space="preserve"> pardavimo, turės mokėti atlaisvintų būstų išlaikymo išlaidas.</w:t>
      </w:r>
    </w:p>
    <w:p w:rsidR="005621FD" w:rsidRPr="001E2F4B" w:rsidRDefault="005621FD" w:rsidP="00BB2BE4">
      <w:pPr>
        <w:tabs>
          <w:tab w:val="left" w:pos="993"/>
          <w:tab w:val="left" w:pos="1276"/>
        </w:tabs>
        <w:spacing w:line="360" w:lineRule="auto"/>
        <w:jc w:val="both"/>
        <w:rPr>
          <w:sz w:val="24"/>
          <w:szCs w:val="24"/>
        </w:rPr>
      </w:pPr>
    </w:p>
    <w:p w:rsidR="0037323C" w:rsidRPr="00B32970" w:rsidRDefault="0037323C" w:rsidP="00BB2BE4">
      <w:pPr>
        <w:tabs>
          <w:tab w:val="left" w:pos="709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</w:t>
      </w:r>
      <w:r w:rsidRPr="00B32970">
        <w:rPr>
          <w:b/>
          <w:sz w:val="24"/>
          <w:szCs w:val="24"/>
        </w:rPr>
        <w:t>. Galimos neigiamos pasekmės priėmus sprendimą, kokių priemonių reikėtų imtis, kad tokių pasekmių būtų išvengta:</w:t>
      </w:r>
    </w:p>
    <w:p w:rsidR="0037323C" w:rsidRDefault="0037323C" w:rsidP="00BB2BE4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Neigiamų pasekmių </w:t>
      </w:r>
      <w:r w:rsidR="00A0105C">
        <w:rPr>
          <w:sz w:val="24"/>
          <w:szCs w:val="24"/>
        </w:rPr>
        <w:t>nesitikima.</w:t>
      </w:r>
      <w:r w:rsidRPr="00B32970">
        <w:rPr>
          <w:sz w:val="24"/>
          <w:szCs w:val="24"/>
        </w:rPr>
        <w:t xml:space="preserve"> </w:t>
      </w:r>
    </w:p>
    <w:p w:rsidR="005621FD" w:rsidRDefault="005621FD" w:rsidP="00BB2BE4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37323C" w:rsidRPr="00B32970" w:rsidRDefault="0037323C" w:rsidP="00BB2BE4">
      <w:pPr>
        <w:tabs>
          <w:tab w:val="left" w:pos="709"/>
        </w:tabs>
        <w:spacing w:line="360" w:lineRule="auto"/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37323C" w:rsidRDefault="0037323C" w:rsidP="00BB2BE4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skyrius.</w:t>
      </w:r>
    </w:p>
    <w:p w:rsidR="005621FD" w:rsidRDefault="005621FD" w:rsidP="00BB2BE4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:rsidR="00E41E21" w:rsidRDefault="0037323C" w:rsidP="00BB2BE4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7. Sprendimo projektas suderintas su:</w:t>
      </w:r>
      <w:r>
        <w:rPr>
          <w:b/>
          <w:sz w:val="24"/>
          <w:szCs w:val="24"/>
        </w:rPr>
        <w:t xml:space="preserve"> </w:t>
      </w:r>
      <w:r w:rsidR="00E41E21" w:rsidRPr="00984974">
        <w:rPr>
          <w:sz w:val="24"/>
          <w:szCs w:val="24"/>
        </w:rPr>
        <w:t>Mero pavaduotoj</w:t>
      </w:r>
      <w:r w:rsidR="00E41E21">
        <w:rPr>
          <w:sz w:val="24"/>
          <w:szCs w:val="24"/>
        </w:rPr>
        <w:t xml:space="preserve">u, laikinai einančiu Savivaldybės mero pareigas Petru </w:t>
      </w:r>
      <w:proofErr w:type="spellStart"/>
      <w:r w:rsidR="00E41E21">
        <w:rPr>
          <w:sz w:val="24"/>
          <w:szCs w:val="24"/>
        </w:rPr>
        <w:t>Luomanu</w:t>
      </w:r>
      <w:proofErr w:type="spellEnd"/>
      <w:r w:rsidR="00E41E21">
        <w:rPr>
          <w:sz w:val="24"/>
          <w:szCs w:val="24"/>
        </w:rPr>
        <w:t xml:space="preserve">, Mero patarėja, atliekančia Tarybos sekretoriaus funkcijas, Indre </w:t>
      </w:r>
      <w:proofErr w:type="spellStart"/>
      <w:r w:rsidR="00E41E21">
        <w:rPr>
          <w:sz w:val="24"/>
          <w:szCs w:val="24"/>
        </w:rPr>
        <w:t>Kisiele</w:t>
      </w:r>
      <w:proofErr w:type="spellEnd"/>
      <w:r w:rsidR="00E41E21" w:rsidRPr="00B32970">
        <w:rPr>
          <w:sz w:val="24"/>
          <w:szCs w:val="24"/>
        </w:rPr>
        <w:t xml:space="preserve">, Administracijos </w:t>
      </w:r>
      <w:proofErr w:type="spellStart"/>
      <w:r w:rsidR="00E41E21" w:rsidRPr="00B32970">
        <w:rPr>
          <w:sz w:val="24"/>
          <w:szCs w:val="24"/>
        </w:rPr>
        <w:t>direktor</w:t>
      </w:r>
      <w:r w:rsidR="00E41E21">
        <w:rPr>
          <w:sz w:val="24"/>
          <w:szCs w:val="24"/>
        </w:rPr>
        <w:t>iu</w:t>
      </w:r>
      <w:proofErr w:type="spellEnd"/>
      <w:r w:rsidR="00E41E21">
        <w:rPr>
          <w:sz w:val="24"/>
          <w:szCs w:val="24"/>
        </w:rPr>
        <w:t xml:space="preserve"> Rimantas Pauža, Administracijos direktoriaus pavaduotoju Tomu Jukna, Teisės ir viešosios tvarkos skyriaus vyr. specialiste  </w:t>
      </w:r>
      <w:r w:rsidR="00E063EA">
        <w:rPr>
          <w:sz w:val="24"/>
          <w:szCs w:val="24"/>
        </w:rPr>
        <w:t>Justina Meškauskiene</w:t>
      </w:r>
      <w:r w:rsidR="00E41E21">
        <w:rPr>
          <w:sz w:val="24"/>
          <w:szCs w:val="24"/>
        </w:rPr>
        <w:t>,</w:t>
      </w:r>
      <w:r w:rsidR="00E41E21" w:rsidRPr="00B32970">
        <w:rPr>
          <w:sz w:val="24"/>
          <w:szCs w:val="24"/>
        </w:rPr>
        <w:t xml:space="preserve"> </w:t>
      </w:r>
      <w:r w:rsidR="00E41E21">
        <w:rPr>
          <w:sz w:val="24"/>
          <w:szCs w:val="24"/>
        </w:rPr>
        <w:t xml:space="preserve">Miesto infrastruktūros skyriaus vedėju </w:t>
      </w:r>
      <w:proofErr w:type="spellStart"/>
      <w:r w:rsidR="00E41E21">
        <w:rPr>
          <w:sz w:val="24"/>
          <w:szCs w:val="24"/>
        </w:rPr>
        <w:t>Daliumi</w:t>
      </w:r>
      <w:proofErr w:type="spellEnd"/>
      <w:r w:rsidR="00E41E21">
        <w:rPr>
          <w:sz w:val="24"/>
          <w:szCs w:val="24"/>
        </w:rPr>
        <w:t xml:space="preserve"> </w:t>
      </w:r>
      <w:proofErr w:type="spellStart"/>
      <w:r w:rsidR="00E41E21">
        <w:rPr>
          <w:sz w:val="24"/>
          <w:szCs w:val="24"/>
        </w:rPr>
        <w:t>Valduga</w:t>
      </w:r>
      <w:proofErr w:type="spellEnd"/>
      <w:r w:rsidR="00E41E21">
        <w:rPr>
          <w:sz w:val="24"/>
          <w:szCs w:val="24"/>
        </w:rPr>
        <w:t>, Dokumentų valdymo poskyrio vyr.</w:t>
      </w:r>
      <w:r w:rsidR="00E41E21" w:rsidRPr="00B32970">
        <w:rPr>
          <w:sz w:val="24"/>
          <w:szCs w:val="24"/>
        </w:rPr>
        <w:t xml:space="preserve"> specialiste </w:t>
      </w:r>
      <w:r w:rsidR="00E41E21">
        <w:rPr>
          <w:sz w:val="24"/>
          <w:szCs w:val="24"/>
        </w:rPr>
        <w:t xml:space="preserve">Loreta </w:t>
      </w:r>
      <w:proofErr w:type="spellStart"/>
      <w:r w:rsidR="00E41E21">
        <w:rPr>
          <w:sz w:val="24"/>
          <w:szCs w:val="24"/>
        </w:rPr>
        <w:t>Vasilevičiene</w:t>
      </w:r>
      <w:proofErr w:type="spellEnd"/>
      <w:r w:rsidR="00E41E21">
        <w:rPr>
          <w:sz w:val="24"/>
          <w:szCs w:val="24"/>
        </w:rPr>
        <w:t>.</w:t>
      </w:r>
    </w:p>
    <w:p w:rsidR="00E41E21" w:rsidRDefault="00E41E21" w:rsidP="00E41E21">
      <w:pPr>
        <w:jc w:val="both"/>
        <w:rPr>
          <w:sz w:val="24"/>
          <w:szCs w:val="24"/>
        </w:rPr>
      </w:pPr>
    </w:p>
    <w:p w:rsidR="00E41E21" w:rsidRPr="00984974" w:rsidRDefault="00E41E21" w:rsidP="00E41E21">
      <w:pPr>
        <w:tabs>
          <w:tab w:val="left" w:pos="851"/>
        </w:tabs>
        <w:jc w:val="both"/>
        <w:rPr>
          <w:sz w:val="24"/>
          <w:szCs w:val="24"/>
        </w:rPr>
      </w:pPr>
    </w:p>
    <w:p w:rsidR="00E41E21" w:rsidRDefault="00E41E21" w:rsidP="00E41E21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:rsidR="0037323C" w:rsidRDefault="00E41E21" w:rsidP="005621FD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37357A" w:rsidRDefault="0037357A"/>
    <w:sectPr w:rsidR="0037357A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4BF" w:rsidRDefault="004C04BF">
      <w:r>
        <w:separator/>
      </w:r>
    </w:p>
  </w:endnote>
  <w:endnote w:type="continuationSeparator" w:id="0">
    <w:p w:rsidR="004C04BF" w:rsidRDefault="004C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E41E2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104A0" w:rsidRDefault="004C04BF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4BF" w:rsidRDefault="004C04BF">
      <w:r>
        <w:separator/>
      </w:r>
    </w:p>
  </w:footnote>
  <w:footnote w:type="continuationSeparator" w:id="0">
    <w:p w:rsidR="004C04BF" w:rsidRDefault="004C0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E41E2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04A0" w:rsidRDefault="004C04B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4C04BF">
    <w:pPr>
      <w:pStyle w:val="Antrats"/>
      <w:framePr w:wrap="around" w:vAnchor="text" w:hAnchor="page" w:x="6107" w:y="-2"/>
      <w:rPr>
        <w:rStyle w:val="Puslapionumeris"/>
      </w:rPr>
    </w:pPr>
  </w:p>
  <w:p w:rsidR="005104A0" w:rsidRDefault="004C04B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4C04BF">
    <w:pPr>
      <w:ind w:left="7200" w:firstLine="720"/>
      <w:rPr>
        <w:sz w:val="22"/>
      </w:rPr>
    </w:pPr>
  </w:p>
  <w:p w:rsidR="005104A0" w:rsidRDefault="004C04BF">
    <w:pPr>
      <w:pStyle w:val="Antrat1"/>
      <w:rPr>
        <w:rFonts w:ascii="Times New Roman" w:hAnsi="Times New Roman"/>
        <w:sz w:val="22"/>
      </w:rPr>
    </w:pPr>
  </w:p>
  <w:p w:rsidR="005104A0" w:rsidRDefault="004C04BF">
    <w:pPr>
      <w:pStyle w:val="Antrat1"/>
      <w:rPr>
        <w:rFonts w:ascii="Times New Roman" w:hAnsi="Times New Roman"/>
        <w:sz w:val="22"/>
      </w:rPr>
    </w:pPr>
  </w:p>
  <w:p w:rsidR="005104A0" w:rsidRDefault="004C04BF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3C"/>
    <w:rsid w:val="002F26B5"/>
    <w:rsid w:val="0037323C"/>
    <w:rsid w:val="0037357A"/>
    <w:rsid w:val="003A01AA"/>
    <w:rsid w:val="004C04BF"/>
    <w:rsid w:val="004C0D84"/>
    <w:rsid w:val="00522587"/>
    <w:rsid w:val="005621FD"/>
    <w:rsid w:val="006C014F"/>
    <w:rsid w:val="006F6308"/>
    <w:rsid w:val="00703CC5"/>
    <w:rsid w:val="00880BF2"/>
    <w:rsid w:val="00A0105C"/>
    <w:rsid w:val="00BB2BE4"/>
    <w:rsid w:val="00BB648F"/>
    <w:rsid w:val="00DC1117"/>
    <w:rsid w:val="00DE2AC9"/>
    <w:rsid w:val="00E063EA"/>
    <w:rsid w:val="00E41E21"/>
    <w:rsid w:val="00E951DD"/>
    <w:rsid w:val="00F525DD"/>
    <w:rsid w:val="00F8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DB3C4-1096-4E7A-AAA9-C78BC747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323C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37323C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7323C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37323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37323C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37323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7323C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7323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01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01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8</cp:revision>
  <cp:lastPrinted>2018-10-08T07:18:00Z</cp:lastPrinted>
  <dcterms:created xsi:type="dcterms:W3CDTF">2018-10-08T06:48:00Z</dcterms:created>
  <dcterms:modified xsi:type="dcterms:W3CDTF">2018-11-20T08:46:00Z</dcterms:modified>
</cp:coreProperties>
</file>