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1B26" w:rsidRDefault="007D1B26">
      <w:pPr>
        <w:jc w:val="center"/>
        <w:rPr>
          <w:b/>
        </w:rPr>
      </w:pPr>
      <w:r>
        <w:rPr>
          <w:b/>
        </w:rPr>
        <w:t>AIŠKINAMASIS RAŠTAS</w:t>
      </w:r>
    </w:p>
    <w:p w:rsidR="007D1B26" w:rsidRDefault="007D1B26">
      <w:pPr>
        <w:jc w:val="center"/>
        <w:rPr>
          <w:b/>
        </w:rPr>
      </w:pPr>
    </w:p>
    <w:p w:rsidR="007D1B26" w:rsidRDefault="007D1B26">
      <w:pPr>
        <w:jc w:val="center"/>
        <w:rPr>
          <w:b/>
        </w:rPr>
      </w:pPr>
      <w:r>
        <w:rPr>
          <w:b/>
        </w:rPr>
        <w:t>PANEVĖŽIO MIESTO SAVIVALDYBĖS TARYBOS SPRENDIMO PROJEKTUI</w:t>
      </w:r>
    </w:p>
    <w:p w:rsidR="007D1B26" w:rsidRDefault="007D1B26">
      <w:pPr>
        <w:jc w:val="center"/>
        <w:rPr>
          <w:b/>
        </w:rPr>
      </w:pPr>
    </w:p>
    <w:p w:rsidR="006E52E1" w:rsidRPr="00CE6D0C" w:rsidRDefault="00CC356A" w:rsidP="006E52E1">
      <w:pPr>
        <w:pStyle w:val="Antrat2"/>
        <w:spacing w:before="0" w:after="0"/>
        <w:jc w:val="center"/>
        <w:rPr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AB18E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RITARIMO</w:t>
      </w:r>
      <w:r w:rsidR="006E52E1" w:rsidRPr="00AB18E9">
        <w:rPr>
          <w:rFonts w:ascii="Times New Roman" w:hAnsi="Times New Roman" w:cs="Times New Roman"/>
          <w:b/>
          <w:sz w:val="24"/>
          <w:szCs w:val="24"/>
        </w:rPr>
        <w:t xml:space="preserve"> SUTARTIES SUDARYMUI IR PAVEDIMO ADMINISTRACIJOS DIREKTORIUI</w:t>
      </w:r>
    </w:p>
    <w:p w:rsidR="00F32B8F" w:rsidRDefault="00F32B8F" w:rsidP="006E52E1"/>
    <w:p w:rsidR="007D1B26" w:rsidRDefault="00E94399" w:rsidP="005332B8">
      <w:pPr>
        <w:jc w:val="center"/>
        <w:rPr>
          <w:b/>
        </w:rPr>
      </w:pPr>
      <w:r>
        <w:t>201</w:t>
      </w:r>
      <w:r w:rsidR="006E52E1">
        <w:t>8</w:t>
      </w:r>
      <w:r w:rsidR="007D1B26">
        <w:t xml:space="preserve"> m. </w:t>
      </w:r>
      <w:r w:rsidR="006E52E1">
        <w:t>lapkričio</w:t>
      </w:r>
      <w:r w:rsidR="008B571B">
        <w:t xml:space="preserve"> </w:t>
      </w:r>
      <w:r w:rsidR="006E52E1">
        <w:t>15</w:t>
      </w:r>
      <w:r w:rsidR="007D1B26">
        <w:t xml:space="preserve"> d.</w:t>
      </w:r>
    </w:p>
    <w:p w:rsidR="00F32B8F" w:rsidRPr="00C07FF2" w:rsidRDefault="00F32B8F">
      <w:pPr>
        <w:tabs>
          <w:tab w:val="left" w:pos="0"/>
        </w:tabs>
        <w:spacing w:line="360" w:lineRule="auto"/>
        <w:ind w:firstLine="720"/>
        <w:jc w:val="both"/>
        <w:rPr>
          <w:b/>
        </w:rPr>
      </w:pPr>
    </w:p>
    <w:p w:rsidR="006E52E1" w:rsidRDefault="007D1B26" w:rsidP="006E52E1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jc w:val="both"/>
      </w:pPr>
      <w:r w:rsidRPr="006E52E1">
        <w:rPr>
          <w:b/>
        </w:rPr>
        <w:t>Problemos esmė</w:t>
      </w:r>
      <w:r w:rsidR="00DE7C58">
        <w:t>:</w:t>
      </w:r>
    </w:p>
    <w:p w:rsidR="004E1D50" w:rsidRDefault="005E7FAF" w:rsidP="005E7FAF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6E52E1">
        <w:rPr>
          <w:color w:val="000000" w:themeColor="text1"/>
        </w:rPr>
        <w:t xml:space="preserve">Šiuo metu yra </w:t>
      </w:r>
      <w:r w:rsidR="006E52E1" w:rsidRPr="006E52E1">
        <w:rPr>
          <w:color w:val="000000" w:themeColor="text1"/>
        </w:rPr>
        <w:t>rengia</w:t>
      </w:r>
      <w:r w:rsidR="006E52E1">
        <w:rPr>
          <w:color w:val="000000" w:themeColor="text1"/>
        </w:rPr>
        <w:t>mas</w:t>
      </w:r>
      <w:r w:rsidR="006E52E1" w:rsidRPr="006E52E1">
        <w:rPr>
          <w:color w:val="000000" w:themeColor="text1"/>
        </w:rPr>
        <w:t xml:space="preserve"> Prekybos paskirties pastato, Smėlynės g. 112A, Panevėžyje, statybos projekt</w:t>
      </w:r>
      <w:r w:rsidR="006E52E1">
        <w:rPr>
          <w:color w:val="000000" w:themeColor="text1"/>
        </w:rPr>
        <w:t>as. Lygiagrečiai šiam projektui</w:t>
      </w:r>
      <w:r w:rsidR="006E52E1" w:rsidRPr="006E52E1">
        <w:rPr>
          <w:color w:val="000000" w:themeColor="text1"/>
        </w:rPr>
        <w:t xml:space="preserve"> yra numatoma rekonstruoti Smėlynės gatvės, Panevėžyje, atkarpą tarp geležinkelio pervažų (šalia žemės sklypo, adresu Smėlynės g. 112) pagal </w:t>
      </w:r>
      <w:r w:rsidR="006E52E1">
        <w:rPr>
          <w:color w:val="000000" w:themeColor="text1"/>
        </w:rPr>
        <w:t>numatomą artimiausiu metu sudaryti</w:t>
      </w:r>
      <w:r w:rsidR="006E52E1" w:rsidRPr="006E52E1">
        <w:rPr>
          <w:color w:val="000000" w:themeColor="text1"/>
        </w:rPr>
        <w:t xml:space="preserve"> </w:t>
      </w:r>
      <w:r w:rsidR="00175549">
        <w:rPr>
          <w:color w:val="000000" w:themeColor="text1"/>
        </w:rPr>
        <w:t>susisiekimo ir inžinerinių komunikacijų statybos (rekonstravimo) pritaikant jas statomo objekto reikmėms sutartį</w:t>
      </w:r>
      <w:r w:rsidR="006E52E1">
        <w:rPr>
          <w:color w:val="000000" w:themeColor="text1"/>
        </w:rPr>
        <w:t>.</w:t>
      </w:r>
      <w:r w:rsidR="00175549">
        <w:rPr>
          <w:color w:val="000000" w:themeColor="text1"/>
        </w:rPr>
        <w:t xml:space="preserve"> </w:t>
      </w:r>
      <w:r w:rsidR="006E52E1">
        <w:rPr>
          <w:color w:val="000000" w:themeColor="text1"/>
        </w:rPr>
        <w:t>V</w:t>
      </w:r>
      <w:r w:rsidR="006E52E1" w:rsidRPr="00B532F6">
        <w:rPr>
          <w:color w:val="000000" w:themeColor="text1"/>
        </w:rPr>
        <w:t xml:space="preserve">ienas iš </w:t>
      </w:r>
      <w:r w:rsidR="006E52E1">
        <w:rPr>
          <w:color w:val="000000" w:themeColor="text1"/>
        </w:rPr>
        <w:t xml:space="preserve">Smėlynės gatvės atkarpos </w:t>
      </w:r>
      <w:r w:rsidR="006E52E1" w:rsidRPr="00B532F6">
        <w:rPr>
          <w:color w:val="000000" w:themeColor="text1"/>
        </w:rPr>
        <w:t>rekonstrukcijos sprendinių yra pėsčiųjų perėjos, esančios tarp sklypų Smėlynės</w:t>
      </w:r>
      <w:r w:rsidR="006E52E1">
        <w:rPr>
          <w:color w:val="000000" w:themeColor="text1"/>
        </w:rPr>
        <w:t xml:space="preserve"> g.</w:t>
      </w:r>
      <w:r w:rsidR="006E52E1" w:rsidRPr="00B532F6">
        <w:rPr>
          <w:color w:val="000000" w:themeColor="text1"/>
        </w:rPr>
        <w:t xml:space="preserve"> 112 ir Smėlynės</w:t>
      </w:r>
      <w:r w:rsidR="006E52E1">
        <w:rPr>
          <w:color w:val="000000" w:themeColor="text1"/>
        </w:rPr>
        <w:t xml:space="preserve"> g.</w:t>
      </w:r>
      <w:r w:rsidR="006E52E1" w:rsidRPr="00B532F6">
        <w:rPr>
          <w:color w:val="000000" w:themeColor="text1"/>
        </w:rPr>
        <w:t xml:space="preserve"> 85, perkėlimas į naują vietą ties Smėlynės – S. Kerbedžio gatvių sankryža</w:t>
      </w:r>
      <w:r w:rsidR="006E52E1">
        <w:rPr>
          <w:color w:val="000000" w:themeColor="text1"/>
        </w:rPr>
        <w:t>, įrengiant reguliuojamą pėsčiųjų perėją.</w:t>
      </w:r>
      <w:r w:rsidR="00175549">
        <w:rPr>
          <w:color w:val="000000" w:themeColor="text1"/>
        </w:rPr>
        <w:t xml:space="preserve"> </w:t>
      </w:r>
      <w:r w:rsidR="00175549" w:rsidRPr="00B532F6">
        <w:rPr>
          <w:color w:val="000000" w:themeColor="text1"/>
        </w:rPr>
        <w:t>Perėja</w:t>
      </w:r>
      <w:r w:rsidR="00175549">
        <w:rPr>
          <w:color w:val="000000" w:themeColor="text1"/>
        </w:rPr>
        <w:t xml:space="preserve"> naujoje vietoje</w:t>
      </w:r>
      <w:r w:rsidR="00175549" w:rsidRPr="00B532F6">
        <w:rPr>
          <w:color w:val="000000" w:themeColor="text1"/>
        </w:rPr>
        <w:t xml:space="preserve"> </w:t>
      </w:r>
      <w:r w:rsidR="00175549">
        <w:rPr>
          <w:color w:val="000000" w:themeColor="text1"/>
        </w:rPr>
        <w:t>bus</w:t>
      </w:r>
      <w:r w:rsidR="00175549" w:rsidRPr="00B532F6">
        <w:rPr>
          <w:color w:val="000000" w:themeColor="text1"/>
        </w:rPr>
        <w:t xml:space="preserve"> suprojektuota </w:t>
      </w:r>
      <w:r w:rsidR="00175549">
        <w:rPr>
          <w:color w:val="000000" w:themeColor="text1"/>
        </w:rPr>
        <w:t xml:space="preserve">atskiru Savivaldybės </w:t>
      </w:r>
      <w:r w:rsidR="004E1D50" w:rsidRPr="00B532F6">
        <w:rPr>
          <w:color w:val="000000" w:themeColor="text1"/>
        </w:rPr>
        <w:t xml:space="preserve">Smėlynės – S. Kerbedžio gatvių sankryžos </w:t>
      </w:r>
      <w:r w:rsidR="004E1D50">
        <w:rPr>
          <w:color w:val="000000" w:themeColor="text1"/>
        </w:rPr>
        <w:t>projektu bei Savivaldybė</w:t>
      </w:r>
      <w:r w:rsidR="004E1D50" w:rsidRPr="00B532F6">
        <w:rPr>
          <w:color w:val="000000" w:themeColor="text1"/>
        </w:rPr>
        <w:t xml:space="preserve"> numaty</w:t>
      </w:r>
      <w:r w:rsidR="004E1D50">
        <w:rPr>
          <w:color w:val="000000" w:themeColor="text1"/>
        </w:rPr>
        <w:t>s ją</w:t>
      </w:r>
      <w:r w:rsidR="004E1D50" w:rsidRPr="00B532F6">
        <w:rPr>
          <w:color w:val="000000" w:themeColor="text1"/>
        </w:rPr>
        <w:t xml:space="preserve"> įrengti minėtosios sankryžos </w:t>
      </w:r>
      <w:r>
        <w:rPr>
          <w:color w:val="000000" w:themeColor="text1"/>
        </w:rPr>
        <w:t>atnaujinimo</w:t>
      </w:r>
      <w:r w:rsidR="004E1D50" w:rsidRPr="00B532F6">
        <w:rPr>
          <w:color w:val="000000" w:themeColor="text1"/>
        </w:rPr>
        <w:t xml:space="preserve"> metu</w:t>
      </w:r>
      <w:r w:rsidR="004E1D50">
        <w:rPr>
          <w:color w:val="000000" w:themeColor="text1"/>
        </w:rPr>
        <w:t>.</w:t>
      </w:r>
    </w:p>
    <w:p w:rsidR="006E52E1" w:rsidRPr="00175549" w:rsidRDefault="005E7FAF" w:rsidP="006E52E1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C356A" w:rsidRPr="00B532F6">
        <w:rPr>
          <w:color w:val="000000" w:themeColor="text1"/>
        </w:rPr>
        <w:t>Smėlynės – S. Kerbedžio gatvių sankryžos</w:t>
      </w:r>
      <w:r w:rsidR="00CC356A">
        <w:rPr>
          <w:color w:val="000000" w:themeColor="text1"/>
        </w:rPr>
        <w:t xml:space="preserve"> </w:t>
      </w:r>
      <w:r w:rsidR="00CC356A" w:rsidRPr="00B532F6">
        <w:rPr>
          <w:color w:val="000000" w:themeColor="text1"/>
        </w:rPr>
        <w:t>projekt</w:t>
      </w:r>
      <w:r w:rsidR="00CC356A">
        <w:rPr>
          <w:color w:val="000000" w:themeColor="text1"/>
        </w:rPr>
        <w:t xml:space="preserve">e numatoma remontuoti šviesoforo postus, tačiau perėjos įrengimas papildomai padidins projekto vertę.  </w:t>
      </w:r>
      <w:r w:rsidR="004E1D50">
        <w:rPr>
          <w:color w:val="000000" w:themeColor="text1"/>
        </w:rPr>
        <w:t xml:space="preserve">Siekiant sumažinti savivaldybės </w:t>
      </w:r>
      <w:r w:rsidR="00793D1F">
        <w:rPr>
          <w:color w:val="000000" w:themeColor="text1"/>
        </w:rPr>
        <w:t xml:space="preserve">lėšų poreikį infrastruktūros objektų atnaujinimui </w:t>
      </w:r>
      <w:r w:rsidR="00793D1F" w:rsidRPr="005D67FA">
        <w:rPr>
          <w:color w:val="000000" w:themeColor="text1"/>
        </w:rPr>
        <w:t xml:space="preserve">nuspręsta pasitelkti </w:t>
      </w:r>
      <w:r w:rsidR="00DE0386">
        <w:rPr>
          <w:color w:val="000000" w:themeColor="text1"/>
        </w:rPr>
        <w:t>bendrovę</w:t>
      </w:r>
      <w:r w:rsidR="005D67FA" w:rsidRPr="005D67FA">
        <w:rPr>
          <w:color w:val="000000" w:themeColor="text1"/>
        </w:rPr>
        <w:t xml:space="preserve"> </w:t>
      </w:r>
      <w:r w:rsidR="00793D1F">
        <w:rPr>
          <w:color w:val="000000" w:themeColor="text1"/>
        </w:rPr>
        <w:t xml:space="preserve">bei </w:t>
      </w:r>
      <w:r w:rsidR="004E1D50">
        <w:rPr>
          <w:color w:val="000000" w:themeColor="text1"/>
        </w:rPr>
        <w:t xml:space="preserve">veikti bendrai, kooperuojant savo turtą, darbą bei žinias vykdant </w:t>
      </w:r>
      <w:r w:rsidR="004E1D50" w:rsidRPr="00B532F6">
        <w:rPr>
          <w:color w:val="000000" w:themeColor="text1"/>
        </w:rPr>
        <w:t>Smėlynės – S. Kerbedžio gatvių sankryžos</w:t>
      </w:r>
      <w:r w:rsidR="004E1D50">
        <w:rPr>
          <w:color w:val="000000" w:themeColor="text1"/>
        </w:rPr>
        <w:t xml:space="preserve"> </w:t>
      </w:r>
      <w:r w:rsidR="004E1D50" w:rsidRPr="00B532F6">
        <w:rPr>
          <w:color w:val="000000" w:themeColor="text1"/>
        </w:rPr>
        <w:t>projekt</w:t>
      </w:r>
      <w:r w:rsidR="004E1D50">
        <w:rPr>
          <w:color w:val="000000" w:themeColor="text1"/>
        </w:rPr>
        <w:t xml:space="preserve">ą ir jame numatant </w:t>
      </w:r>
      <w:r w:rsidR="00793D1F">
        <w:rPr>
          <w:color w:val="000000" w:themeColor="text1"/>
        </w:rPr>
        <w:t xml:space="preserve">reguliuojamos </w:t>
      </w:r>
      <w:r w:rsidR="004E1D50" w:rsidRPr="00B532F6">
        <w:rPr>
          <w:color w:val="000000" w:themeColor="text1"/>
        </w:rPr>
        <w:t>pėsčiųjų perėjos</w:t>
      </w:r>
      <w:r w:rsidR="00793D1F">
        <w:rPr>
          <w:color w:val="000000" w:themeColor="text1"/>
        </w:rPr>
        <w:t xml:space="preserve"> įrengimą</w:t>
      </w:r>
      <w:r w:rsidR="004E1D50">
        <w:rPr>
          <w:color w:val="000000" w:themeColor="text1"/>
        </w:rPr>
        <w:t>.</w:t>
      </w:r>
      <w:r w:rsidR="00793D1F">
        <w:rPr>
          <w:color w:val="000000" w:themeColor="text1"/>
        </w:rPr>
        <w:t xml:space="preserve"> Šiam tikslui įgyvendinti yra reikalinga</w:t>
      </w:r>
      <w:r>
        <w:rPr>
          <w:color w:val="000000" w:themeColor="text1"/>
        </w:rPr>
        <w:t xml:space="preserve"> </w:t>
      </w:r>
      <w:r w:rsidRPr="005D67FA">
        <w:rPr>
          <w:color w:val="000000" w:themeColor="text1"/>
        </w:rPr>
        <w:t xml:space="preserve">su </w:t>
      </w:r>
      <w:r w:rsidR="00DE0386">
        <w:rPr>
          <w:color w:val="000000" w:themeColor="text1"/>
        </w:rPr>
        <w:t>bendrove</w:t>
      </w:r>
      <w:bookmarkStart w:id="0" w:name="_GoBack"/>
      <w:bookmarkEnd w:id="0"/>
      <w:r w:rsidR="00793D1F" w:rsidRPr="005D67FA">
        <w:rPr>
          <w:color w:val="000000" w:themeColor="text1"/>
        </w:rPr>
        <w:t xml:space="preserve"> </w:t>
      </w:r>
      <w:r w:rsidR="00793D1F">
        <w:rPr>
          <w:color w:val="000000" w:themeColor="text1"/>
        </w:rPr>
        <w:t xml:space="preserve">pasirašyti </w:t>
      </w:r>
      <w:r>
        <w:t>sutartį.</w:t>
      </w:r>
    </w:p>
    <w:p w:rsidR="007D1B26" w:rsidRDefault="00DE7C58" w:rsidP="007D2B4E">
      <w:pPr>
        <w:tabs>
          <w:tab w:val="left" w:pos="7187"/>
        </w:tabs>
        <w:spacing w:line="360" w:lineRule="auto"/>
        <w:ind w:firstLine="720"/>
        <w:jc w:val="both"/>
        <w:rPr>
          <w:b/>
        </w:rPr>
      </w:pPr>
      <w:r>
        <w:rPr>
          <w:b/>
        </w:rPr>
        <w:t>2. Kaip</w:t>
      </w:r>
      <w:r w:rsidR="00A90CD3">
        <w:rPr>
          <w:b/>
        </w:rPr>
        <w:t xml:space="preserve"> šiuo metu sprendžiami projekte aptarti klausimai.</w:t>
      </w:r>
      <w:r w:rsidR="00A90CD3">
        <w:rPr>
          <w:b/>
        </w:rPr>
        <w:tab/>
      </w:r>
    </w:p>
    <w:p w:rsidR="005E7FAF" w:rsidRPr="005E7FAF" w:rsidRDefault="005E7FAF" w:rsidP="007D2B4E">
      <w:pPr>
        <w:tabs>
          <w:tab w:val="left" w:pos="7187"/>
        </w:tabs>
        <w:spacing w:line="360" w:lineRule="auto"/>
        <w:ind w:firstLine="720"/>
        <w:jc w:val="both"/>
      </w:pPr>
      <w:r>
        <w:t xml:space="preserve">Iki šiol </w:t>
      </w:r>
      <w:r w:rsidR="00CC356A">
        <w:t xml:space="preserve">infrastruktūros objektus rekonstruodavo </w:t>
      </w:r>
      <w:r w:rsidR="00FA28A8">
        <w:t>bendrovės</w:t>
      </w:r>
      <w:r w:rsidR="00CC356A">
        <w:t xml:space="preserve"> pagal infrastruktūros sutartis, arba skirdavo dalinę paramą savivaldybei</w:t>
      </w:r>
      <w:r>
        <w:t>.</w:t>
      </w:r>
    </w:p>
    <w:p w:rsidR="007D1B26" w:rsidRDefault="003F726C" w:rsidP="0017597F">
      <w:pPr>
        <w:tabs>
          <w:tab w:val="left" w:pos="7187"/>
        </w:tabs>
        <w:spacing w:line="360" w:lineRule="auto"/>
        <w:ind w:firstLine="720"/>
        <w:jc w:val="both"/>
      </w:pPr>
      <w:r>
        <w:rPr>
          <w:b/>
        </w:rPr>
        <w:t xml:space="preserve">3. </w:t>
      </w:r>
      <w:r w:rsidR="007D1B26">
        <w:rPr>
          <w:b/>
        </w:rPr>
        <w:t>Sprendimo priėmimo b</w:t>
      </w:r>
      <w:r w:rsidR="000B10D3">
        <w:rPr>
          <w:b/>
        </w:rPr>
        <w:t xml:space="preserve">ūtinumo pagrindimas, kokių pozityvių rezultatų laukiama. </w:t>
      </w:r>
    </w:p>
    <w:p w:rsidR="005E7FAF" w:rsidRPr="00312C5E" w:rsidRDefault="00312C5E">
      <w:pPr>
        <w:tabs>
          <w:tab w:val="left" w:pos="0"/>
        </w:tabs>
        <w:spacing w:line="360" w:lineRule="auto"/>
        <w:ind w:firstLine="709"/>
        <w:jc w:val="both"/>
      </w:pPr>
      <w:r>
        <w:rPr>
          <w:shd w:val="clear" w:color="auto" w:fill="FFFFFF"/>
        </w:rPr>
        <w:t xml:space="preserve">Pasirašius </w:t>
      </w:r>
      <w:r>
        <w:t xml:space="preserve">sutartį </w:t>
      </w:r>
      <w:r w:rsidRPr="00312C5E">
        <w:rPr>
          <w:shd w:val="clear" w:color="auto" w:fill="FFFFFF"/>
        </w:rPr>
        <w:t xml:space="preserve">bei perkėlus pėsčiųjų perėją ties Smėlynės – S. Kerbedžio gatvių sankryža būtų padidintas transporto tinklo pralaidumas bei užtikrintas eismo </w:t>
      </w:r>
      <w:r>
        <w:rPr>
          <w:shd w:val="clear" w:color="auto" w:fill="FFFFFF"/>
        </w:rPr>
        <w:t xml:space="preserve">dalyvių </w:t>
      </w:r>
      <w:r w:rsidRPr="00312C5E">
        <w:rPr>
          <w:shd w:val="clear" w:color="auto" w:fill="FFFFFF"/>
        </w:rPr>
        <w:t>saugumas.</w:t>
      </w:r>
    </w:p>
    <w:p w:rsidR="007D1B26" w:rsidRDefault="003F726C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>
        <w:rPr>
          <w:b/>
        </w:rPr>
        <w:t xml:space="preserve">4. </w:t>
      </w:r>
      <w:r w:rsidR="007D1B26">
        <w:rPr>
          <w:b/>
        </w:rPr>
        <w:t>Skaičiavimai, išlaidų sąmatos, finansavimo šaltiniai.</w:t>
      </w:r>
    </w:p>
    <w:p w:rsidR="006028F7" w:rsidRPr="00312C5E" w:rsidRDefault="00D60BC4" w:rsidP="002D761D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5E7FAF">
        <w:t xml:space="preserve">          </w:t>
      </w:r>
      <w:r w:rsidR="005E7FAF">
        <w:t xml:space="preserve"> </w:t>
      </w:r>
      <w:r w:rsidR="00FA28A8">
        <w:t xml:space="preserve">Bendrovė </w:t>
      </w:r>
      <w:r w:rsidR="005E7FAF" w:rsidRPr="005E7FAF">
        <w:rPr>
          <w:color w:val="000000" w:themeColor="text1"/>
        </w:rPr>
        <w:t>skiria lėšas, sudarančias 30 000 EUR (su PVM)</w:t>
      </w:r>
      <w:r w:rsidR="006028F7">
        <w:rPr>
          <w:color w:val="000000" w:themeColor="text1"/>
        </w:rPr>
        <w:t xml:space="preserve">. </w:t>
      </w:r>
      <w:r w:rsidR="006028F7" w:rsidRPr="00B532F6">
        <w:rPr>
          <w:color w:val="000000" w:themeColor="text1"/>
        </w:rPr>
        <w:t xml:space="preserve">Sutarties įvykdymą užtikrina besąlygine ir neatšaukiama Sutarties įvykdymo garantija 30 000 Eur sumai, pratęsiama kasmet Sutarties galiojimo laikotarpiu, atitinkančia Lietuvos Respublikos teisės aktų reikalavimus ir pateikta Savivaldybei priimtina forma </w:t>
      </w:r>
      <w:r w:rsidR="007015B2" w:rsidRPr="005D67FA">
        <w:rPr>
          <w:color w:val="000000" w:themeColor="text1"/>
        </w:rPr>
        <w:t>ir</w:t>
      </w:r>
      <w:r w:rsidR="007015B2" w:rsidRPr="007015B2">
        <w:rPr>
          <w:color w:val="FF0000"/>
        </w:rPr>
        <w:t xml:space="preserve"> </w:t>
      </w:r>
      <w:r w:rsidR="006028F7" w:rsidRPr="00B532F6">
        <w:rPr>
          <w:color w:val="000000" w:themeColor="text1"/>
        </w:rPr>
        <w:t xml:space="preserve">Savivaldybės nurodymu pervesdama 30 000 EUR (su </w:t>
      </w:r>
      <w:r w:rsidR="006028F7" w:rsidRPr="00B532F6">
        <w:rPr>
          <w:color w:val="000000" w:themeColor="text1"/>
        </w:rPr>
        <w:lastRenderedPageBreak/>
        <w:t>PVM) į viešąjį pirkimą laimėjusios statybos įmonės sąskaitą</w:t>
      </w:r>
      <w:r w:rsidR="006028F7">
        <w:rPr>
          <w:color w:val="000000" w:themeColor="text1"/>
        </w:rPr>
        <w:t>, Rangovui pabaigus Darbų rezultatą ir perdavus jį priėmimo – perdavimo aktu Savivaldybei.</w:t>
      </w:r>
    </w:p>
    <w:p w:rsidR="007D1B26" w:rsidRDefault="003F726C">
      <w:pPr>
        <w:tabs>
          <w:tab w:val="left" w:pos="0"/>
        </w:tabs>
        <w:spacing w:line="360" w:lineRule="auto"/>
        <w:ind w:firstLine="709"/>
        <w:jc w:val="both"/>
      </w:pPr>
      <w:r>
        <w:rPr>
          <w:b/>
        </w:rPr>
        <w:t xml:space="preserve">5. </w:t>
      </w:r>
      <w:r w:rsidR="007D1B26">
        <w:rPr>
          <w:b/>
        </w:rPr>
        <w:t>Galimos neigiamos pasekmės priėmus sprendimą, kokių priemonių reikėtų imtis, kad tokių pasekmių būtų išvengta</w:t>
      </w:r>
      <w:r w:rsidR="00EB52AC">
        <w:t>.</w:t>
      </w:r>
      <w:r w:rsidR="007D1B26">
        <w:t xml:space="preserve"> </w:t>
      </w:r>
    </w:p>
    <w:p w:rsidR="00A253E8" w:rsidRPr="002D761D" w:rsidRDefault="002D761D" w:rsidP="002D761D">
      <w:pPr>
        <w:tabs>
          <w:tab w:val="left" w:pos="0"/>
        </w:tabs>
        <w:spacing w:line="360" w:lineRule="auto"/>
        <w:ind w:firstLine="709"/>
        <w:jc w:val="both"/>
        <w:rPr>
          <w:bCs/>
          <w:lang w:val="sv-SE"/>
        </w:rPr>
      </w:pPr>
      <w:r>
        <w:t>Neigiamų pasekmių nenumatoma.</w:t>
      </w:r>
      <w:r w:rsidR="00A253E8">
        <w:rPr>
          <w:bCs/>
          <w:lang w:val="sv-SE"/>
        </w:rPr>
        <w:tab/>
      </w:r>
    </w:p>
    <w:p w:rsidR="007D1B26" w:rsidRDefault="008702E5" w:rsidP="008702E5">
      <w:pPr>
        <w:tabs>
          <w:tab w:val="left" w:pos="0"/>
          <w:tab w:val="left" w:pos="744"/>
        </w:tabs>
        <w:spacing w:line="360" w:lineRule="auto"/>
        <w:ind w:firstLine="360"/>
        <w:jc w:val="both"/>
      </w:pPr>
      <w:r>
        <w:rPr>
          <w:b/>
        </w:rPr>
        <w:t xml:space="preserve">      </w:t>
      </w:r>
      <w:r w:rsidR="003F726C">
        <w:rPr>
          <w:b/>
        </w:rPr>
        <w:t xml:space="preserve">6. </w:t>
      </w:r>
      <w:r w:rsidR="007D1B26">
        <w:rPr>
          <w:b/>
        </w:rPr>
        <w:t>Kieno iniciatyv</w:t>
      </w:r>
      <w:r w:rsidR="00EB52AC">
        <w:rPr>
          <w:b/>
        </w:rPr>
        <w:t>a parengtas sprendimo projektas.</w:t>
      </w:r>
      <w:r w:rsidR="007D1B26">
        <w:t xml:space="preserve">  </w:t>
      </w:r>
    </w:p>
    <w:p w:rsidR="00312C5E" w:rsidRDefault="007D1B26" w:rsidP="00312C5E">
      <w:pPr>
        <w:tabs>
          <w:tab w:val="left" w:pos="0"/>
        </w:tabs>
        <w:spacing w:line="360" w:lineRule="auto"/>
        <w:ind w:firstLine="360"/>
        <w:jc w:val="both"/>
      </w:pPr>
      <w:r>
        <w:t xml:space="preserve">       Sprendimo projektas parengtas Savivald</w:t>
      </w:r>
      <w:r w:rsidR="00300991">
        <w:t>ybės administracijos iniciatyva</w:t>
      </w:r>
      <w:r w:rsidR="005332B8">
        <w:t>.</w:t>
      </w:r>
      <w:r w:rsidR="00F32B8F">
        <w:t xml:space="preserve">       </w:t>
      </w:r>
    </w:p>
    <w:p w:rsidR="00312C5E" w:rsidRDefault="00312C5E" w:rsidP="00312C5E">
      <w:pPr>
        <w:tabs>
          <w:tab w:val="left" w:pos="0"/>
        </w:tabs>
        <w:spacing w:line="360" w:lineRule="auto"/>
        <w:ind w:firstLine="360"/>
        <w:jc w:val="both"/>
      </w:pPr>
    </w:p>
    <w:p w:rsidR="00F32B8F" w:rsidRDefault="00F32B8F" w:rsidP="00312C5E">
      <w:pPr>
        <w:tabs>
          <w:tab w:val="left" w:pos="0"/>
        </w:tabs>
        <w:spacing w:line="360" w:lineRule="auto"/>
        <w:ind w:firstLine="360"/>
        <w:jc w:val="both"/>
      </w:pPr>
      <w:r>
        <w:t xml:space="preserve">    </w:t>
      </w:r>
    </w:p>
    <w:p w:rsidR="00762753" w:rsidRDefault="007D1B26" w:rsidP="00762753">
      <w:pPr>
        <w:tabs>
          <w:tab w:val="left" w:pos="0"/>
        </w:tabs>
        <w:spacing w:line="276" w:lineRule="auto"/>
        <w:ind w:firstLine="360"/>
        <w:jc w:val="both"/>
      </w:pPr>
      <w:r>
        <w:t>Mies</w:t>
      </w:r>
      <w:r w:rsidR="00EC356F">
        <w:t>to infrastruktūros</w:t>
      </w:r>
      <w:r>
        <w:t xml:space="preserve"> skyriaus </w:t>
      </w:r>
    </w:p>
    <w:p w:rsidR="007D1B26" w:rsidRDefault="007151B7" w:rsidP="00762753">
      <w:pPr>
        <w:tabs>
          <w:tab w:val="left" w:pos="0"/>
        </w:tabs>
        <w:spacing w:line="276" w:lineRule="auto"/>
        <w:ind w:firstLine="360"/>
        <w:jc w:val="both"/>
      </w:pPr>
      <w:r>
        <w:t>vyr. specialistė</w:t>
      </w:r>
      <w:r>
        <w:tab/>
      </w:r>
      <w:r>
        <w:tab/>
      </w:r>
      <w:r w:rsidR="00762753">
        <w:t xml:space="preserve">                                                      </w:t>
      </w:r>
      <w:r w:rsidR="002D761D">
        <w:t>Gintautė Atkočienė</w:t>
      </w:r>
      <w:r>
        <w:tab/>
      </w:r>
      <w:r>
        <w:tab/>
        <w:t xml:space="preserve">     </w:t>
      </w:r>
    </w:p>
    <w:p w:rsidR="005332B8" w:rsidRDefault="005332B8">
      <w:pPr>
        <w:tabs>
          <w:tab w:val="left" w:pos="0"/>
        </w:tabs>
        <w:jc w:val="both"/>
      </w:pPr>
    </w:p>
    <w:sectPr w:rsidR="005332B8" w:rsidSect="00F32B8F">
      <w:headerReference w:type="even" r:id="rId9"/>
      <w:headerReference w:type="default" r:id="rId10"/>
      <w:headerReference w:type="first" r:id="rId11"/>
      <w:pgSz w:w="11906" w:h="16838" w:code="9"/>
      <w:pgMar w:top="709" w:right="567" w:bottom="1276" w:left="1701" w:header="567" w:footer="567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D5" w:rsidRDefault="00A962D5">
      <w:r>
        <w:separator/>
      </w:r>
    </w:p>
  </w:endnote>
  <w:endnote w:type="continuationSeparator" w:id="0">
    <w:p w:rsidR="00A962D5" w:rsidRDefault="00A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BA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D5" w:rsidRDefault="00A962D5">
      <w:r>
        <w:separator/>
      </w:r>
    </w:p>
  </w:footnote>
  <w:footnote w:type="continuationSeparator" w:id="0">
    <w:p w:rsidR="00A962D5" w:rsidRDefault="00A96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056276"/>
      <w:docPartObj>
        <w:docPartGallery w:val="Page Numbers (Top of Page)"/>
        <w:docPartUnique/>
      </w:docPartObj>
    </w:sdtPr>
    <w:sdtEndPr/>
    <w:sdtContent>
      <w:p w:rsidR="00F32B8F" w:rsidRDefault="00F32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2B8F" w:rsidRDefault="00F32B8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566547"/>
      <w:docPartObj>
        <w:docPartGallery w:val="Page Numbers (Top of Page)"/>
        <w:docPartUnique/>
      </w:docPartObj>
    </w:sdtPr>
    <w:sdtEndPr/>
    <w:sdtContent>
      <w:p w:rsidR="00F32B8F" w:rsidRDefault="00F32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386">
          <w:rPr>
            <w:noProof/>
          </w:rPr>
          <w:t>2</w:t>
        </w:r>
        <w:r>
          <w:fldChar w:fldCharType="end"/>
        </w:r>
      </w:p>
    </w:sdtContent>
  </w:sdt>
  <w:p w:rsidR="007D1B26" w:rsidRDefault="007D1B26" w:rsidP="00F32B8F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8F" w:rsidRDefault="00F32B8F">
    <w:pPr>
      <w:pStyle w:val="Antrats"/>
      <w:jc w:val="center"/>
    </w:pPr>
  </w:p>
  <w:p w:rsidR="00F32B8F" w:rsidRDefault="00F32B8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72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2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432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18E6C4F"/>
    <w:multiLevelType w:val="hybridMultilevel"/>
    <w:tmpl w:val="9D400ADE"/>
    <w:lvl w:ilvl="0" w:tplc="E6A871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6E6581"/>
    <w:multiLevelType w:val="hybridMultilevel"/>
    <w:tmpl w:val="2DB24F7C"/>
    <w:lvl w:ilvl="0" w:tplc="D9786F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BD"/>
    <w:rsid w:val="0000267A"/>
    <w:rsid w:val="000115B7"/>
    <w:rsid w:val="00040FBD"/>
    <w:rsid w:val="000A3E35"/>
    <w:rsid w:val="000B10D3"/>
    <w:rsid w:val="000E1032"/>
    <w:rsid w:val="00137A78"/>
    <w:rsid w:val="00152116"/>
    <w:rsid w:val="001538D6"/>
    <w:rsid w:val="00164861"/>
    <w:rsid w:val="00170E29"/>
    <w:rsid w:val="00175549"/>
    <w:rsid w:val="0017597F"/>
    <w:rsid w:val="00175E54"/>
    <w:rsid w:val="00180C27"/>
    <w:rsid w:val="00210E64"/>
    <w:rsid w:val="00224C87"/>
    <w:rsid w:val="002B31B1"/>
    <w:rsid w:val="002D761D"/>
    <w:rsid w:val="00300991"/>
    <w:rsid w:val="00312C5E"/>
    <w:rsid w:val="0037110C"/>
    <w:rsid w:val="00374828"/>
    <w:rsid w:val="003B286A"/>
    <w:rsid w:val="003D236E"/>
    <w:rsid w:val="003F336F"/>
    <w:rsid w:val="003F726C"/>
    <w:rsid w:val="00465A96"/>
    <w:rsid w:val="004840A6"/>
    <w:rsid w:val="004B17D8"/>
    <w:rsid w:val="004E1D50"/>
    <w:rsid w:val="00516C23"/>
    <w:rsid w:val="005332B8"/>
    <w:rsid w:val="00560958"/>
    <w:rsid w:val="00570AEE"/>
    <w:rsid w:val="005C3E8B"/>
    <w:rsid w:val="005D67FA"/>
    <w:rsid w:val="005E194E"/>
    <w:rsid w:val="005E5A26"/>
    <w:rsid w:val="005E7FAF"/>
    <w:rsid w:val="005F1A6B"/>
    <w:rsid w:val="005F59E2"/>
    <w:rsid w:val="006028F7"/>
    <w:rsid w:val="006243FE"/>
    <w:rsid w:val="00626416"/>
    <w:rsid w:val="006265A4"/>
    <w:rsid w:val="006E52E1"/>
    <w:rsid w:val="007015B2"/>
    <w:rsid w:val="007151B7"/>
    <w:rsid w:val="007169A4"/>
    <w:rsid w:val="00737A84"/>
    <w:rsid w:val="00762753"/>
    <w:rsid w:val="00775F6C"/>
    <w:rsid w:val="007777CF"/>
    <w:rsid w:val="00793D1F"/>
    <w:rsid w:val="007D1B26"/>
    <w:rsid w:val="007D2B4E"/>
    <w:rsid w:val="007D4F09"/>
    <w:rsid w:val="00812976"/>
    <w:rsid w:val="00823E54"/>
    <w:rsid w:val="008702E5"/>
    <w:rsid w:val="00873BD4"/>
    <w:rsid w:val="008A7154"/>
    <w:rsid w:val="008B0E95"/>
    <w:rsid w:val="008B571B"/>
    <w:rsid w:val="008F78C4"/>
    <w:rsid w:val="00936BA9"/>
    <w:rsid w:val="009B4895"/>
    <w:rsid w:val="009E1D27"/>
    <w:rsid w:val="009F2D0F"/>
    <w:rsid w:val="00A253E8"/>
    <w:rsid w:val="00A47AAD"/>
    <w:rsid w:val="00A84405"/>
    <w:rsid w:val="00A90CD3"/>
    <w:rsid w:val="00A962D5"/>
    <w:rsid w:val="00AC24DC"/>
    <w:rsid w:val="00B02EC4"/>
    <w:rsid w:val="00B11414"/>
    <w:rsid w:val="00B414ED"/>
    <w:rsid w:val="00B6508D"/>
    <w:rsid w:val="00BC2005"/>
    <w:rsid w:val="00BE0376"/>
    <w:rsid w:val="00C050B8"/>
    <w:rsid w:val="00C0607A"/>
    <w:rsid w:val="00C07FF2"/>
    <w:rsid w:val="00C24276"/>
    <w:rsid w:val="00C516A3"/>
    <w:rsid w:val="00C6142E"/>
    <w:rsid w:val="00C85102"/>
    <w:rsid w:val="00C90D77"/>
    <w:rsid w:val="00CA3241"/>
    <w:rsid w:val="00CC356A"/>
    <w:rsid w:val="00D2496A"/>
    <w:rsid w:val="00D25F15"/>
    <w:rsid w:val="00D40841"/>
    <w:rsid w:val="00D60BC4"/>
    <w:rsid w:val="00D61803"/>
    <w:rsid w:val="00D628D8"/>
    <w:rsid w:val="00D84E2B"/>
    <w:rsid w:val="00D94DDF"/>
    <w:rsid w:val="00DC54F2"/>
    <w:rsid w:val="00DC714D"/>
    <w:rsid w:val="00DD165B"/>
    <w:rsid w:val="00DD7612"/>
    <w:rsid w:val="00DE0386"/>
    <w:rsid w:val="00DE7C58"/>
    <w:rsid w:val="00E00598"/>
    <w:rsid w:val="00E42A29"/>
    <w:rsid w:val="00E65BBD"/>
    <w:rsid w:val="00E83B25"/>
    <w:rsid w:val="00E94399"/>
    <w:rsid w:val="00EB52AC"/>
    <w:rsid w:val="00EC356F"/>
    <w:rsid w:val="00EE3BBC"/>
    <w:rsid w:val="00EF3D83"/>
    <w:rsid w:val="00F07BA6"/>
    <w:rsid w:val="00F32B8F"/>
    <w:rsid w:val="00F3643E"/>
    <w:rsid w:val="00F826E7"/>
    <w:rsid w:val="00F96821"/>
    <w:rsid w:val="00FA28A8"/>
    <w:rsid w:val="00FA3509"/>
    <w:rsid w:val="00FE5B6E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/>
      <w:bCs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b/>
      <w:bCs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atytasispastraiposriftas1">
    <w:name w:val="Numatytasis pastraipos šriftas1"/>
  </w:style>
  <w:style w:type="character" w:customStyle="1" w:styleId="WW-Numatytasispastraiposriftas">
    <w:name w:val="WW-Numatytasis pastraipos šriftas"/>
  </w:style>
  <w:style w:type="character" w:customStyle="1" w:styleId="Puslapionumeris1">
    <w:name w:val="Puslapio numeris1"/>
    <w:basedOn w:val="WW-Numatytasispastraiposriftas"/>
  </w:style>
  <w:style w:type="character" w:customStyle="1" w:styleId="WWCharLFO8LVL4">
    <w:name w:val="WW_CharLFO8LVL4"/>
    <w:rPr>
      <w:b/>
      <w:bCs/>
    </w:rPr>
  </w:style>
  <w:style w:type="character" w:customStyle="1" w:styleId="WWCharLFO6LVL3">
    <w:name w:val="WW_CharLFO6LVL3"/>
    <w:rPr>
      <w:b/>
      <w:bCs/>
    </w:rPr>
  </w:style>
  <w:style w:type="character" w:customStyle="1" w:styleId="WWCharLFO7LVL1">
    <w:name w:val="WW_CharLFO7LVL1"/>
    <w:rPr>
      <w:rFonts w:ascii="OpenSymbol" w:eastAsia="OpenSymbol" w:hAnsi="OpenSymbol" w:cs="OpenSymbol"/>
    </w:rPr>
  </w:style>
  <w:style w:type="character" w:customStyle="1" w:styleId="WWCharLFO7LVL2">
    <w:name w:val="WW_CharLFO7LVL2"/>
    <w:rPr>
      <w:rFonts w:ascii="OpenSymbol" w:eastAsia="OpenSymbol" w:hAnsi="OpenSymbol" w:cs="OpenSymbol"/>
    </w:rPr>
  </w:style>
  <w:style w:type="character" w:customStyle="1" w:styleId="WWCharLFO7LVL3">
    <w:name w:val="WW_CharLFO7LVL3"/>
    <w:rPr>
      <w:rFonts w:ascii="OpenSymbol" w:eastAsia="OpenSymbol" w:hAnsi="OpenSymbol" w:cs="OpenSymbol"/>
    </w:rPr>
  </w:style>
  <w:style w:type="character" w:customStyle="1" w:styleId="WWCharLFO7LVL4">
    <w:name w:val="WW_CharLFO7LVL4"/>
    <w:rPr>
      <w:rFonts w:ascii="OpenSymbol" w:eastAsia="OpenSymbol" w:hAnsi="OpenSymbol" w:cs="OpenSymbol"/>
    </w:rPr>
  </w:style>
  <w:style w:type="character" w:customStyle="1" w:styleId="WWCharLFO7LVL5">
    <w:name w:val="WW_CharLFO7LVL5"/>
    <w:rPr>
      <w:rFonts w:ascii="OpenSymbol" w:eastAsia="OpenSymbol" w:hAnsi="OpenSymbol" w:cs="OpenSymbol"/>
    </w:rPr>
  </w:style>
  <w:style w:type="character" w:customStyle="1" w:styleId="WWCharLFO7LVL6">
    <w:name w:val="WW_CharLFO7LVL6"/>
    <w:rPr>
      <w:rFonts w:ascii="OpenSymbol" w:eastAsia="OpenSymbol" w:hAnsi="OpenSymbol" w:cs="OpenSymbol"/>
    </w:rPr>
  </w:style>
  <w:style w:type="character" w:customStyle="1" w:styleId="WWCharLFO7LVL7">
    <w:name w:val="WW_CharLFO7LVL7"/>
    <w:rPr>
      <w:rFonts w:ascii="OpenSymbol" w:eastAsia="OpenSymbol" w:hAnsi="OpenSymbol" w:cs="OpenSymbol"/>
    </w:rPr>
  </w:style>
  <w:style w:type="character" w:customStyle="1" w:styleId="WWCharLFO7LVL8">
    <w:name w:val="WW_CharLFO7LVL8"/>
    <w:rPr>
      <w:rFonts w:ascii="OpenSymbol" w:eastAsia="OpenSymbol" w:hAnsi="OpenSymbol" w:cs="OpenSymbol"/>
    </w:rPr>
  </w:style>
  <w:style w:type="character" w:customStyle="1" w:styleId="WWCharLFO7LVL9">
    <w:name w:val="WW_CharLFO7LVL9"/>
    <w:rPr>
      <w:rFonts w:ascii="OpenSymbol" w:eastAsia="OpenSymbol" w:hAnsi="OpenSymbol" w:cs="OpenSymbol"/>
    </w:rPr>
  </w:style>
  <w:style w:type="character" w:customStyle="1" w:styleId="Numeravimoenklai">
    <w:name w:val="Numeravimo ženkl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pPr>
      <w:spacing w:before="100" w:after="100"/>
    </w:p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36BA9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2B8F"/>
    <w:rPr>
      <w:sz w:val="24"/>
      <w:szCs w:val="24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/>
      <w:bCs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b/>
      <w:bCs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umatytasispastraiposriftas1">
    <w:name w:val="Numatytasis pastraipos šriftas1"/>
  </w:style>
  <w:style w:type="character" w:customStyle="1" w:styleId="WW-Numatytasispastraiposriftas">
    <w:name w:val="WW-Numatytasis pastraipos šriftas"/>
  </w:style>
  <w:style w:type="character" w:customStyle="1" w:styleId="Puslapionumeris1">
    <w:name w:val="Puslapio numeris1"/>
    <w:basedOn w:val="WW-Numatytasispastraiposriftas"/>
  </w:style>
  <w:style w:type="character" w:customStyle="1" w:styleId="WWCharLFO8LVL4">
    <w:name w:val="WW_CharLFO8LVL4"/>
    <w:rPr>
      <w:b/>
      <w:bCs/>
    </w:rPr>
  </w:style>
  <w:style w:type="character" w:customStyle="1" w:styleId="WWCharLFO6LVL3">
    <w:name w:val="WW_CharLFO6LVL3"/>
    <w:rPr>
      <w:b/>
      <w:bCs/>
    </w:rPr>
  </w:style>
  <w:style w:type="character" w:customStyle="1" w:styleId="WWCharLFO7LVL1">
    <w:name w:val="WW_CharLFO7LVL1"/>
    <w:rPr>
      <w:rFonts w:ascii="OpenSymbol" w:eastAsia="OpenSymbol" w:hAnsi="OpenSymbol" w:cs="OpenSymbol"/>
    </w:rPr>
  </w:style>
  <w:style w:type="character" w:customStyle="1" w:styleId="WWCharLFO7LVL2">
    <w:name w:val="WW_CharLFO7LVL2"/>
    <w:rPr>
      <w:rFonts w:ascii="OpenSymbol" w:eastAsia="OpenSymbol" w:hAnsi="OpenSymbol" w:cs="OpenSymbol"/>
    </w:rPr>
  </w:style>
  <w:style w:type="character" w:customStyle="1" w:styleId="WWCharLFO7LVL3">
    <w:name w:val="WW_CharLFO7LVL3"/>
    <w:rPr>
      <w:rFonts w:ascii="OpenSymbol" w:eastAsia="OpenSymbol" w:hAnsi="OpenSymbol" w:cs="OpenSymbol"/>
    </w:rPr>
  </w:style>
  <w:style w:type="character" w:customStyle="1" w:styleId="WWCharLFO7LVL4">
    <w:name w:val="WW_CharLFO7LVL4"/>
    <w:rPr>
      <w:rFonts w:ascii="OpenSymbol" w:eastAsia="OpenSymbol" w:hAnsi="OpenSymbol" w:cs="OpenSymbol"/>
    </w:rPr>
  </w:style>
  <w:style w:type="character" w:customStyle="1" w:styleId="WWCharLFO7LVL5">
    <w:name w:val="WW_CharLFO7LVL5"/>
    <w:rPr>
      <w:rFonts w:ascii="OpenSymbol" w:eastAsia="OpenSymbol" w:hAnsi="OpenSymbol" w:cs="OpenSymbol"/>
    </w:rPr>
  </w:style>
  <w:style w:type="character" w:customStyle="1" w:styleId="WWCharLFO7LVL6">
    <w:name w:val="WW_CharLFO7LVL6"/>
    <w:rPr>
      <w:rFonts w:ascii="OpenSymbol" w:eastAsia="OpenSymbol" w:hAnsi="OpenSymbol" w:cs="OpenSymbol"/>
    </w:rPr>
  </w:style>
  <w:style w:type="character" w:customStyle="1" w:styleId="WWCharLFO7LVL7">
    <w:name w:val="WW_CharLFO7LVL7"/>
    <w:rPr>
      <w:rFonts w:ascii="OpenSymbol" w:eastAsia="OpenSymbol" w:hAnsi="OpenSymbol" w:cs="OpenSymbol"/>
    </w:rPr>
  </w:style>
  <w:style w:type="character" w:customStyle="1" w:styleId="WWCharLFO7LVL8">
    <w:name w:val="WW_CharLFO7LVL8"/>
    <w:rPr>
      <w:rFonts w:ascii="OpenSymbol" w:eastAsia="OpenSymbol" w:hAnsi="OpenSymbol" w:cs="OpenSymbol"/>
    </w:rPr>
  </w:style>
  <w:style w:type="character" w:customStyle="1" w:styleId="WWCharLFO7LVL9">
    <w:name w:val="WW_CharLFO7LVL9"/>
    <w:rPr>
      <w:rFonts w:ascii="OpenSymbol" w:eastAsia="OpenSymbol" w:hAnsi="OpenSymbol" w:cs="OpenSymbol"/>
    </w:rPr>
  </w:style>
  <w:style w:type="character" w:customStyle="1" w:styleId="Numeravimoenklai">
    <w:name w:val="Numeravimo ženkl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pPr>
      <w:spacing w:before="100" w:after="100"/>
    </w:p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36BA9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2B8F"/>
    <w:rPr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7A22-828B-4578-88FD-38BE0ABF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Arvydas2</dc:creator>
  <cp:lastModifiedBy>Gintautė Atkočienė</cp:lastModifiedBy>
  <cp:revision>6</cp:revision>
  <cp:lastPrinted>2018-11-16T06:35:00Z</cp:lastPrinted>
  <dcterms:created xsi:type="dcterms:W3CDTF">2018-11-15T15:03:00Z</dcterms:created>
  <dcterms:modified xsi:type="dcterms:W3CDTF">2018-11-16T08:00:00Z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