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9EA" w:rsidRPr="002E6768" w:rsidRDefault="002172A6" w:rsidP="002E6768">
      <w:pPr>
        <w:spacing w:line="276" w:lineRule="auto"/>
        <w:ind w:right="567"/>
        <w:jc w:val="center"/>
        <w:rPr>
          <w:b/>
        </w:rPr>
      </w:pPr>
      <w:r w:rsidRPr="002E6768">
        <w:rPr>
          <w:b/>
        </w:rPr>
        <w:t>AIŠKINAMASIS RAŠTAS</w:t>
      </w:r>
    </w:p>
    <w:p w:rsidR="00057588" w:rsidRPr="002E6768" w:rsidRDefault="00057588" w:rsidP="002E6768">
      <w:pPr>
        <w:spacing w:line="276" w:lineRule="auto"/>
        <w:ind w:right="567"/>
        <w:jc w:val="center"/>
      </w:pPr>
    </w:p>
    <w:p w:rsidR="00924A3C" w:rsidRPr="00924A3C" w:rsidRDefault="00924A3C" w:rsidP="00924A3C">
      <w:pPr>
        <w:pStyle w:val="Pagrindinistekstas3"/>
        <w:jc w:val="center"/>
        <w:rPr>
          <w:b/>
          <w:sz w:val="24"/>
          <w:szCs w:val="24"/>
        </w:rPr>
      </w:pPr>
      <w:r w:rsidRPr="00924A3C">
        <w:rPr>
          <w:b/>
          <w:sz w:val="24"/>
          <w:szCs w:val="24"/>
        </w:rPr>
        <w:t>DĖL PRITARIMO PROJEKTO „STASIO EIDRIGEVIČIAUS MENŲ CENTRO PANEVĖŽYJE ĮKŪRIMAS MODERNIZUOJANT VIEŠĄJĄ KULTŪROS INFRASTRUKTŪRĄ“ ĮGYVENDINIMUI IR TEIKIMUI EUROPOS SĄJUNGOS FONDŲ INVESTICIJOMS GAUTI, PROJEKTO DALINIO FINANSAVIMO</w:t>
      </w:r>
    </w:p>
    <w:p w:rsidR="00CF2153" w:rsidRPr="002E6768" w:rsidRDefault="00CF2153" w:rsidP="002E6768">
      <w:pPr>
        <w:spacing w:line="276" w:lineRule="auto"/>
        <w:jc w:val="center"/>
        <w:rPr>
          <w:b/>
        </w:rPr>
      </w:pPr>
    </w:p>
    <w:p w:rsidR="00247BD1" w:rsidRPr="002E6768" w:rsidRDefault="00635379" w:rsidP="002E6768">
      <w:pPr>
        <w:pStyle w:val="Pagrindiniotekstotrauka"/>
        <w:numPr>
          <w:ilvl w:val="0"/>
          <w:numId w:val="22"/>
        </w:numPr>
        <w:spacing w:after="0" w:line="276" w:lineRule="auto"/>
        <w:jc w:val="both"/>
      </w:pPr>
      <w:r w:rsidRPr="002E6768">
        <w:rPr>
          <w:b/>
        </w:rPr>
        <w:t>Problemos esmė</w:t>
      </w:r>
      <w:r w:rsidRPr="002E6768">
        <w:t xml:space="preserve">: </w:t>
      </w:r>
      <w:bookmarkStart w:id="0" w:name="_Hlk513554562"/>
    </w:p>
    <w:p w:rsidR="00970759" w:rsidRPr="002E6768" w:rsidRDefault="00970759" w:rsidP="002E6768">
      <w:pPr>
        <w:pStyle w:val="Pagrindiniotekstotrauka"/>
        <w:spacing w:after="0" w:line="276" w:lineRule="auto"/>
        <w:ind w:left="0"/>
        <w:jc w:val="both"/>
      </w:pPr>
    </w:p>
    <w:p w:rsidR="003168B9" w:rsidRPr="00D423E6" w:rsidRDefault="003168B9" w:rsidP="00D423E6">
      <w:pPr>
        <w:spacing w:line="276" w:lineRule="auto"/>
        <w:jc w:val="both"/>
      </w:pPr>
      <w:r w:rsidRPr="00D423E6">
        <w:t xml:space="preserve">Stasio Eidrigevičiaus menų centro teikiamas investicijų </w:t>
      </w:r>
      <w:r w:rsidRPr="00D423E6">
        <w:rPr>
          <w:color w:val="000000"/>
        </w:rPr>
        <w:t xml:space="preserve">projektas „Stasio Eidrigevičiaus menų centro Panevėžyje įkūrimas modernizuojant viešąją kultūros </w:t>
      </w:r>
      <w:r w:rsidRPr="00D423E6">
        <w:t xml:space="preserve">infrastruktūrą“ </w:t>
      </w:r>
      <w:r w:rsidRPr="00D423E6">
        <w:rPr>
          <w:color w:val="000000"/>
        </w:rPr>
        <w:t xml:space="preserve">ir paraiška  LR Kultūros ministerijos finansuojamai </w:t>
      </w:r>
      <w:r w:rsidRPr="00D423E6">
        <w:rPr>
          <w:bCs/>
        </w:rPr>
        <w:t>2014–2020 metų Europos Sąjungos fondų investicijų veiksmų programos 7 prioriteto „Kokybiško užimtumo ir dalyvavimo darbo rinkoje skatinimas“ Nr. 07.1.1-CPVA-K-306 priemonei „Modernizuoti viešąją ir privačią kultūros infrastruktūrą“.</w:t>
      </w:r>
    </w:p>
    <w:p w:rsidR="003168B9" w:rsidRPr="00D423E6" w:rsidRDefault="003168B9" w:rsidP="00D423E6">
      <w:pPr>
        <w:spacing w:line="276" w:lineRule="auto"/>
        <w:ind w:firstLine="540"/>
        <w:jc w:val="both"/>
      </w:pPr>
      <w:r w:rsidRPr="00D423E6">
        <w:t xml:space="preserve">Viešoji kultūros paslauga, kurios gerinimui skiriamas projektas, yra </w:t>
      </w:r>
      <w:r w:rsidRPr="00D423E6">
        <w:rPr>
          <w:rFonts w:eastAsia="Calibri"/>
        </w:rPr>
        <w:t>Panevėžio miesto savivaldybių kontroliuojamos biudžetinės įstaigos kultūrinė veikla, teikiant kultūros</w:t>
      </w:r>
      <w:r w:rsidRPr="00D423E6">
        <w:rPr>
          <w:rFonts w:eastAsia="Calibri"/>
          <w:b/>
          <w:bCs/>
        </w:rPr>
        <w:t xml:space="preserve"> </w:t>
      </w:r>
      <w:r w:rsidRPr="00D423E6">
        <w:rPr>
          <w:rFonts w:eastAsia="Calibri"/>
        </w:rPr>
        <w:t>paslaugas.</w:t>
      </w:r>
      <w:r w:rsidRPr="00D423E6">
        <w:t xml:space="preserve"> Viešoji kultūros paslauga bus teikiama Panevėžyje, </w:t>
      </w:r>
      <w:r w:rsidRPr="00D423E6">
        <w:rPr>
          <w:rFonts w:eastAsia="Calibri"/>
        </w:rPr>
        <w:t xml:space="preserve">modernizuojant ir sukuriant šiuolaikinės visuomenės poreikius atitinkančią kultūros infrastruktūrą – </w:t>
      </w:r>
      <w:r w:rsidRPr="00D423E6">
        <w:t>pasaulinio garso menininko Stasio Eidrigevičiaus menų centrą (SEMC)</w:t>
      </w:r>
      <w:r w:rsidRPr="00D423E6">
        <w:rPr>
          <w:rFonts w:eastAsia="Calibri"/>
        </w:rPr>
        <w:t xml:space="preserve">. </w:t>
      </w:r>
    </w:p>
    <w:p w:rsidR="003168B9" w:rsidRPr="00D423E6" w:rsidRDefault="003168B9" w:rsidP="00D423E6">
      <w:pPr>
        <w:spacing w:line="276" w:lineRule="auto"/>
        <w:ind w:firstLine="540"/>
        <w:jc w:val="both"/>
      </w:pPr>
      <w:r w:rsidRPr="00D423E6">
        <w:t xml:space="preserve">Panevėžyje kuriamas naujos kartos muziejus - daugiafunkcis modernaus ir šiuolaikinio meno sklaidos, kultūrinio dialogo, kūrybinių industrijų ir edukacijų centras, sujungsiantis profesionalaus meno ir vietos kūrybinį potencialą. Vienas iš šio centro tikslų - vietos ir pasaulio meninių, kultūrinių ir kūrybinių procesų analizė, inicijavimas, skatinimas ir plėtojimas. Muziejaus pastovios ekspozicijos pagrindą sudarys Stasio Eidrigevičiaus kūrybos darbų kolekcija, kurią autorius dovanoja miestui. Esama infrastruktūra bus pritaikyta paslaugų kokybės ir įvairovės užtikrinimui, didinant muziejaus paslaugų patrauklumą ir prieinamumą visuomenei, užtikrinti jos edukaciją ir aktyvų dalyvavimą kultūros procesuose. Projektu siekiama sukurti kultūros traukos objektą meno mylėtojams, turistams, bei sudaryti didesnes galimybes sukurtose erdvėse veikti miesto bendruomenės atstovams (moksleiviams, jaunuomenei, menininkams). Stasio Eidrigevičiaus menų centro (SEMC) įkūrimas Panevėžyje yra regioninės svarbos ir reikšmės kultūros projektas. Aukštos kokybės kultūros traukos taškas kitų infrastruktūrinių projektų „Via </w:t>
      </w:r>
      <w:proofErr w:type="spellStart"/>
      <w:r w:rsidRPr="00D423E6">
        <w:t>Baltica</w:t>
      </w:r>
      <w:proofErr w:type="spellEnd"/>
      <w:r w:rsidRPr="00D423E6">
        <w:t>“ ir „</w:t>
      </w:r>
      <w:proofErr w:type="spellStart"/>
      <w:r w:rsidRPr="00D423E6">
        <w:t>Rail</w:t>
      </w:r>
      <w:proofErr w:type="spellEnd"/>
      <w:r w:rsidRPr="00D423E6">
        <w:t xml:space="preserve"> </w:t>
      </w:r>
      <w:proofErr w:type="spellStart"/>
      <w:r w:rsidRPr="00D423E6">
        <w:t>Baltica</w:t>
      </w:r>
      <w:proofErr w:type="spellEnd"/>
      <w:r w:rsidRPr="00D423E6">
        <w:t>“ kontekste gali išvystyti naują kultūrinį pagreitį ir perkelti esamą kultūros situaciją į aukštesnį lygį. SEMC taps ne tik institucija reprezentuojančia Stasio Eidrigevičiaus kūrybą, bet ir Panevėžio, Aukštaitijos sostinės, reprezentaciniu simboliu, tikėtina, ir Panevėžio prekės ženklu. SEMC kartu su sparčiai vystomu miestu leis sujungti profesionalaus meno ir vietos kūrybinį potencialą, skatinti kultūrinį dialogą, skleisti žinią apie modernųjį ir šiuolaikinį meną bei tokiu būdu kurti prielaidas kūrybinių industrijų ir kultūros edukacijos plėtrai.</w:t>
      </w:r>
    </w:p>
    <w:p w:rsidR="001E46F9" w:rsidRPr="00D423E6" w:rsidRDefault="001E46F9" w:rsidP="00D423E6">
      <w:pPr>
        <w:spacing w:line="276" w:lineRule="auto"/>
        <w:ind w:firstLine="540"/>
        <w:jc w:val="both"/>
      </w:pPr>
      <w:r w:rsidRPr="00D423E6">
        <w:t xml:space="preserve">Rekonstravus kino centro “Garsas” patalpas, bus įkurtas muziejus.  SEMC apims 4 aukštus. Pirmame aukšte lankytojus pasitiks atvira erdvė - holas ir </w:t>
      </w:r>
      <w:proofErr w:type="spellStart"/>
      <w:r w:rsidRPr="00D423E6">
        <w:t>infocentras</w:t>
      </w:r>
      <w:proofErr w:type="spellEnd"/>
      <w:r w:rsidRPr="00D423E6">
        <w:t xml:space="preserve"> (240 kv. m.). Taip pat šiame aukšte miestiečiai ir miesto svečiai galės užsukti į kavinę (130 </w:t>
      </w:r>
      <w:proofErr w:type="spellStart"/>
      <w:r w:rsidRPr="00D423E6">
        <w:t>kv.m</w:t>
      </w:r>
      <w:proofErr w:type="spellEnd"/>
      <w:r w:rsidRPr="00D423E6">
        <w:t>.) bei menų centro parduotuvę. Kavinė sezono metu turės galimybę naudotis centro kiemu. Šioje erdvėje žmonės galės judėti bei nevaržomai apžiūrėti ekspozicijas. Rūsyje bus įsikūręs erdvus</w:t>
      </w:r>
      <w:r w:rsidR="009E1277" w:rsidRPr="00D423E6">
        <w:t xml:space="preserve"> vestibiulis, rūbi</w:t>
      </w:r>
      <w:r w:rsidR="00721D6A" w:rsidRPr="00D423E6">
        <w:t>nė ir meno kūrinių saugykla (240</w:t>
      </w:r>
      <w:r w:rsidR="009E1277" w:rsidRPr="00D423E6">
        <w:t xml:space="preserve"> kv. m),</w:t>
      </w:r>
      <w:r w:rsidR="00721D6A" w:rsidRPr="00D423E6">
        <w:t xml:space="preserve"> ūkinės, pagalbinės, laikino sandėliavimo patalpos. </w:t>
      </w:r>
      <w:r w:rsidR="009E1277" w:rsidRPr="00D423E6">
        <w:t xml:space="preserve"> Taip pat iš rūsio patalpų bus patenkama į 84 vietų žiūrovinę salę</w:t>
      </w:r>
      <w:r w:rsidR="00303624" w:rsidRPr="00D423E6">
        <w:t xml:space="preserve"> bei 13 vietų požeminę automobilių stovėjimo aikštelę. </w:t>
      </w:r>
      <w:r w:rsidRPr="00D423E6">
        <w:t xml:space="preserve">Antrame pastato aukšte įsikurs atvira </w:t>
      </w:r>
      <w:proofErr w:type="spellStart"/>
      <w:r w:rsidRPr="00D423E6">
        <w:t>mediateka</w:t>
      </w:r>
      <w:proofErr w:type="spellEnd"/>
      <w:r w:rsidR="00303624" w:rsidRPr="00D423E6">
        <w:t xml:space="preserve"> (</w:t>
      </w:r>
      <w:r w:rsidR="00721D6A" w:rsidRPr="00D423E6">
        <w:t xml:space="preserve">245 </w:t>
      </w:r>
      <w:proofErr w:type="spellStart"/>
      <w:r w:rsidR="00303624" w:rsidRPr="00D423E6">
        <w:t>k.m</w:t>
      </w:r>
      <w:proofErr w:type="spellEnd"/>
      <w:r w:rsidR="00303624" w:rsidRPr="00D423E6">
        <w:t xml:space="preserve">.) </w:t>
      </w:r>
      <w:r w:rsidRPr="00D423E6">
        <w:t>, kuri funkcionuos kaip kultūros informacijos centras ir skaitmeninis archyvas bei edukacinės erdvės, kurios bus lanksčios ir pritaikomos pagal poreikius</w:t>
      </w:r>
      <w:r w:rsidR="00721D6A" w:rsidRPr="00D423E6">
        <w:t xml:space="preserve"> (120</w:t>
      </w:r>
      <w:r w:rsidR="00303624" w:rsidRPr="00D423E6">
        <w:t xml:space="preserve"> </w:t>
      </w:r>
      <w:proofErr w:type="spellStart"/>
      <w:r w:rsidR="00303624" w:rsidRPr="00D423E6">
        <w:t>k.m</w:t>
      </w:r>
      <w:proofErr w:type="spellEnd"/>
      <w:r w:rsidR="00303624" w:rsidRPr="00D423E6">
        <w:t>.)</w:t>
      </w:r>
      <w:r w:rsidRPr="00D423E6">
        <w:t>, šios erdvės lengvai galės būti transformuojamos į</w:t>
      </w:r>
      <w:r w:rsidR="0051144B" w:rsidRPr="00D423E6">
        <w:t xml:space="preserve"> konferencijai pritaikytą erdvę. </w:t>
      </w:r>
      <w:r w:rsidRPr="00D423E6">
        <w:t xml:space="preserve">Šalia šių edukacinių erdvių įsikurs ir SEMC administracija (90 </w:t>
      </w:r>
      <w:proofErr w:type="spellStart"/>
      <w:r w:rsidRPr="00D423E6">
        <w:t>kv.m</w:t>
      </w:r>
      <w:proofErr w:type="spellEnd"/>
      <w:r w:rsidRPr="00D423E6">
        <w:t>). Čia darbo vietas turės administracijos darbuotojai, kurie rūpinsis veiklų pastate palaikymu, naujų projektų kūrimu. Bus išskirtos darbo vietos ir besikeičian</w:t>
      </w:r>
      <w:r w:rsidR="00303624" w:rsidRPr="00D423E6">
        <w:t>tiems kuratoriams, kurie rengs</w:t>
      </w:r>
      <w:r w:rsidRPr="00D423E6">
        <w:t xml:space="preserve"> </w:t>
      </w:r>
      <w:r w:rsidR="00303624" w:rsidRPr="00D423E6">
        <w:t>parodas</w:t>
      </w:r>
      <w:r w:rsidRPr="00D423E6">
        <w:t>. Įėjimas į trečią aukštą bus galimas tik su bilie</w:t>
      </w:r>
      <w:r w:rsidR="00721D6A" w:rsidRPr="00D423E6">
        <w:t>tais, tai ekspozicijų erdvės (47</w:t>
      </w:r>
      <w:r w:rsidRPr="00D423E6">
        <w:t xml:space="preserve">0 </w:t>
      </w:r>
      <w:proofErr w:type="spellStart"/>
      <w:r w:rsidRPr="00D423E6">
        <w:t>kv.m</w:t>
      </w:r>
      <w:proofErr w:type="spellEnd"/>
      <w:r w:rsidRPr="00D423E6">
        <w:t xml:space="preserve">.). Trečiajame </w:t>
      </w:r>
      <w:r w:rsidR="00303624" w:rsidRPr="00D423E6">
        <w:t xml:space="preserve">lankytojų lauks nuolatinė Stasio Eidrigevičiaus kūrinių paroda. Į šį aukštą bus patenkama tik su bilietais. Bilietai įsigyjami pirmame aukšte visada suteiks galimybę aplankyti tiek nuolatinę parodą trečiame aukšte, tiek keičiamąsias parodas ketvirtame </w:t>
      </w:r>
      <w:r w:rsidRPr="00D423E6">
        <w:t xml:space="preserve">aukšte Čia bus eksponuojamos </w:t>
      </w:r>
      <w:r w:rsidR="00303624" w:rsidRPr="00D423E6">
        <w:t xml:space="preserve">modernaus ir </w:t>
      </w:r>
      <w:r w:rsidRPr="00D423E6">
        <w:t>šiuolaikinio meno parodos. Erdvės l</w:t>
      </w:r>
      <w:r w:rsidR="00303624" w:rsidRPr="00D423E6">
        <w:t>eidžia eksponuoti įvairių vaizduojamojo meno krypčių</w:t>
      </w:r>
      <w:r w:rsidR="00721D6A" w:rsidRPr="00D423E6">
        <w:t xml:space="preserve"> kūrinius. (361</w:t>
      </w:r>
      <w:r w:rsidRPr="00D423E6">
        <w:t xml:space="preserve"> kv. m.) </w:t>
      </w:r>
    </w:p>
    <w:p w:rsidR="003168B9" w:rsidRPr="00D423E6" w:rsidRDefault="003168B9" w:rsidP="00D423E6">
      <w:pPr>
        <w:spacing w:line="276" w:lineRule="auto"/>
        <w:ind w:firstLine="540"/>
        <w:jc w:val="both"/>
      </w:pPr>
      <w:r w:rsidRPr="00D423E6">
        <w:t>Atsižvelgiant į regiono poreikius ir vietinį bei globalų kontekstus yra numatyta, jog SEMC teiks šias viešąsias kultūros paslaugas:</w:t>
      </w:r>
    </w:p>
    <w:p w:rsidR="003168B9" w:rsidRPr="00D423E6" w:rsidRDefault="003168B9" w:rsidP="00D423E6">
      <w:pPr>
        <w:spacing w:line="276" w:lineRule="auto"/>
        <w:ind w:firstLine="540"/>
        <w:jc w:val="both"/>
      </w:pPr>
      <w:r w:rsidRPr="00D423E6">
        <w:rPr>
          <w:b/>
        </w:rPr>
        <w:t>Profesionalaus meno sklaida.</w:t>
      </w:r>
      <w:r w:rsidRPr="00D423E6">
        <w:t xml:space="preserve"> Profesionalusis menas yra svarbi Panevėžio miesto kultūros dalis, o palankios sąlygos šio meno vystymuisi ir sklaidai gali būti sukurtas per kultūros įstaigų infrastruktūros atnaujinimą bei plėtrą. Bus siekiama pritaikyti kultūros objektą, skatinant aktyvesnį visuomenės dalyvavimą profesionalaus meno veiklose, didinant jo aktualumą ir užtikrinant jo prieinamumą  didesnei visuomenės daliai, įtraukiant kuo įvairesnes visuomenės grupes. Centras nuolat atnaujins ekspozicijas, užtikrins kolekcijų ir rinkinių prieinamumą visuomenei naudojant tiek fizinę, tiek informacinę infrastruktūrą. Potencialūs paslaugos gavėjai: lankytojai, besidomintys menu, istorija, siekiantys pažinimo. Yra numatytos Stasio Eidrigevičiaus kūrinių kolekcijos ekspozicinė erdvė, keičiamų parodų erdvė; lauko ekspozicijos erdvės, </w:t>
      </w:r>
      <w:proofErr w:type="spellStart"/>
      <w:r w:rsidRPr="00D423E6">
        <w:t>mediateka</w:t>
      </w:r>
      <w:proofErr w:type="spellEnd"/>
      <w:r w:rsidRPr="00D423E6">
        <w:t xml:space="preserve">, meno kūrinių saugykla.  Įvairiapusiškos erdvės leis pristatyti į vartotojų poreikius orientuotas paslaugas.  </w:t>
      </w:r>
    </w:p>
    <w:p w:rsidR="003168B9" w:rsidRPr="00D423E6" w:rsidRDefault="003168B9" w:rsidP="00D423E6">
      <w:pPr>
        <w:spacing w:line="276" w:lineRule="auto"/>
        <w:ind w:firstLine="540"/>
        <w:jc w:val="both"/>
        <w:rPr>
          <w:b/>
        </w:rPr>
      </w:pPr>
      <w:r w:rsidRPr="00D423E6">
        <w:rPr>
          <w:b/>
        </w:rPr>
        <w:t xml:space="preserve">Edukacinių programų vykdymas kultūros profesionalams ir plačiajai visuomenei. </w:t>
      </w:r>
    </w:p>
    <w:p w:rsidR="004D0D9C" w:rsidRPr="00D423E6" w:rsidRDefault="003168B9" w:rsidP="00D423E6">
      <w:pPr>
        <w:spacing w:line="276" w:lineRule="auto"/>
        <w:ind w:firstLine="540"/>
        <w:jc w:val="both"/>
      </w:pPr>
      <w:r w:rsidRPr="00D423E6">
        <w:t xml:space="preserve">Edukacinės programos itin reikalingos norint aktualizuoti profesionalaus meno kūrėjus regione, </w:t>
      </w:r>
      <w:r w:rsidR="004D0D9C" w:rsidRPr="00D423E6">
        <w:t>A</w:t>
      </w:r>
      <w:r w:rsidRPr="00D423E6">
        <w:t>tsiradus galimybėms</w:t>
      </w:r>
      <w:r w:rsidR="004D0D9C" w:rsidRPr="00D423E6">
        <w:t xml:space="preserve"> vietos ir Lietuvos bei užsienio menininkai bus kviečiami inicijuoti</w:t>
      </w:r>
      <w:r w:rsidRPr="00D423E6">
        <w:t xml:space="preserve"> profesionala</w:t>
      </w:r>
      <w:r w:rsidR="004D0D9C" w:rsidRPr="00D423E6">
        <w:t>us meno sklaidos programas, bei</w:t>
      </w:r>
      <w:r w:rsidRPr="00D423E6">
        <w:t xml:space="preserve"> dalyvaut</w:t>
      </w:r>
      <w:r w:rsidR="001E46F9" w:rsidRPr="00D423E6">
        <w:t>i SEMC rengiamose. N</w:t>
      </w:r>
      <w:r w:rsidRPr="00D423E6">
        <w:t xml:space="preserve">ors Panevėžyje yra išvystyta dailės edukacija, tačiau būtina </w:t>
      </w:r>
      <w:r w:rsidR="001E46F9" w:rsidRPr="00D423E6">
        <w:t xml:space="preserve">papildomai </w:t>
      </w:r>
      <w:r w:rsidRPr="00D423E6">
        <w:t xml:space="preserve">ieškoti naujų netradicinių būdų, ugdymą organizuojant kūrybiškumą skatinančioje edukacinėje aplinkoje. Sutvarkytose patalpose, bus vykdomi vaikų ir mokytojų edukaciniai, kūrybiškumą lavinantys užsiėmimai. Tokiu būdu vaikai ne tik plės savo meninį pažinimą, bet ir susipažins su Lietuvos ir pasaulio profesionaliuoju menu. Šių edukacinių programų dalyviai – Panevėžio miesto ir </w:t>
      </w:r>
      <w:proofErr w:type="spellStart"/>
      <w:r w:rsidRPr="00D423E6">
        <w:t>r</w:t>
      </w:r>
      <w:r w:rsidR="004D0D9C" w:rsidRPr="00D423E6">
        <w:t>egijono</w:t>
      </w:r>
      <w:proofErr w:type="spellEnd"/>
      <w:r w:rsidR="004D0D9C" w:rsidRPr="00D423E6">
        <w:t xml:space="preserve"> ir Lietuvos</w:t>
      </w:r>
      <w:r w:rsidRPr="00D423E6">
        <w:t xml:space="preserve"> švietimo įstaigų moksleiviai. </w:t>
      </w:r>
    </w:p>
    <w:p w:rsidR="003168B9" w:rsidRPr="00D423E6" w:rsidRDefault="003168B9" w:rsidP="00D423E6">
      <w:pPr>
        <w:spacing w:line="276" w:lineRule="auto"/>
        <w:ind w:firstLine="540"/>
        <w:jc w:val="both"/>
      </w:pPr>
      <w:r w:rsidRPr="00D423E6">
        <w:rPr>
          <w:b/>
        </w:rPr>
        <w:t>Renginiai ir konferencijos:</w:t>
      </w:r>
      <w:r w:rsidRPr="00D423E6">
        <w:t xml:space="preserve"> Šiuo metu Panevėžyje trūksta profesionalių patalpų renginiams ir konferencijoms, tad dažnai renginiai vyksta nebūtinai geriausiai pritaikytose patalpose.</w:t>
      </w:r>
      <w:r w:rsidRPr="00D423E6">
        <w:rPr>
          <w:b/>
        </w:rPr>
        <w:t xml:space="preserve"> </w:t>
      </w:r>
      <w:r w:rsidRPr="00D423E6">
        <w:t>Yra numatyta rengti konferencijas ir renginius tam pritaikytose patalpose bei kitose atvirose SEMC erdvėse priklausomai nuo poreikio.</w:t>
      </w:r>
    </w:p>
    <w:p w:rsidR="003168B9" w:rsidRPr="00D423E6" w:rsidRDefault="003168B9" w:rsidP="00D423E6">
      <w:pPr>
        <w:spacing w:line="276" w:lineRule="auto"/>
        <w:ind w:firstLine="540"/>
        <w:jc w:val="both"/>
      </w:pPr>
      <w:r w:rsidRPr="00D423E6">
        <w:rPr>
          <w:b/>
        </w:rPr>
        <w:t>Bendruomeninės veiklos:</w:t>
      </w:r>
      <w:r w:rsidRPr="00D423E6">
        <w:t xml:space="preserve"> Panevėžyje oficialiai veikia 17 stiprių bendruomenių</w:t>
      </w:r>
      <w:r w:rsidRPr="00D423E6">
        <w:rPr>
          <w:vertAlign w:val="superscript"/>
        </w:rPr>
        <w:footnoteReference w:id="1"/>
      </w:r>
      <w:r w:rsidRPr="00D423E6">
        <w:t>, kurioms dažnai pritrūksta erdvių susitikimams ar jų vystomiems renginiams. SEMC edukacinių užsiėmimų erdvė bus puikiai tinkama ir vietos bendruomenių susitikimams, sudarant sąlygas ne tik kokybiškai profesionalaus meno sklaidai ir įvairių vi</w:t>
      </w:r>
      <w:r w:rsidR="001E46F9" w:rsidRPr="00D423E6">
        <w:t xml:space="preserve">suomenės grupių edukacijai  </w:t>
      </w:r>
      <w:r w:rsidRPr="00D423E6">
        <w:t>ir saviraiškai.</w:t>
      </w:r>
    </w:p>
    <w:p w:rsidR="003168B9" w:rsidRPr="00D423E6" w:rsidRDefault="003168B9" w:rsidP="00D423E6">
      <w:pPr>
        <w:spacing w:line="276" w:lineRule="auto"/>
        <w:ind w:firstLine="540"/>
        <w:jc w:val="both"/>
      </w:pPr>
      <w:r w:rsidRPr="00D423E6">
        <w:t xml:space="preserve">Šis projektas yra integrali kitų besivystančio miesto projektų, tokių kaip Panevėžio </w:t>
      </w:r>
      <w:proofErr w:type="spellStart"/>
      <w:r w:rsidRPr="00D423E6">
        <w:t>senvagės</w:t>
      </w:r>
      <w:proofErr w:type="spellEnd"/>
      <w:r w:rsidRPr="00D423E6">
        <w:t xml:space="preserve"> teritorijos ir jos prieigų sutvarkymas, Viešųjų erdvių prie Panevėžio bendruomenių rūmų sutvarkymas, Skaistakalnio parko ir jo prieigų sutvarkymas (2017–2019 m.) , J. </w:t>
      </w:r>
      <w:proofErr w:type="spellStart"/>
      <w:r w:rsidRPr="00D423E6">
        <w:t>Čerkeso-Besparnio</w:t>
      </w:r>
      <w:proofErr w:type="spellEnd"/>
      <w:r w:rsidRPr="00D423E6">
        <w:t xml:space="preserve"> sodybos (Skaistakalnio parke) pastato ir teritorijos sutvarkymas (2018–2020 m.), kuriame bus įsteigtas Tarptautinis kūrybinių susitikimų centras, dalis.  Taip pat mieste intensyviai vystomi kiti projektai: Autobusų stoties pastato ir aplinkos sutvarkymo projektas (2016–2018 m.); </w:t>
      </w:r>
      <w:proofErr w:type="spellStart"/>
      <w:r w:rsidRPr="00D423E6">
        <w:t>Panevėžio</w:t>
      </w:r>
      <w:proofErr w:type="spellEnd"/>
      <w:r w:rsidRPr="00D423E6">
        <w:t xml:space="preserve"> </w:t>
      </w:r>
      <w:proofErr w:type="spellStart"/>
      <w:r w:rsidRPr="00D423E6">
        <w:t>Laisvės</w:t>
      </w:r>
      <w:proofErr w:type="spellEnd"/>
      <w:r w:rsidRPr="00D423E6">
        <w:t xml:space="preserve"> </w:t>
      </w:r>
      <w:proofErr w:type="spellStart"/>
      <w:r w:rsidRPr="00D423E6">
        <w:t>aikštės</w:t>
      </w:r>
      <w:proofErr w:type="spellEnd"/>
      <w:r w:rsidRPr="00D423E6">
        <w:t xml:space="preserve">, jos </w:t>
      </w:r>
      <w:proofErr w:type="spellStart"/>
      <w:r w:rsidRPr="00D423E6">
        <w:t>prieigu</w:t>
      </w:r>
      <w:proofErr w:type="spellEnd"/>
      <w:r w:rsidRPr="00D423E6">
        <w:t xml:space="preserve">̨ ir autobusų stoties </w:t>
      </w:r>
      <w:proofErr w:type="spellStart"/>
      <w:r w:rsidRPr="00D423E6">
        <w:t>prieigu</w:t>
      </w:r>
      <w:proofErr w:type="spellEnd"/>
      <w:r w:rsidRPr="00D423E6">
        <w:t xml:space="preserve">̨ kompleksinio sutvarkymo darbai (2017–2019 m.); privataus investuotojo lėšomis numatomas vystyti </w:t>
      </w:r>
      <w:proofErr w:type="spellStart"/>
      <w:r w:rsidRPr="00D423E6">
        <w:t>Panevėžio</w:t>
      </w:r>
      <w:proofErr w:type="spellEnd"/>
      <w:r w:rsidRPr="00D423E6">
        <w:t xml:space="preserve"> konservų̨ fabriko konversijos projektas.</w:t>
      </w:r>
    </w:p>
    <w:bookmarkEnd w:id="0"/>
    <w:p w:rsidR="00E73DC0" w:rsidRPr="00D423E6" w:rsidRDefault="00E73DC0" w:rsidP="00D423E6">
      <w:pPr>
        <w:pStyle w:val="Betarp"/>
        <w:shd w:val="clear" w:color="auto" w:fill="FFFFFF" w:themeFill="background1"/>
        <w:spacing w:line="276" w:lineRule="auto"/>
        <w:jc w:val="both"/>
        <w:rPr>
          <w:rFonts w:ascii="Times New Roman" w:hAnsi="Times New Roman" w:cs="Times New Roman"/>
          <w:sz w:val="24"/>
          <w:szCs w:val="24"/>
        </w:rPr>
      </w:pPr>
    </w:p>
    <w:p w:rsidR="00635379" w:rsidRPr="00D423E6" w:rsidRDefault="00635379" w:rsidP="00D423E6">
      <w:pPr>
        <w:pStyle w:val="Sraopastraipa"/>
        <w:numPr>
          <w:ilvl w:val="0"/>
          <w:numId w:val="22"/>
        </w:numPr>
        <w:spacing w:line="276" w:lineRule="auto"/>
        <w:ind w:right="567"/>
        <w:jc w:val="both"/>
        <w:rPr>
          <w:rFonts w:ascii="Times New Roman" w:hAnsi="Times New Roman"/>
          <w:szCs w:val="24"/>
          <w:lang w:val="lt-LT"/>
        </w:rPr>
      </w:pPr>
      <w:r w:rsidRPr="00D423E6">
        <w:rPr>
          <w:rFonts w:ascii="Times New Roman" w:hAnsi="Times New Roman"/>
          <w:b/>
          <w:szCs w:val="24"/>
          <w:lang w:val="lt-LT"/>
        </w:rPr>
        <w:t>Kaip šiuo metu sprendžiami sprendimo projekte aptarti klausimai:</w:t>
      </w:r>
      <w:r w:rsidRPr="00D423E6">
        <w:rPr>
          <w:rFonts w:ascii="Times New Roman" w:hAnsi="Times New Roman"/>
          <w:szCs w:val="24"/>
          <w:lang w:val="lt-LT"/>
        </w:rPr>
        <w:t xml:space="preserve"> </w:t>
      </w:r>
    </w:p>
    <w:p w:rsidR="00126858" w:rsidRPr="00D423E6" w:rsidRDefault="00126858" w:rsidP="00D423E6">
      <w:pPr>
        <w:spacing w:line="276" w:lineRule="auto"/>
        <w:jc w:val="both"/>
      </w:pPr>
      <w:r w:rsidRPr="00D423E6">
        <w:t xml:space="preserve">Įvykdytas S. Eidrigevičiaus menų centro techninio projekto parengimo paslaugų pirkimo konkursas. Rezultatai: </w:t>
      </w:r>
      <w:hyperlink r:id="rId8" w:history="1">
        <w:r w:rsidRPr="00D423E6">
          <w:rPr>
            <w:rStyle w:val="Hipersaitas"/>
          </w:rPr>
          <w:t>www.semc.lt</w:t>
        </w:r>
      </w:hyperlink>
      <w:r w:rsidRPr="00D423E6">
        <w:t xml:space="preserve">  Konkurso laimėtojai MB </w:t>
      </w:r>
      <w:proofErr w:type="spellStart"/>
      <w:r w:rsidRPr="00D423E6">
        <w:t>Syrus</w:t>
      </w:r>
      <w:proofErr w:type="spellEnd"/>
      <w:r w:rsidRPr="00D423E6">
        <w:t xml:space="preserve"> pasirašė techninio projekto parengimo sutartį. I etapo techninio projekto parengimo darbai eina į pabaigą, leidimas atlikti statybos darbus pagal sutartį turi būti gautas iki 2018 gruodžio 02 d.</w:t>
      </w:r>
    </w:p>
    <w:p w:rsidR="00126858" w:rsidRPr="00D423E6" w:rsidRDefault="00126858" w:rsidP="00D423E6">
      <w:pPr>
        <w:spacing w:line="276" w:lineRule="auto"/>
        <w:jc w:val="both"/>
        <w:rPr>
          <w:bCs/>
        </w:rPr>
      </w:pPr>
      <w:r w:rsidRPr="00D423E6">
        <w:t xml:space="preserve">Techninio projekto pagrindu rengiamas investicijų </w:t>
      </w:r>
      <w:r w:rsidRPr="00D423E6">
        <w:rPr>
          <w:color w:val="000000"/>
        </w:rPr>
        <w:t xml:space="preserve">projektas „Stasio Eidrigevičiaus menų centro Panevėžyje įkūrimas modernizuojant viešąją kultūros </w:t>
      </w:r>
      <w:r w:rsidRPr="00D423E6">
        <w:t xml:space="preserve">infrastruktūrą“ </w:t>
      </w:r>
      <w:r w:rsidRPr="00D423E6">
        <w:rPr>
          <w:color w:val="000000"/>
        </w:rPr>
        <w:t xml:space="preserve">ir paraiška LR Kultūros ministerijos finansuojamai </w:t>
      </w:r>
      <w:r w:rsidRPr="00D423E6">
        <w:rPr>
          <w:bCs/>
        </w:rPr>
        <w:t>2014–2020 metų Europos Sąjungos fondų investicijų veiksmų programos 7 prioriteto „Kokybiško užimtumo ir dalyvavimo darbo rinkoje skatinimas“ Nr. 07.1.1-CPVA-K-306 priemonei „Modernizuoti viešąją ir privačią kultūros infrastruktūrą“</w:t>
      </w:r>
      <w:r w:rsidR="00CF117D" w:rsidRPr="00D423E6">
        <w:rPr>
          <w:bCs/>
        </w:rPr>
        <w:t xml:space="preserve"> Investicijų projektą rengia UAB „</w:t>
      </w:r>
      <w:proofErr w:type="spellStart"/>
      <w:r w:rsidR="00CF117D" w:rsidRPr="00D423E6">
        <w:rPr>
          <w:bCs/>
        </w:rPr>
        <w:t>Idus</w:t>
      </w:r>
      <w:proofErr w:type="spellEnd"/>
      <w:r w:rsidR="00CF117D" w:rsidRPr="00D423E6">
        <w:rPr>
          <w:bCs/>
        </w:rPr>
        <w:t>“</w:t>
      </w:r>
      <w:r w:rsidR="0022018C" w:rsidRPr="00D423E6">
        <w:rPr>
          <w:bCs/>
        </w:rPr>
        <w:t xml:space="preserve"> investicijų projektas</w:t>
      </w:r>
      <w:r w:rsidR="00CF117D" w:rsidRPr="00D423E6">
        <w:rPr>
          <w:bCs/>
        </w:rPr>
        <w:t xml:space="preserve"> </w:t>
      </w:r>
      <w:r w:rsidRPr="00D423E6">
        <w:rPr>
          <w:bCs/>
        </w:rPr>
        <w:t xml:space="preserve"> pagal sutartį turi būti parengtas iki 2018 </w:t>
      </w:r>
      <w:r w:rsidR="0022018C" w:rsidRPr="00D423E6">
        <w:rPr>
          <w:bCs/>
        </w:rPr>
        <w:t>lapkričio 26</w:t>
      </w:r>
      <w:r w:rsidR="00CF117D" w:rsidRPr="00D423E6">
        <w:rPr>
          <w:bCs/>
        </w:rPr>
        <w:t xml:space="preserve">, paraiška pateikta iki 2018 gruodžio 6 d. </w:t>
      </w:r>
    </w:p>
    <w:p w:rsidR="004F57B2" w:rsidRPr="00D423E6" w:rsidRDefault="004F57B2" w:rsidP="00D423E6">
      <w:pPr>
        <w:spacing w:line="276" w:lineRule="auto"/>
        <w:jc w:val="both"/>
      </w:pPr>
    </w:p>
    <w:p w:rsidR="00635379" w:rsidRPr="00D423E6" w:rsidRDefault="00C54697" w:rsidP="00D423E6">
      <w:pPr>
        <w:pStyle w:val="Sraopastraipa"/>
        <w:spacing w:line="276" w:lineRule="auto"/>
        <w:ind w:left="284" w:firstLine="567"/>
        <w:jc w:val="both"/>
        <w:rPr>
          <w:rFonts w:ascii="Times New Roman" w:hAnsi="Times New Roman"/>
          <w:szCs w:val="24"/>
          <w:lang w:val="lt-LT"/>
        </w:rPr>
      </w:pPr>
      <w:r w:rsidRPr="00D423E6">
        <w:rPr>
          <w:rFonts w:ascii="Times New Roman" w:hAnsi="Times New Roman"/>
          <w:b/>
          <w:szCs w:val="24"/>
          <w:lang w:val="lt-LT"/>
        </w:rPr>
        <w:t>3.</w:t>
      </w:r>
      <w:r w:rsidR="00D11A83" w:rsidRPr="00D423E6">
        <w:rPr>
          <w:rFonts w:ascii="Times New Roman" w:hAnsi="Times New Roman"/>
          <w:b/>
          <w:szCs w:val="24"/>
          <w:lang w:val="lt-LT"/>
        </w:rPr>
        <w:t xml:space="preserve"> </w:t>
      </w:r>
      <w:r w:rsidR="00635379" w:rsidRPr="00D423E6">
        <w:rPr>
          <w:rFonts w:ascii="Times New Roman" w:hAnsi="Times New Roman"/>
          <w:b/>
          <w:szCs w:val="24"/>
          <w:lang w:val="lt-LT"/>
        </w:rPr>
        <w:t>Sprendimo priėmimo būtinumo pagrindimas, kokių pozityvių rezultatų laukiama</w:t>
      </w:r>
      <w:r w:rsidR="00635379" w:rsidRPr="00D423E6">
        <w:rPr>
          <w:rFonts w:ascii="Times New Roman" w:hAnsi="Times New Roman"/>
          <w:szCs w:val="24"/>
          <w:lang w:val="lt-LT"/>
        </w:rPr>
        <w:t xml:space="preserve">: </w:t>
      </w:r>
    </w:p>
    <w:p w:rsidR="00D47988" w:rsidRPr="00D423E6" w:rsidRDefault="00D47988" w:rsidP="00D423E6">
      <w:pPr>
        <w:spacing w:line="276" w:lineRule="auto"/>
        <w:jc w:val="both"/>
      </w:pPr>
    </w:p>
    <w:p w:rsidR="00D47988" w:rsidRPr="00D423E6" w:rsidRDefault="00D47988" w:rsidP="00D423E6">
      <w:pPr>
        <w:spacing w:line="276" w:lineRule="auto"/>
        <w:ind w:firstLine="720"/>
        <w:jc w:val="both"/>
      </w:pPr>
      <w:r w:rsidRPr="00D423E6">
        <w:t>Pasaulinio garso menininko Stasio Eidrigevičiaus menų centro įkūrimas Panevėžyje – vienas svarbiausių šio laikmečio nacionalinių kultūros projektų, vykdomų regione.</w:t>
      </w:r>
    </w:p>
    <w:p w:rsidR="00752C75" w:rsidRPr="00D423E6" w:rsidRDefault="0010215E" w:rsidP="00D423E6">
      <w:pPr>
        <w:spacing w:line="276" w:lineRule="auto"/>
        <w:jc w:val="both"/>
      </w:pPr>
      <w:r w:rsidRPr="00D423E6">
        <w:t>Stasio Eidrigevičiaus menų centro projektas - tai ambicinga, itin parsminga investicija</w:t>
      </w:r>
      <w:r w:rsidRPr="00D423E6">
        <w:rPr>
          <w:color w:val="FF0000"/>
        </w:rPr>
        <w:t xml:space="preserve"> </w:t>
      </w:r>
      <w:r w:rsidRPr="00D423E6">
        <w:t xml:space="preserve">su didžiule pridėtine verte Lietuvai tarptautiniame kontekste, kurį Panevėžio miesto savivaldybė ketina vykdyti telkdama įvairius finansavimo šaltinius: ES fondus, valstybės ir savivaldybės biudžeto lėšas bei privačias investicijas. </w:t>
      </w:r>
    </w:p>
    <w:p w:rsidR="00656569" w:rsidRPr="00D423E6" w:rsidRDefault="00656569" w:rsidP="00D423E6">
      <w:pPr>
        <w:spacing w:line="276" w:lineRule="auto"/>
        <w:ind w:firstLine="540"/>
        <w:jc w:val="both"/>
      </w:pPr>
      <w:r w:rsidRPr="00D423E6">
        <w:t>SEMC sustiprins Panevėžio miesto tapatumą, prisidės prie Panevėžio miesto kultūros kilimo, kaip gilų kultūrinį geną turinčio didmiesčio vietovės, potencialo didinimo. Šis objektas taps miestiečių ir miesto svečių trau</w:t>
      </w:r>
      <w:r w:rsidR="001D30C5" w:rsidRPr="00D423E6">
        <w:t>kos centru, čia dažnai lankysis menininkai</w:t>
      </w:r>
      <w:r w:rsidRPr="00D423E6">
        <w:t xml:space="preserve"> profesionalai. Naujos profesionalų meną pristatančios erdvės atsiradimas suteiks visuomenei galimybę susipažinti su šiuolaikine kultūra, jos tendencijomis, menine ir kūrybine veikla, page</w:t>
      </w:r>
      <w:r w:rsidR="008228A8" w:rsidRPr="00D423E6">
        <w:t xml:space="preserve">rins kultūros paslaugų </w:t>
      </w:r>
      <w:r w:rsidRPr="00D423E6">
        <w:t xml:space="preserve"> prieinamumą regiono auditorijai nediskriminuojant amžiaus, gyvenamosios vietos, socialinio </w:t>
      </w:r>
      <w:r w:rsidR="00582E7C" w:rsidRPr="00D423E6">
        <w:t>statuso ar ekonominių galimybių.</w:t>
      </w:r>
    </w:p>
    <w:p w:rsidR="00656569" w:rsidRPr="00D423E6" w:rsidRDefault="00656569" w:rsidP="00D423E6">
      <w:pPr>
        <w:spacing w:line="276" w:lineRule="auto"/>
        <w:ind w:firstLine="540"/>
        <w:jc w:val="both"/>
      </w:pPr>
      <w:proofErr w:type="spellStart"/>
      <w:r w:rsidRPr="00D423E6">
        <w:t>Šiuolaikiško</w:t>
      </w:r>
      <w:proofErr w:type="spellEnd"/>
      <w:r w:rsidRPr="00D423E6">
        <w:t xml:space="preserve"> daugiafunkcinio menų, </w:t>
      </w:r>
      <w:proofErr w:type="spellStart"/>
      <w:r w:rsidRPr="00D423E6">
        <w:t>kultūrinio</w:t>
      </w:r>
      <w:proofErr w:type="spellEnd"/>
      <w:r w:rsidRPr="00D423E6">
        <w:t xml:space="preserve"> dialogo, </w:t>
      </w:r>
      <w:proofErr w:type="spellStart"/>
      <w:r w:rsidRPr="00D423E6">
        <w:t>kūrybiniu</w:t>
      </w:r>
      <w:proofErr w:type="spellEnd"/>
      <w:r w:rsidRPr="00D423E6">
        <w:t xml:space="preserve">̨ </w:t>
      </w:r>
      <w:proofErr w:type="spellStart"/>
      <w:r w:rsidRPr="00D423E6">
        <w:t>industriju</w:t>
      </w:r>
      <w:proofErr w:type="spellEnd"/>
      <w:r w:rsidRPr="00D423E6">
        <w:t xml:space="preserve">̨ ir </w:t>
      </w:r>
      <w:proofErr w:type="spellStart"/>
      <w:r w:rsidRPr="00D423E6">
        <w:t>edukaciju</w:t>
      </w:r>
      <w:proofErr w:type="spellEnd"/>
      <w:r w:rsidRPr="00D423E6">
        <w:t xml:space="preserve">̨ centro </w:t>
      </w:r>
      <w:proofErr w:type="spellStart"/>
      <w:r w:rsidRPr="00D423E6">
        <w:t>sukūrimas</w:t>
      </w:r>
      <w:proofErr w:type="spellEnd"/>
      <w:r w:rsidRPr="00D423E6">
        <w:t xml:space="preserve"> sujungs profesionalaus meno ir vietos </w:t>
      </w:r>
      <w:proofErr w:type="spellStart"/>
      <w:r w:rsidRPr="00D423E6">
        <w:t>kūrybini</w:t>
      </w:r>
      <w:proofErr w:type="spellEnd"/>
      <w:r w:rsidRPr="00D423E6">
        <w:t xml:space="preserve">̨ </w:t>
      </w:r>
      <w:proofErr w:type="spellStart"/>
      <w:r w:rsidRPr="00D423E6">
        <w:t>potenciala</w:t>
      </w:r>
      <w:proofErr w:type="spellEnd"/>
      <w:r w:rsidRPr="00D423E6">
        <w:t xml:space="preserve">̨. </w:t>
      </w:r>
      <w:proofErr w:type="spellStart"/>
      <w:r w:rsidRPr="00D423E6">
        <w:t>Panevėžio</w:t>
      </w:r>
      <w:proofErr w:type="spellEnd"/>
      <w:r w:rsidRPr="00D423E6">
        <w:t xml:space="preserve"> mieste </w:t>
      </w:r>
      <w:proofErr w:type="spellStart"/>
      <w:r w:rsidRPr="00D423E6">
        <w:t>kuriančiu</w:t>
      </w:r>
      <w:proofErr w:type="spellEnd"/>
      <w:r w:rsidRPr="00D423E6">
        <w:t xml:space="preserve">̨ keramikos, stiklo, dizaino, </w:t>
      </w:r>
      <w:proofErr w:type="spellStart"/>
      <w:r w:rsidRPr="00D423E6">
        <w:t>architektūros</w:t>
      </w:r>
      <w:proofErr w:type="spellEnd"/>
      <w:r w:rsidRPr="00D423E6">
        <w:t xml:space="preserve">, leidybos, fotografijos menininkų potencialas yra stiprus, </w:t>
      </w:r>
      <w:proofErr w:type="spellStart"/>
      <w:r w:rsidRPr="00D423E6">
        <w:t>tačiau</w:t>
      </w:r>
      <w:proofErr w:type="spellEnd"/>
      <w:r w:rsidRPr="00D423E6">
        <w:t xml:space="preserve"> </w:t>
      </w:r>
      <w:proofErr w:type="spellStart"/>
      <w:r w:rsidRPr="00D423E6">
        <w:t>dėl</w:t>
      </w:r>
      <w:proofErr w:type="spellEnd"/>
      <w:r w:rsidRPr="00D423E6">
        <w:t xml:space="preserve"> mieste </w:t>
      </w:r>
      <w:proofErr w:type="spellStart"/>
      <w:r w:rsidRPr="00D423E6">
        <w:t>nesančios</w:t>
      </w:r>
      <w:proofErr w:type="spellEnd"/>
      <w:r w:rsidRPr="00D423E6">
        <w:t xml:space="preserve"> </w:t>
      </w:r>
      <w:proofErr w:type="spellStart"/>
      <w:r w:rsidRPr="00D423E6">
        <w:t>kūrybiniu</w:t>
      </w:r>
      <w:proofErr w:type="spellEnd"/>
      <w:r w:rsidRPr="00D423E6">
        <w:t xml:space="preserve">̨ </w:t>
      </w:r>
      <w:proofErr w:type="spellStart"/>
      <w:r w:rsidRPr="00D423E6">
        <w:t>industriju</w:t>
      </w:r>
      <w:proofErr w:type="spellEnd"/>
      <w:r w:rsidRPr="00D423E6">
        <w:t xml:space="preserve">̨ </w:t>
      </w:r>
      <w:proofErr w:type="spellStart"/>
      <w:r w:rsidRPr="00D423E6">
        <w:t>plėtros</w:t>
      </w:r>
      <w:proofErr w:type="spellEnd"/>
      <w:r w:rsidRPr="00D423E6">
        <w:t xml:space="preserve"> politikos, </w:t>
      </w:r>
      <w:proofErr w:type="spellStart"/>
      <w:r w:rsidRPr="00D423E6">
        <w:t>minėtas</w:t>
      </w:r>
      <w:proofErr w:type="spellEnd"/>
      <w:r w:rsidRPr="00D423E6">
        <w:t xml:space="preserve"> potencialas </w:t>
      </w:r>
      <w:proofErr w:type="spellStart"/>
      <w:r w:rsidRPr="00D423E6">
        <w:t>nėra</w:t>
      </w:r>
      <w:proofErr w:type="spellEnd"/>
      <w:r w:rsidRPr="00D423E6">
        <w:t xml:space="preserve"> </w:t>
      </w:r>
      <w:proofErr w:type="spellStart"/>
      <w:r w:rsidRPr="00D423E6">
        <w:t>išnaudojamas</w:t>
      </w:r>
      <w:proofErr w:type="spellEnd"/>
      <w:r w:rsidRPr="00D423E6">
        <w:t xml:space="preserve">, mieste kuriamo meno supratimas siauras. SEMC paskatins skirtingų sričių̨ menininkų, verslo, mokslo ir visuomenės bendradarbiavimą̨. Didesnis visuomenės </w:t>
      </w:r>
      <w:proofErr w:type="spellStart"/>
      <w:r w:rsidRPr="00D423E6">
        <w:t>įtrauktumas</w:t>
      </w:r>
      <w:proofErr w:type="spellEnd"/>
      <w:r w:rsidRPr="00D423E6">
        <w:t xml:space="preserve"> į kultūrinius procesus prisidės prie socialinių problemų sprendimo kultūros priemonėmis, pagerins aktyvų pilietinės visuomenės dalyvavimą ir tvarų vietos vystymąsi.</w:t>
      </w:r>
    </w:p>
    <w:p w:rsidR="00656569" w:rsidRPr="00D423E6" w:rsidRDefault="00656569" w:rsidP="00D423E6">
      <w:pPr>
        <w:spacing w:line="276" w:lineRule="auto"/>
        <w:ind w:firstLine="540"/>
        <w:jc w:val="both"/>
      </w:pPr>
    </w:p>
    <w:tbl>
      <w:tblPr>
        <w:tblStyle w:val="Lentelstinklelis"/>
        <w:tblW w:w="0" w:type="auto"/>
        <w:tblLook w:val="04A0" w:firstRow="1" w:lastRow="0" w:firstColumn="1" w:lastColumn="0" w:noHBand="0" w:noVBand="1"/>
      </w:tblPr>
      <w:tblGrid>
        <w:gridCol w:w="3192"/>
        <w:gridCol w:w="3192"/>
        <w:gridCol w:w="3192"/>
      </w:tblGrid>
      <w:tr w:rsidR="00656569" w:rsidRPr="00D423E6" w:rsidTr="00F16FD8">
        <w:tc>
          <w:tcPr>
            <w:tcW w:w="3192" w:type="dxa"/>
          </w:tcPr>
          <w:p w:rsidR="00656569" w:rsidRPr="00D423E6" w:rsidRDefault="00656569" w:rsidP="00D423E6">
            <w:pPr>
              <w:spacing w:line="276" w:lineRule="auto"/>
              <w:jc w:val="both"/>
              <w:rPr>
                <w:b/>
              </w:rPr>
            </w:pPr>
            <w:r w:rsidRPr="00D423E6">
              <w:rPr>
                <w:b/>
              </w:rPr>
              <w:t>Problema</w:t>
            </w:r>
          </w:p>
        </w:tc>
        <w:tc>
          <w:tcPr>
            <w:tcW w:w="3192" w:type="dxa"/>
          </w:tcPr>
          <w:p w:rsidR="00656569" w:rsidRPr="00D423E6" w:rsidRDefault="00656569" w:rsidP="00D423E6">
            <w:pPr>
              <w:spacing w:line="276" w:lineRule="auto"/>
              <w:jc w:val="both"/>
              <w:rPr>
                <w:b/>
              </w:rPr>
            </w:pPr>
            <w:r w:rsidRPr="00D423E6">
              <w:rPr>
                <w:b/>
              </w:rPr>
              <w:t>Apribojimai</w:t>
            </w:r>
          </w:p>
        </w:tc>
        <w:tc>
          <w:tcPr>
            <w:tcW w:w="3192" w:type="dxa"/>
          </w:tcPr>
          <w:p w:rsidR="00656569" w:rsidRPr="00D423E6" w:rsidRDefault="00656569" w:rsidP="00D423E6">
            <w:pPr>
              <w:spacing w:line="276" w:lineRule="auto"/>
              <w:rPr>
                <w:b/>
              </w:rPr>
            </w:pPr>
            <w:r w:rsidRPr="00D423E6">
              <w:rPr>
                <w:b/>
              </w:rPr>
              <w:t>Minimalūs siektini rezultatai</w:t>
            </w:r>
          </w:p>
        </w:tc>
      </w:tr>
      <w:tr w:rsidR="00656569" w:rsidRPr="00D423E6" w:rsidTr="00F16FD8">
        <w:tc>
          <w:tcPr>
            <w:tcW w:w="3192" w:type="dxa"/>
          </w:tcPr>
          <w:p w:rsidR="00656569" w:rsidRPr="00D423E6" w:rsidRDefault="00656569" w:rsidP="00D423E6">
            <w:pPr>
              <w:spacing w:line="276" w:lineRule="auto"/>
              <w:jc w:val="both"/>
            </w:pPr>
            <w:r w:rsidRPr="00D423E6">
              <w:t>Nepakankamas profesionalaus aukštos meninės vertės meno reprezentavimas</w:t>
            </w:r>
          </w:p>
        </w:tc>
        <w:tc>
          <w:tcPr>
            <w:tcW w:w="3192" w:type="dxa"/>
          </w:tcPr>
          <w:p w:rsidR="00656569" w:rsidRPr="00D423E6" w:rsidRDefault="00656569" w:rsidP="00D423E6">
            <w:pPr>
              <w:spacing w:line="276" w:lineRule="auto"/>
              <w:jc w:val="both"/>
            </w:pPr>
            <w:r w:rsidRPr="00D423E6">
              <w:t>Sąlygų įvairių disciplinų profesionalių aukštos meninės vertės kūrinių sklaidai nebuvimas</w:t>
            </w:r>
          </w:p>
        </w:tc>
        <w:tc>
          <w:tcPr>
            <w:tcW w:w="3192" w:type="dxa"/>
          </w:tcPr>
          <w:p w:rsidR="00656569" w:rsidRPr="00D423E6" w:rsidRDefault="00656569" w:rsidP="00D423E6">
            <w:pPr>
              <w:spacing w:line="276" w:lineRule="auto"/>
              <w:jc w:val="both"/>
            </w:pPr>
            <w:r w:rsidRPr="00D423E6">
              <w:t xml:space="preserve">Sukurtos sąlygos pritraukti aukštos kokybės ir meninės vertės kultūrinę produkciją. Ekspozicijų erdvėse aktyvia </w:t>
            </w:r>
            <w:proofErr w:type="spellStart"/>
            <w:r w:rsidRPr="00D423E6">
              <w:t>kuratoryste</w:t>
            </w:r>
            <w:proofErr w:type="spellEnd"/>
            <w:r w:rsidRPr="00D423E6">
              <w:t xml:space="preserve"> sukurtos patrauklios parodos ir renginiai, pristatantys pasaulines šiuolaikinio meno tendencijas ir vietos kūrėjus: bent 5 mokamos parodos, 7 nemokamos parodos, 360 edukacijų, 50 renginių, 52 bendruomeninių veiklos per metus.</w:t>
            </w:r>
          </w:p>
        </w:tc>
      </w:tr>
      <w:tr w:rsidR="00656569" w:rsidRPr="00D423E6" w:rsidTr="00F16FD8">
        <w:tc>
          <w:tcPr>
            <w:tcW w:w="3192" w:type="dxa"/>
          </w:tcPr>
          <w:p w:rsidR="00656569" w:rsidRPr="00D423E6" w:rsidRDefault="00656569" w:rsidP="00D423E6">
            <w:pPr>
              <w:spacing w:line="276" w:lineRule="auto"/>
              <w:jc w:val="both"/>
            </w:pPr>
            <w:r w:rsidRPr="00D423E6">
              <w:t>Žemas kultūros vartojimas ir pasyvus visuomenės įsitraukimas į kultūrinius procesus</w:t>
            </w:r>
          </w:p>
        </w:tc>
        <w:tc>
          <w:tcPr>
            <w:tcW w:w="3192" w:type="dxa"/>
          </w:tcPr>
          <w:p w:rsidR="00656569" w:rsidRPr="00D423E6" w:rsidRDefault="00656569" w:rsidP="00D423E6">
            <w:pPr>
              <w:spacing w:line="276" w:lineRule="auto"/>
              <w:jc w:val="both"/>
            </w:pPr>
            <w:r w:rsidRPr="00D423E6">
              <w:t>Fizinis nepasiekiamumas, ri</w:t>
            </w:r>
            <w:r w:rsidR="001D30C5" w:rsidRPr="00D423E6">
              <w:t xml:space="preserve">botas paslaugų pasirinkimas, </w:t>
            </w:r>
            <w:r w:rsidRPr="00D423E6">
              <w:t>nepakankama kokybė</w:t>
            </w:r>
          </w:p>
        </w:tc>
        <w:tc>
          <w:tcPr>
            <w:tcW w:w="3192" w:type="dxa"/>
          </w:tcPr>
          <w:p w:rsidR="00656569" w:rsidRPr="00D423E6" w:rsidRDefault="00656569" w:rsidP="00D423E6">
            <w:pPr>
              <w:spacing w:line="276" w:lineRule="auto"/>
              <w:jc w:val="both"/>
            </w:pPr>
            <w:r w:rsidRPr="00D423E6">
              <w:t>Pritraukta lankytojų per metus: 44 448 (mokamos parodos), 58488 (nemokamos parodos), 9 000 (kultūros edukacijos), 4 000 (renginiai), 1040 (bendruomeninės veiklos).</w:t>
            </w:r>
          </w:p>
        </w:tc>
      </w:tr>
      <w:tr w:rsidR="00656569" w:rsidRPr="00D423E6" w:rsidTr="00656569">
        <w:trPr>
          <w:trHeight w:val="73"/>
        </w:trPr>
        <w:tc>
          <w:tcPr>
            <w:tcW w:w="3192" w:type="dxa"/>
          </w:tcPr>
          <w:p w:rsidR="00656569" w:rsidRPr="00D423E6" w:rsidRDefault="00656569" w:rsidP="00D423E6">
            <w:pPr>
              <w:spacing w:line="276" w:lineRule="auto"/>
              <w:jc w:val="both"/>
            </w:pPr>
            <w:r w:rsidRPr="00D423E6">
              <w:t>Regiono kūrybinio potencialo neišnaudojimas</w:t>
            </w:r>
          </w:p>
        </w:tc>
        <w:tc>
          <w:tcPr>
            <w:tcW w:w="3192" w:type="dxa"/>
          </w:tcPr>
          <w:p w:rsidR="00656569" w:rsidRPr="00D423E6" w:rsidRDefault="00656569" w:rsidP="00D423E6">
            <w:pPr>
              <w:spacing w:line="276" w:lineRule="auto"/>
              <w:jc w:val="both"/>
            </w:pPr>
            <w:r w:rsidRPr="00D423E6">
              <w:t xml:space="preserve">Nėra vieningos kultūros plėtros strategijos ir koordinuojančio centro </w:t>
            </w:r>
          </w:p>
        </w:tc>
        <w:tc>
          <w:tcPr>
            <w:tcW w:w="3192" w:type="dxa"/>
          </w:tcPr>
          <w:p w:rsidR="00656569" w:rsidRPr="00D423E6" w:rsidRDefault="00656569" w:rsidP="00D423E6">
            <w:pPr>
              <w:spacing w:line="276" w:lineRule="auto"/>
              <w:jc w:val="both"/>
            </w:pPr>
            <w:r w:rsidRPr="00D423E6">
              <w:t>180 kultūros edukacijos veiklų profesionalams, pritraukiant  4500 dalyvių, vystomos miestui ir regionui aktualios kultūros iniciatyvos, įtraukiant vietos gyventojų, menininkų ir kultūros institucijų tinklą.</w:t>
            </w:r>
          </w:p>
        </w:tc>
      </w:tr>
    </w:tbl>
    <w:p w:rsidR="00656569" w:rsidRPr="00D423E6" w:rsidRDefault="00656569" w:rsidP="00D423E6">
      <w:pPr>
        <w:spacing w:line="276" w:lineRule="auto"/>
        <w:jc w:val="both"/>
      </w:pPr>
    </w:p>
    <w:p w:rsidR="00656569" w:rsidRPr="00D423E6" w:rsidRDefault="00CF117D" w:rsidP="00D423E6">
      <w:pPr>
        <w:pBdr>
          <w:top w:val="nil"/>
          <w:left w:val="nil"/>
          <w:bottom w:val="nil"/>
          <w:right w:val="nil"/>
          <w:between w:val="nil"/>
        </w:pBdr>
        <w:spacing w:line="276" w:lineRule="auto"/>
        <w:contextualSpacing/>
        <w:jc w:val="both"/>
      </w:pPr>
      <w:r w:rsidRPr="00D423E6">
        <w:t xml:space="preserve">Planuojama, kad </w:t>
      </w:r>
      <w:r w:rsidR="00BE5189" w:rsidRPr="00D423E6">
        <w:t xml:space="preserve">per pirmus veiklos metus bus pritraukta apie </w:t>
      </w:r>
      <w:r w:rsidR="001D30C5" w:rsidRPr="00D423E6">
        <w:t>117 tūkstančių</w:t>
      </w:r>
      <w:r w:rsidR="00BE5189" w:rsidRPr="00D423E6">
        <w:t xml:space="preserve"> unikalų lankytojų, iš kurių</w:t>
      </w:r>
      <w:r w:rsidR="001D30C5" w:rsidRPr="00D423E6">
        <w:t xml:space="preserve">:     </w:t>
      </w:r>
      <w:r w:rsidR="00BE5189" w:rsidRPr="00D423E6">
        <w:t xml:space="preserve"> </w:t>
      </w:r>
      <w:r w:rsidR="00656569" w:rsidRPr="00D423E6">
        <w:t>Pan</w:t>
      </w:r>
      <w:r w:rsidR="001D30C5" w:rsidRPr="00D423E6">
        <w:t xml:space="preserve">evėžio miesto gyventojai – 55 </w:t>
      </w:r>
      <w:proofErr w:type="spellStart"/>
      <w:r w:rsidR="001D30C5" w:rsidRPr="00D423E6">
        <w:t>tūkst</w:t>
      </w:r>
      <w:proofErr w:type="spellEnd"/>
      <w:r w:rsidR="001D30C5" w:rsidRPr="00D423E6">
        <w:t xml:space="preserve"> lankytojų</w:t>
      </w:r>
      <w:r w:rsidR="00656569" w:rsidRPr="00D423E6">
        <w:t>;</w:t>
      </w:r>
    </w:p>
    <w:p w:rsidR="00656569" w:rsidRPr="00D423E6" w:rsidRDefault="00656569" w:rsidP="00D423E6">
      <w:pPr>
        <w:numPr>
          <w:ilvl w:val="0"/>
          <w:numId w:val="32"/>
        </w:numPr>
        <w:pBdr>
          <w:top w:val="nil"/>
          <w:left w:val="nil"/>
          <w:bottom w:val="nil"/>
          <w:right w:val="nil"/>
          <w:between w:val="nil"/>
        </w:pBdr>
        <w:spacing w:line="276" w:lineRule="auto"/>
        <w:contextualSpacing/>
        <w:jc w:val="both"/>
      </w:pPr>
      <w:r w:rsidRPr="00D423E6">
        <w:t xml:space="preserve">Panevėžio </w:t>
      </w:r>
      <w:r w:rsidR="001D30C5" w:rsidRPr="00D423E6">
        <w:t xml:space="preserve">regiono </w:t>
      </w:r>
      <w:r w:rsidRPr="00D423E6">
        <w:t>gyventojai – 2</w:t>
      </w:r>
      <w:r w:rsidR="001D30C5" w:rsidRPr="00D423E6">
        <w:t>2 tūkst. lankytojų</w:t>
      </w:r>
      <w:r w:rsidRPr="00D423E6">
        <w:t>;</w:t>
      </w:r>
    </w:p>
    <w:p w:rsidR="00656569" w:rsidRPr="00D423E6" w:rsidRDefault="00656569" w:rsidP="00D423E6">
      <w:pPr>
        <w:numPr>
          <w:ilvl w:val="0"/>
          <w:numId w:val="32"/>
        </w:numPr>
        <w:pBdr>
          <w:top w:val="nil"/>
          <w:left w:val="nil"/>
          <w:bottom w:val="nil"/>
          <w:right w:val="nil"/>
          <w:between w:val="nil"/>
        </w:pBdr>
        <w:spacing w:line="276" w:lineRule="auto"/>
        <w:contextualSpacing/>
        <w:jc w:val="both"/>
      </w:pPr>
      <w:r w:rsidRPr="00D423E6">
        <w:t>Lietuvos gyventojai – 2</w:t>
      </w:r>
      <w:r w:rsidR="001D30C5" w:rsidRPr="00D423E6">
        <w:t>4 tūkst.</w:t>
      </w:r>
      <w:r w:rsidRPr="00D423E6">
        <w:t xml:space="preserve"> lankytojai. </w:t>
      </w:r>
    </w:p>
    <w:p w:rsidR="00656569" w:rsidRPr="00D423E6" w:rsidRDefault="00656569" w:rsidP="00D423E6">
      <w:pPr>
        <w:numPr>
          <w:ilvl w:val="0"/>
          <w:numId w:val="32"/>
        </w:numPr>
        <w:pBdr>
          <w:top w:val="nil"/>
          <w:left w:val="nil"/>
          <w:bottom w:val="nil"/>
          <w:right w:val="nil"/>
          <w:between w:val="nil"/>
        </w:pBdr>
        <w:spacing w:line="276" w:lineRule="auto"/>
        <w:contextualSpacing/>
        <w:jc w:val="both"/>
      </w:pPr>
      <w:r w:rsidRPr="00D423E6">
        <w:t xml:space="preserve">Užsieniečiai </w:t>
      </w:r>
      <w:r w:rsidR="001D30C5" w:rsidRPr="00D423E6">
        <w:t>–</w:t>
      </w:r>
      <w:r w:rsidRPr="00D423E6">
        <w:t xml:space="preserve"> </w:t>
      </w:r>
      <w:r w:rsidR="001D30C5" w:rsidRPr="00D423E6">
        <w:t>16 tūkst. Lankytojų.</w:t>
      </w:r>
    </w:p>
    <w:p w:rsidR="00FB1653" w:rsidRPr="00D423E6" w:rsidRDefault="00FB1653" w:rsidP="00D423E6">
      <w:pPr>
        <w:tabs>
          <w:tab w:val="left" w:pos="0"/>
        </w:tabs>
        <w:spacing w:line="276" w:lineRule="auto"/>
        <w:jc w:val="both"/>
      </w:pPr>
    </w:p>
    <w:p w:rsidR="007B1174" w:rsidRPr="00D423E6" w:rsidRDefault="00635379" w:rsidP="00D423E6">
      <w:pPr>
        <w:tabs>
          <w:tab w:val="left" w:pos="0"/>
        </w:tabs>
        <w:spacing w:line="276" w:lineRule="auto"/>
        <w:ind w:firstLine="851"/>
        <w:jc w:val="both"/>
      </w:pPr>
      <w:r w:rsidRPr="00D423E6">
        <w:rPr>
          <w:b/>
        </w:rPr>
        <w:t>4.</w:t>
      </w:r>
      <w:r w:rsidR="007B1174" w:rsidRPr="00D423E6">
        <w:rPr>
          <w:b/>
        </w:rPr>
        <w:t xml:space="preserve"> </w:t>
      </w:r>
      <w:r w:rsidRPr="00D423E6">
        <w:rPr>
          <w:b/>
        </w:rPr>
        <w:t>Skaičiavimai, išlaidų sąmatos, finansavimo šaltiniai:</w:t>
      </w:r>
    </w:p>
    <w:p w:rsidR="0075351B" w:rsidRPr="00D423E6" w:rsidRDefault="0075351B" w:rsidP="00D423E6">
      <w:pPr>
        <w:tabs>
          <w:tab w:val="left" w:pos="0"/>
        </w:tabs>
        <w:spacing w:line="276" w:lineRule="auto"/>
        <w:ind w:firstLine="851"/>
        <w:jc w:val="both"/>
      </w:pPr>
    </w:p>
    <w:p w:rsidR="00582E7C" w:rsidRPr="00D423E6" w:rsidRDefault="00582E7C" w:rsidP="00D423E6">
      <w:pPr>
        <w:spacing w:line="276" w:lineRule="auto"/>
        <w:ind w:firstLine="540"/>
        <w:jc w:val="both"/>
      </w:pPr>
      <w:r w:rsidRPr="00D423E6">
        <w:t>Meno centrui vadovauja direktorius, kurį konkurso tvarka skiria į pareigas ir atleidžia iš jų Panevėžio miesto savivaldybės meras. Siekiant formuoti efektyvią SEMC veiklos politiką, sudaryta kolegiali patariamojo balso teisę turinti SEMC muziejaus taryba, kuri atlieka eksperto ir konsultanto funkcijas, kai sprendžiami SEMC veiklos politikos formavimo ir įgyvendinimo klausimai. SEMC muziejaus taryba sudaroma 3 metams. Ją sudaro 7 asmenys. Į ją įeina Savivaldybės tarybos sprendimu skirtas 1 Savininko atstovas ir SEMC vadovas, Kiti 5 atstovai yra išorės meno ir kultūros, muziejininkystės, rinkodaros sričių konsultantai ar ekspertai, įvairūs specialistai iš kitų Lietuvos ir užsienio institucijų, įstaigų ar organizacijų.</w:t>
      </w:r>
    </w:p>
    <w:p w:rsidR="00582E7C" w:rsidRPr="00D423E6" w:rsidRDefault="00582E7C" w:rsidP="00D423E6">
      <w:pPr>
        <w:spacing w:line="276" w:lineRule="auto"/>
        <w:ind w:firstLine="540"/>
        <w:jc w:val="both"/>
      </w:pPr>
      <w:r w:rsidRPr="00D423E6">
        <w:t xml:space="preserve">SEMC sudarys rinkinių apskaitos ir saugojimo, parodų, projektų ir leidybos organizavimo, kūrybinių industrijų ir menininkų rezidencijų,  edukacijos ir rinkodaros, bendrųjų reikalų, buhalterinės apskaitos skyriai bei SEMC veiklos archyvas, komunikacijų (kultūros informacijos) centras ir </w:t>
      </w:r>
      <w:proofErr w:type="spellStart"/>
      <w:r w:rsidRPr="00D423E6">
        <w:t>mediateka</w:t>
      </w:r>
      <w:proofErr w:type="spellEnd"/>
      <w:r w:rsidRPr="00D423E6">
        <w:t>, SEMC skaitmeninis archyvas.</w:t>
      </w:r>
    </w:p>
    <w:p w:rsidR="00D423E6" w:rsidRPr="00D423E6" w:rsidRDefault="00582E7C" w:rsidP="00D423E6">
      <w:pPr>
        <w:spacing w:line="276" w:lineRule="auto"/>
        <w:ind w:firstLine="540"/>
        <w:jc w:val="both"/>
      </w:pPr>
      <w:r w:rsidRPr="00D423E6">
        <w:t>Projekto vykdytojas turės pakankamai žmogiškųjų išteklių ir patirties, reikalingos įgyvendinti šį projektą. Centro darbuotojų kvalifikaciją ir profesionalumą užtikrins aukšti atrankos kriterijai ir SEMC muziejaus tarybos įsitraukimas į darbuotojų atranką. Už SEMC centro įkūrimo projekto įgyvendinimą bus atsakingas biudžetinės įstaigos direktoriaus, kurio būtinas kompetencijas ir pareigybes nustatys Panevėžio miesto savivaldybės administracijos direktorius</w:t>
      </w:r>
      <w:r w:rsidRPr="00D423E6">
        <w:rPr>
          <w:rStyle w:val="Puslapioinaosnuoroda"/>
        </w:rPr>
        <w:footnoteReference w:id="2"/>
      </w:r>
      <w:r w:rsidRPr="00D423E6">
        <w:t>, o pareigoms užimti bus skelbiamas viešasis konkursas. Taip bus užtikrinta, jog tik reikiamos įgyvendinimo ir administracinės patirties turintys asmenys vykdys projektą. Planuojama, kad SEMC darbuotojų struktūrą 2022 m. sudarys pagrindines funkcijas ir veiklų grupes atitinkantys specialistai</w:t>
      </w:r>
      <w:r w:rsidR="00B4455B" w:rsidRPr="00D423E6">
        <w:t xml:space="preserve"> (25 pareigybės)</w:t>
      </w:r>
    </w:p>
    <w:p w:rsidR="00A92016" w:rsidRPr="00D423E6" w:rsidRDefault="00A92016" w:rsidP="00D423E6">
      <w:pPr>
        <w:spacing w:line="276" w:lineRule="auto"/>
        <w:ind w:firstLine="540"/>
        <w:jc w:val="both"/>
        <w:rPr>
          <w:b/>
        </w:rPr>
      </w:pPr>
      <w:r w:rsidRPr="00D423E6">
        <w:t xml:space="preserve">SEMC patikėjimo teise valdo, naudoja ir disponuoja  Savivaldybei nuosavybės teise priklausantį nekilnojamąjį turtą –  pastatą - kino teatrą (unikalus Nr. 2796-8003-2016, pastato bendras plotas – 2072,44 kv. m) su  kiemo statiniais (unikalus Nr. 2796-8003-2027), esantį Respublikos g. 40. Bendra įsigijimo vertė – 1067076,58 </w:t>
      </w:r>
      <w:proofErr w:type="spellStart"/>
      <w:r w:rsidRPr="00D423E6">
        <w:t>Eur</w:t>
      </w:r>
      <w:proofErr w:type="spellEnd"/>
      <w:r w:rsidRPr="00D423E6">
        <w:t xml:space="preserve">, likutinė vertė 2018 m. rugsėjo 30 d. – 501611,60 </w:t>
      </w:r>
      <w:proofErr w:type="spellStart"/>
      <w:r w:rsidRPr="00D423E6">
        <w:t>Eur</w:t>
      </w:r>
      <w:proofErr w:type="spellEnd"/>
      <w:r w:rsidRPr="00D423E6">
        <w:t>.  Kitą SEMC turtą sudarys muziejinės vertybės, intelektinio darbo rezultatai, pagrindinės priemonės, finansiniai ištekliai. SEMC šį turtą naudoja Lietuvos Respublikos įstatymų ir kitų norminių aktų nustatyta tvarka. SEMC pajamas sudaro lėšos iš Savivaldybės ir valstybės biudžetų, įplaukos už parduotus bilietus, ekskursijų organizavimą, leidybą, kitas mokamas paslaugas, fizinių ir juridinių asmenų aukos ir kitos teisėtai įgytos lėšos.</w:t>
      </w:r>
    </w:p>
    <w:p w:rsidR="00B4455B" w:rsidRPr="00D423E6" w:rsidRDefault="00A92016" w:rsidP="00D423E6">
      <w:pPr>
        <w:pStyle w:val="Default"/>
        <w:spacing w:line="276" w:lineRule="auto"/>
        <w:ind w:firstLine="540"/>
        <w:jc w:val="both"/>
        <w:rPr>
          <w:rFonts w:eastAsia="Times New Roman"/>
          <w:color w:val="auto"/>
        </w:rPr>
      </w:pPr>
      <w:r w:rsidRPr="00D423E6">
        <w:rPr>
          <w:rFonts w:eastAsia="Times New Roman"/>
          <w:color w:val="auto"/>
        </w:rPr>
        <w:t xml:space="preserve">Pagal Priemonę didžiausia vienam projektui galima skirti ES investicijų suma yra 3 000 000 </w:t>
      </w:r>
      <w:proofErr w:type="spellStart"/>
      <w:r w:rsidRPr="00D423E6">
        <w:rPr>
          <w:rFonts w:eastAsia="Times New Roman"/>
          <w:color w:val="auto"/>
        </w:rPr>
        <w:t>Eur</w:t>
      </w:r>
      <w:proofErr w:type="spellEnd"/>
      <w:r w:rsidRPr="00D423E6">
        <w:rPr>
          <w:rFonts w:eastAsia="Times New Roman"/>
          <w:color w:val="auto"/>
        </w:rPr>
        <w:t xml:space="preserve">. siekiant gauti maksimalią investicijų sumą, ketinama teikti ne mažesnį nei 6 200 000 </w:t>
      </w:r>
      <w:proofErr w:type="spellStart"/>
      <w:r w:rsidRPr="00D423E6">
        <w:rPr>
          <w:rFonts w:eastAsia="Times New Roman"/>
          <w:color w:val="auto"/>
        </w:rPr>
        <w:t>Eur</w:t>
      </w:r>
      <w:proofErr w:type="spellEnd"/>
      <w:r w:rsidRPr="00D423E6">
        <w:rPr>
          <w:rFonts w:eastAsia="Times New Roman"/>
          <w:color w:val="auto"/>
        </w:rPr>
        <w:t>. vertės projektą, priside</w:t>
      </w:r>
      <w:r w:rsidR="004D0D9C" w:rsidRPr="00D423E6">
        <w:rPr>
          <w:rFonts w:eastAsia="Times New Roman"/>
          <w:color w:val="auto"/>
        </w:rPr>
        <w:t>dant  ne mažesne</w:t>
      </w:r>
      <w:r w:rsidRPr="00D423E6">
        <w:rPr>
          <w:rFonts w:eastAsia="Times New Roman"/>
          <w:color w:val="auto"/>
        </w:rPr>
        <w:t xml:space="preserve"> nei 51 % </w:t>
      </w:r>
      <w:r w:rsidR="004D0D9C" w:rsidRPr="00D423E6">
        <w:rPr>
          <w:rFonts w:eastAsia="Times New Roman"/>
          <w:color w:val="auto"/>
        </w:rPr>
        <w:t xml:space="preserve"> finansavimo dalimi </w:t>
      </w:r>
      <w:r w:rsidRPr="00D423E6">
        <w:rPr>
          <w:rFonts w:eastAsia="Times New Roman"/>
          <w:color w:val="auto"/>
        </w:rPr>
        <w:t xml:space="preserve">prie tinkamų finansuoti projekto išlaidų. </w:t>
      </w:r>
      <w:r w:rsidR="004D0D9C" w:rsidRPr="00D423E6">
        <w:rPr>
          <w:rFonts w:eastAsia="Times New Roman"/>
          <w:color w:val="auto"/>
        </w:rPr>
        <w:t>Tokia prisidėjimo proporcija yra formuojama, dėl to, k</w:t>
      </w:r>
      <w:r w:rsidR="0022018C" w:rsidRPr="00D423E6">
        <w:rPr>
          <w:rFonts w:eastAsia="Times New Roman"/>
          <w:color w:val="auto"/>
        </w:rPr>
        <w:t>ad</w:t>
      </w:r>
      <w:r w:rsidR="004D0D9C" w:rsidRPr="00D423E6">
        <w:rPr>
          <w:rFonts w:eastAsia="Times New Roman"/>
          <w:color w:val="auto"/>
        </w:rPr>
        <w:t xml:space="preserve"> minimos </w:t>
      </w:r>
      <w:r w:rsidR="0022018C" w:rsidRPr="00D423E6">
        <w:rPr>
          <w:rFonts w:eastAsia="Times New Roman"/>
          <w:color w:val="auto"/>
        </w:rPr>
        <w:t>konkursinės priemonės papildomi balai sk</w:t>
      </w:r>
      <w:r w:rsidR="004D0D9C" w:rsidRPr="00D423E6">
        <w:rPr>
          <w:rFonts w:eastAsia="Times New Roman"/>
          <w:color w:val="auto"/>
        </w:rPr>
        <w:t xml:space="preserve">iriami už papildomą finansavimą t.y. </w:t>
      </w:r>
      <w:r w:rsidR="0022018C" w:rsidRPr="00D423E6">
        <w:rPr>
          <w:rFonts w:eastAsia="Times New Roman"/>
          <w:color w:val="auto"/>
        </w:rPr>
        <w:t xml:space="preserve"> projektams prisidedantiems didesniu, nei privalomas nuosavu indėliu.</w:t>
      </w:r>
    </w:p>
    <w:p w:rsidR="004D0D9C" w:rsidRPr="00D423E6" w:rsidRDefault="004D0D9C" w:rsidP="00D423E6">
      <w:pPr>
        <w:pStyle w:val="Default"/>
        <w:spacing w:line="276" w:lineRule="auto"/>
        <w:ind w:firstLine="540"/>
        <w:jc w:val="both"/>
        <w:rPr>
          <w:rFonts w:eastAsia="Times New Roman"/>
          <w:color w:val="auto"/>
        </w:rPr>
      </w:pPr>
      <w:r w:rsidRPr="00D423E6">
        <w:rPr>
          <w:rFonts w:eastAsia="Times New Roman"/>
          <w:color w:val="auto"/>
        </w:rPr>
        <w:t xml:space="preserve">Išsamus investicijų projekto pristatymas </w:t>
      </w:r>
      <w:r w:rsidR="00D423E6" w:rsidRPr="00D423E6">
        <w:rPr>
          <w:rFonts w:eastAsia="Times New Roman"/>
          <w:color w:val="auto"/>
        </w:rPr>
        <w:t>dalyvaujant jo rengėjams, numatomas tarybos posėdžio metu.</w:t>
      </w:r>
    </w:p>
    <w:p w:rsidR="002E6768" w:rsidRPr="00D423E6" w:rsidRDefault="002E6768" w:rsidP="00D423E6">
      <w:pPr>
        <w:tabs>
          <w:tab w:val="left" w:pos="0"/>
        </w:tabs>
        <w:spacing w:line="276" w:lineRule="auto"/>
        <w:ind w:firstLine="426"/>
        <w:jc w:val="both"/>
      </w:pPr>
    </w:p>
    <w:p w:rsidR="00635379" w:rsidRPr="00D423E6" w:rsidRDefault="00635379" w:rsidP="00D423E6">
      <w:pPr>
        <w:tabs>
          <w:tab w:val="left" w:pos="0"/>
        </w:tabs>
        <w:spacing w:line="276" w:lineRule="auto"/>
        <w:ind w:firstLine="851"/>
        <w:jc w:val="both"/>
      </w:pPr>
      <w:r w:rsidRPr="00D423E6">
        <w:rPr>
          <w:b/>
        </w:rPr>
        <w:t>5.</w:t>
      </w:r>
      <w:r w:rsidR="007B1174" w:rsidRPr="00D423E6">
        <w:rPr>
          <w:b/>
        </w:rPr>
        <w:t xml:space="preserve"> </w:t>
      </w:r>
      <w:r w:rsidRPr="00D423E6">
        <w:rPr>
          <w:b/>
        </w:rPr>
        <w:t>Galimos neigiamos pasekmės priėmus sprendimą, kokių priemonių reikėtų imtis, kad tokių pasekmių būtų išvengta</w:t>
      </w:r>
      <w:r w:rsidRPr="00D423E6">
        <w:t xml:space="preserve">: </w:t>
      </w:r>
    </w:p>
    <w:p w:rsidR="00635379" w:rsidRPr="00D423E6" w:rsidRDefault="00635379" w:rsidP="00D423E6">
      <w:pPr>
        <w:spacing w:line="276" w:lineRule="auto"/>
        <w:ind w:firstLine="851"/>
        <w:jc w:val="both"/>
      </w:pPr>
      <w:r w:rsidRPr="00D423E6">
        <w:t xml:space="preserve">Neigiamų pasekmių nelaukiama. </w:t>
      </w:r>
    </w:p>
    <w:p w:rsidR="00635379" w:rsidRPr="00D423E6" w:rsidRDefault="00635379" w:rsidP="00D423E6">
      <w:pPr>
        <w:spacing w:line="276" w:lineRule="auto"/>
        <w:ind w:firstLine="426"/>
        <w:jc w:val="both"/>
      </w:pPr>
    </w:p>
    <w:p w:rsidR="00635379" w:rsidRPr="00D423E6" w:rsidRDefault="00635379" w:rsidP="00D423E6">
      <w:pPr>
        <w:tabs>
          <w:tab w:val="left" w:pos="0"/>
        </w:tabs>
        <w:spacing w:line="276" w:lineRule="auto"/>
        <w:ind w:firstLine="851"/>
        <w:jc w:val="both"/>
        <w:rPr>
          <w:b/>
        </w:rPr>
      </w:pPr>
      <w:r w:rsidRPr="00D423E6">
        <w:rPr>
          <w:b/>
        </w:rPr>
        <w:t>6.</w:t>
      </w:r>
      <w:r w:rsidR="007B1174" w:rsidRPr="00D423E6">
        <w:rPr>
          <w:b/>
        </w:rPr>
        <w:t xml:space="preserve"> </w:t>
      </w:r>
      <w:r w:rsidRPr="00D423E6">
        <w:rPr>
          <w:b/>
        </w:rPr>
        <w:t>Kieno iniciatyva parengtas sprendimo projektas:</w:t>
      </w:r>
    </w:p>
    <w:p w:rsidR="00635379" w:rsidRPr="00D423E6" w:rsidRDefault="00582E7C" w:rsidP="00D423E6">
      <w:pPr>
        <w:tabs>
          <w:tab w:val="left" w:pos="0"/>
        </w:tabs>
        <w:spacing w:line="276" w:lineRule="auto"/>
        <w:ind w:firstLine="851"/>
        <w:jc w:val="both"/>
      </w:pPr>
      <w:r w:rsidRPr="00D423E6">
        <w:t>Savivaldybės administracijos, Stasio Eidrigevičiaus menų centro</w:t>
      </w:r>
    </w:p>
    <w:p w:rsidR="00D423E6" w:rsidRPr="00D423E6" w:rsidRDefault="00D423E6" w:rsidP="00D423E6">
      <w:pPr>
        <w:tabs>
          <w:tab w:val="left" w:pos="0"/>
        </w:tabs>
        <w:spacing w:line="276" w:lineRule="auto"/>
        <w:ind w:firstLine="851"/>
        <w:jc w:val="both"/>
      </w:pPr>
    </w:p>
    <w:p w:rsidR="0025648C" w:rsidRPr="00D423E6" w:rsidRDefault="0025648C" w:rsidP="0025648C">
      <w:pPr>
        <w:spacing w:line="276" w:lineRule="auto"/>
        <w:jc w:val="both"/>
      </w:pPr>
      <w:r>
        <w:t>S</w:t>
      </w:r>
      <w:r w:rsidRPr="00D423E6">
        <w:t xml:space="preserve">avivaldybės administracijos projektų vadovė </w:t>
      </w:r>
      <w:r w:rsidRPr="00D423E6">
        <w:tab/>
      </w:r>
      <w:r w:rsidRPr="00D423E6">
        <w:tab/>
      </w:r>
      <w:r>
        <w:tab/>
      </w:r>
      <w:r w:rsidRPr="00D423E6">
        <w:tab/>
      </w:r>
      <w:r>
        <w:t>Lina Blažytė</w:t>
      </w:r>
    </w:p>
    <w:p w:rsidR="0025648C" w:rsidRDefault="0025648C" w:rsidP="00D423E6">
      <w:pPr>
        <w:tabs>
          <w:tab w:val="left" w:pos="0"/>
        </w:tabs>
        <w:spacing w:line="276" w:lineRule="auto"/>
        <w:jc w:val="both"/>
      </w:pPr>
    </w:p>
    <w:p w:rsidR="0025648C" w:rsidRDefault="0025648C" w:rsidP="00D423E6">
      <w:pPr>
        <w:tabs>
          <w:tab w:val="left" w:pos="0"/>
        </w:tabs>
        <w:spacing w:line="276" w:lineRule="auto"/>
        <w:jc w:val="both"/>
      </w:pPr>
      <w:r>
        <w:t>S</w:t>
      </w:r>
      <w:r w:rsidR="00BA5D5B" w:rsidRPr="00D423E6">
        <w:t xml:space="preserve">avivaldybės administracijos </w:t>
      </w:r>
    </w:p>
    <w:p w:rsidR="0025648C" w:rsidRDefault="0025648C" w:rsidP="00D423E6">
      <w:pPr>
        <w:tabs>
          <w:tab w:val="left" w:pos="0"/>
        </w:tabs>
        <w:spacing w:line="276" w:lineRule="auto"/>
        <w:jc w:val="both"/>
      </w:pPr>
      <w:r>
        <w:t xml:space="preserve">teritorijų planavimo ir architektūros skyriaus </w:t>
      </w:r>
    </w:p>
    <w:p w:rsidR="00BA5D5B" w:rsidRPr="00D423E6" w:rsidRDefault="0025648C" w:rsidP="00D423E6">
      <w:pPr>
        <w:tabs>
          <w:tab w:val="left" w:pos="0"/>
        </w:tabs>
        <w:spacing w:line="276" w:lineRule="auto"/>
        <w:jc w:val="both"/>
      </w:pPr>
      <w:r>
        <w:t xml:space="preserve">vyriausioji specialistė </w:t>
      </w:r>
      <w:r>
        <w:tab/>
      </w:r>
      <w:r>
        <w:tab/>
      </w:r>
      <w:r>
        <w:tab/>
      </w:r>
      <w:r>
        <w:tab/>
      </w:r>
      <w:r>
        <w:tab/>
      </w:r>
      <w:r>
        <w:tab/>
      </w:r>
      <w:r>
        <w:tab/>
      </w:r>
      <w:r>
        <w:tab/>
        <w:t>Vita Bubliauskaitė</w:t>
      </w:r>
    </w:p>
    <w:sectPr w:rsidR="00BA5D5B" w:rsidRPr="00D423E6" w:rsidSect="00C01B7E">
      <w:headerReference w:type="even" r:id="rId9"/>
      <w:headerReference w:type="default" r:id="rId10"/>
      <w:footerReference w:type="default" r:id="rId11"/>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0A5" w:rsidRDefault="003A40A5">
      <w:r>
        <w:separator/>
      </w:r>
    </w:p>
  </w:endnote>
  <w:endnote w:type="continuationSeparator" w:id="0">
    <w:p w:rsidR="003A40A5" w:rsidRDefault="003A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pPr>
      <w:pStyle w:val="Porat"/>
      <w:framePr w:wrap="auto" w:vAnchor="text" w:hAnchor="margin" w:xAlign="center" w:y="1"/>
      <w:rPr>
        <w:rStyle w:val="Puslapionumeris"/>
      </w:rPr>
    </w:pPr>
  </w:p>
  <w:p w:rsidR="001C1BD6" w:rsidRDefault="001C1B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0A5" w:rsidRDefault="003A40A5">
      <w:r>
        <w:separator/>
      </w:r>
    </w:p>
  </w:footnote>
  <w:footnote w:type="continuationSeparator" w:id="0">
    <w:p w:rsidR="003A40A5" w:rsidRDefault="003A40A5">
      <w:r>
        <w:continuationSeparator/>
      </w:r>
    </w:p>
  </w:footnote>
  <w:footnote w:id="1">
    <w:p w:rsidR="003168B9" w:rsidRPr="00D942FA" w:rsidRDefault="003168B9" w:rsidP="003168B9">
      <w:pPr>
        <w:rPr>
          <w:sz w:val="20"/>
          <w:szCs w:val="20"/>
        </w:rPr>
      </w:pPr>
      <w:r w:rsidRPr="00D942FA">
        <w:rPr>
          <w:sz w:val="20"/>
          <w:szCs w:val="20"/>
          <w:vertAlign w:val="superscript"/>
        </w:rPr>
        <w:footnoteRef/>
      </w:r>
      <w:r w:rsidRPr="00D942FA">
        <w:rPr>
          <w:sz w:val="20"/>
          <w:szCs w:val="20"/>
        </w:rPr>
        <w:t xml:space="preserve"> </w:t>
      </w:r>
      <w:hyperlink r:id="rId1">
        <w:r w:rsidRPr="00D942FA">
          <w:rPr>
            <w:color w:val="1155CC"/>
            <w:sz w:val="20"/>
            <w:szCs w:val="20"/>
            <w:u w:val="single"/>
          </w:rPr>
          <w:t>http://www.panevezys.lt/lt/vietos-bendruomenes-tarybos/panevezio-miesto-bendruomeniu-sarasas.html</w:t>
        </w:r>
      </w:hyperlink>
      <w:r w:rsidRPr="00D942FA">
        <w:rPr>
          <w:sz w:val="20"/>
          <w:szCs w:val="20"/>
        </w:rPr>
        <w:t xml:space="preserve"> </w:t>
      </w:r>
    </w:p>
  </w:footnote>
  <w:footnote w:id="2">
    <w:p w:rsidR="00582E7C" w:rsidRPr="00D942FA" w:rsidRDefault="00582E7C" w:rsidP="00582E7C">
      <w:pPr>
        <w:pStyle w:val="Puslapioinaostekstas"/>
        <w:rPr>
          <w:rFonts w:ascii="Times New Roman" w:hAnsi="Times New Roman" w:cs="Times New Roman"/>
        </w:rPr>
      </w:pPr>
      <w:r w:rsidRPr="00D942FA">
        <w:rPr>
          <w:rStyle w:val="Puslapioinaosnuoroda"/>
          <w:rFonts w:ascii="Times New Roman" w:hAnsi="Times New Roman" w:cs="Times New Roman"/>
        </w:rPr>
        <w:footnoteRef/>
      </w:r>
      <w:r w:rsidRPr="00D942FA">
        <w:rPr>
          <w:rFonts w:ascii="Times New Roman" w:hAnsi="Times New Roman" w:cs="Times New Roman"/>
        </w:rPr>
        <w:t xml:space="preserve"> Panevėžio miesto savivaldybės 2018 m. rugsėjo 27 d. sprendimas Nr. 1-288 dėl biudžetinės įstaigos Stasio Eidrigevičiaus menų centro steigimo.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1BD6" w:rsidRDefault="001C1B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648C">
      <w:rPr>
        <w:rStyle w:val="Puslapionumeris"/>
        <w:noProof/>
      </w:rPr>
      <w:t>5</w:t>
    </w:r>
    <w:r>
      <w:rPr>
        <w:rStyle w:val="Puslapionumeris"/>
      </w:rPr>
      <w:fldChar w:fldCharType="end"/>
    </w:r>
  </w:p>
  <w:p w:rsidR="001C1BD6" w:rsidRDefault="001C1BD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205AD0"/>
    <w:multiLevelType w:val="hybridMultilevel"/>
    <w:tmpl w:val="60B69EA8"/>
    <w:lvl w:ilvl="0" w:tplc="F6BC3450">
      <w:start w:val="2016"/>
      <w:numFmt w:val="decimal"/>
      <w:lvlText w:val="%1"/>
      <w:lvlJc w:val="left"/>
      <w:pPr>
        <w:ind w:left="780" w:hanging="4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6F3745A"/>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ED442D0"/>
    <w:multiLevelType w:val="multilevel"/>
    <w:tmpl w:val="F572BD70"/>
    <w:lvl w:ilvl="0">
      <w:start w:val="6"/>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0"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5" w15:restartNumberingAfterBreak="0">
    <w:nsid w:val="47E265C8"/>
    <w:multiLevelType w:val="hybridMultilevel"/>
    <w:tmpl w:val="E3C6A216"/>
    <w:lvl w:ilvl="0" w:tplc="6AEEB5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2930A7D"/>
    <w:multiLevelType w:val="hybridMultilevel"/>
    <w:tmpl w:val="223E2D1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8A92097"/>
    <w:multiLevelType w:val="hybridMultilevel"/>
    <w:tmpl w:val="6D9201C6"/>
    <w:lvl w:ilvl="0" w:tplc="D0B65E2E">
      <w:start w:val="1"/>
      <w:numFmt w:val="lowerLetter"/>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9"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DC7953"/>
    <w:multiLevelType w:val="hybridMultilevel"/>
    <w:tmpl w:val="A94C6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6D6D3F"/>
    <w:multiLevelType w:val="hybridMultilevel"/>
    <w:tmpl w:val="A1B2B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CE6857"/>
    <w:multiLevelType w:val="hybridMultilevel"/>
    <w:tmpl w:val="05C24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9F7B08"/>
    <w:multiLevelType w:val="hybridMultilevel"/>
    <w:tmpl w:val="41DA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C76A8"/>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1"/>
  </w:num>
  <w:num w:numId="7">
    <w:abstractNumId w:val="1"/>
  </w:num>
  <w:num w:numId="8">
    <w:abstractNumId w:val="6"/>
  </w:num>
  <w:num w:numId="9">
    <w:abstractNumId w:val="12"/>
  </w:num>
  <w:num w:numId="10">
    <w:abstractNumId w:val="13"/>
  </w:num>
  <w:num w:numId="11">
    <w:abstractNumId w:val="31"/>
  </w:num>
  <w:num w:numId="12">
    <w:abstractNumId w:val="27"/>
  </w:num>
  <w:num w:numId="13">
    <w:abstractNumId w:val="14"/>
  </w:num>
  <w:num w:numId="14">
    <w:abstractNumId w:val="24"/>
  </w:num>
  <w:num w:numId="15">
    <w:abstractNumId w:val="26"/>
  </w:num>
  <w:num w:numId="16">
    <w:abstractNumId w:val="30"/>
  </w:num>
  <w:num w:numId="17">
    <w:abstractNumId w:val="0"/>
  </w:num>
  <w:num w:numId="18">
    <w:abstractNumId w:val="4"/>
  </w:num>
  <w:num w:numId="19">
    <w:abstractNumId w:val="17"/>
  </w:num>
  <w:num w:numId="20">
    <w:abstractNumId w:val="8"/>
  </w:num>
  <w:num w:numId="21">
    <w:abstractNumId w:val="2"/>
  </w:num>
  <w:num w:numId="22">
    <w:abstractNumId w:val="29"/>
  </w:num>
  <w:num w:numId="23">
    <w:abstractNumId w:val="15"/>
  </w:num>
  <w:num w:numId="24">
    <w:abstractNumId w:val="21"/>
  </w:num>
  <w:num w:numId="25">
    <w:abstractNumId w:val="23"/>
  </w:num>
  <w:num w:numId="26">
    <w:abstractNumId w:val="7"/>
  </w:num>
  <w:num w:numId="27">
    <w:abstractNumId w:val="18"/>
  </w:num>
  <w:num w:numId="28">
    <w:abstractNumId w:val="3"/>
  </w:num>
  <w:num w:numId="29">
    <w:abstractNumId w:val="16"/>
  </w:num>
  <w:num w:numId="30">
    <w:abstractNumId w:val="22"/>
  </w:num>
  <w:num w:numId="31">
    <w:abstractNumId w:val="2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A8"/>
    <w:rsid w:val="00000D88"/>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75F4A"/>
    <w:rsid w:val="000934B6"/>
    <w:rsid w:val="0009427E"/>
    <w:rsid w:val="000944DB"/>
    <w:rsid w:val="000A20A0"/>
    <w:rsid w:val="000A747B"/>
    <w:rsid w:val="000A79AD"/>
    <w:rsid w:val="000F3931"/>
    <w:rsid w:val="000F6FFE"/>
    <w:rsid w:val="0010215E"/>
    <w:rsid w:val="00111A57"/>
    <w:rsid w:val="00113D8C"/>
    <w:rsid w:val="00126858"/>
    <w:rsid w:val="00141AFF"/>
    <w:rsid w:val="0014251E"/>
    <w:rsid w:val="00142A65"/>
    <w:rsid w:val="00145D80"/>
    <w:rsid w:val="00145F3F"/>
    <w:rsid w:val="0015116D"/>
    <w:rsid w:val="00156C74"/>
    <w:rsid w:val="00164C78"/>
    <w:rsid w:val="00183079"/>
    <w:rsid w:val="00187E82"/>
    <w:rsid w:val="00197990"/>
    <w:rsid w:val="001A60A0"/>
    <w:rsid w:val="001B562C"/>
    <w:rsid w:val="001B5E30"/>
    <w:rsid w:val="001C0727"/>
    <w:rsid w:val="001C1BD6"/>
    <w:rsid w:val="001C38C8"/>
    <w:rsid w:val="001D2B53"/>
    <w:rsid w:val="001D30C5"/>
    <w:rsid w:val="001E46F9"/>
    <w:rsid w:val="001E782A"/>
    <w:rsid w:val="001F5F79"/>
    <w:rsid w:val="001F6EEA"/>
    <w:rsid w:val="0020141D"/>
    <w:rsid w:val="002025ED"/>
    <w:rsid w:val="00207D8E"/>
    <w:rsid w:val="00212545"/>
    <w:rsid w:val="00213803"/>
    <w:rsid w:val="002172A6"/>
    <w:rsid w:val="0022018C"/>
    <w:rsid w:val="00230DF2"/>
    <w:rsid w:val="00232DD9"/>
    <w:rsid w:val="002349A0"/>
    <w:rsid w:val="00234DB8"/>
    <w:rsid w:val="00240695"/>
    <w:rsid w:val="00247BD1"/>
    <w:rsid w:val="00252398"/>
    <w:rsid w:val="0025648C"/>
    <w:rsid w:val="0025733F"/>
    <w:rsid w:val="00262C1F"/>
    <w:rsid w:val="0026534A"/>
    <w:rsid w:val="002660F1"/>
    <w:rsid w:val="002974A7"/>
    <w:rsid w:val="0029785D"/>
    <w:rsid w:val="002A04B1"/>
    <w:rsid w:val="002A329E"/>
    <w:rsid w:val="002B6E15"/>
    <w:rsid w:val="002C3A1E"/>
    <w:rsid w:val="002D112E"/>
    <w:rsid w:val="002E0D4C"/>
    <w:rsid w:val="002E6768"/>
    <w:rsid w:val="002F215B"/>
    <w:rsid w:val="002F7296"/>
    <w:rsid w:val="00302E9E"/>
    <w:rsid w:val="00303624"/>
    <w:rsid w:val="00304419"/>
    <w:rsid w:val="0031389E"/>
    <w:rsid w:val="003168B9"/>
    <w:rsid w:val="00327515"/>
    <w:rsid w:val="00335618"/>
    <w:rsid w:val="00340592"/>
    <w:rsid w:val="003476A7"/>
    <w:rsid w:val="003531E1"/>
    <w:rsid w:val="00361549"/>
    <w:rsid w:val="00362D69"/>
    <w:rsid w:val="0037210F"/>
    <w:rsid w:val="00380959"/>
    <w:rsid w:val="0038180C"/>
    <w:rsid w:val="0038277B"/>
    <w:rsid w:val="0038552D"/>
    <w:rsid w:val="0038735C"/>
    <w:rsid w:val="00393CDA"/>
    <w:rsid w:val="003A40A5"/>
    <w:rsid w:val="003A6117"/>
    <w:rsid w:val="003A6908"/>
    <w:rsid w:val="003B3A87"/>
    <w:rsid w:val="003E40FF"/>
    <w:rsid w:val="003E41DB"/>
    <w:rsid w:val="003F2A38"/>
    <w:rsid w:val="003F6ECF"/>
    <w:rsid w:val="00405447"/>
    <w:rsid w:val="00405A25"/>
    <w:rsid w:val="00413F68"/>
    <w:rsid w:val="00414016"/>
    <w:rsid w:val="00425DF0"/>
    <w:rsid w:val="00431626"/>
    <w:rsid w:val="004317CE"/>
    <w:rsid w:val="00437E5B"/>
    <w:rsid w:val="004415AB"/>
    <w:rsid w:val="00445A15"/>
    <w:rsid w:val="00447BCD"/>
    <w:rsid w:val="00450E61"/>
    <w:rsid w:val="004624B9"/>
    <w:rsid w:val="00462DEF"/>
    <w:rsid w:val="004723AA"/>
    <w:rsid w:val="004744FB"/>
    <w:rsid w:val="00483A9F"/>
    <w:rsid w:val="0048464B"/>
    <w:rsid w:val="00490306"/>
    <w:rsid w:val="004A1A4D"/>
    <w:rsid w:val="004A2289"/>
    <w:rsid w:val="004B0180"/>
    <w:rsid w:val="004B3EF4"/>
    <w:rsid w:val="004B6CBC"/>
    <w:rsid w:val="004C0093"/>
    <w:rsid w:val="004C14EB"/>
    <w:rsid w:val="004D0D9C"/>
    <w:rsid w:val="004D21AB"/>
    <w:rsid w:val="004D7427"/>
    <w:rsid w:val="004D7652"/>
    <w:rsid w:val="004E3DA4"/>
    <w:rsid w:val="004F080C"/>
    <w:rsid w:val="004F4CF7"/>
    <w:rsid w:val="004F57B2"/>
    <w:rsid w:val="004F6615"/>
    <w:rsid w:val="00506EAD"/>
    <w:rsid w:val="0050710B"/>
    <w:rsid w:val="0051144B"/>
    <w:rsid w:val="005119FA"/>
    <w:rsid w:val="00516AE0"/>
    <w:rsid w:val="00524679"/>
    <w:rsid w:val="00532658"/>
    <w:rsid w:val="0053513D"/>
    <w:rsid w:val="00537278"/>
    <w:rsid w:val="005454C1"/>
    <w:rsid w:val="00546A21"/>
    <w:rsid w:val="00555B70"/>
    <w:rsid w:val="00572FC4"/>
    <w:rsid w:val="00575A79"/>
    <w:rsid w:val="0057695A"/>
    <w:rsid w:val="00576BE3"/>
    <w:rsid w:val="00577DA5"/>
    <w:rsid w:val="005828B2"/>
    <w:rsid w:val="00582E7C"/>
    <w:rsid w:val="00586813"/>
    <w:rsid w:val="00597208"/>
    <w:rsid w:val="005A7C1D"/>
    <w:rsid w:val="005B597A"/>
    <w:rsid w:val="005C4813"/>
    <w:rsid w:val="005C5DD8"/>
    <w:rsid w:val="005D3DD8"/>
    <w:rsid w:val="005D78BD"/>
    <w:rsid w:val="005E0E16"/>
    <w:rsid w:val="005F63AD"/>
    <w:rsid w:val="0060020D"/>
    <w:rsid w:val="00601E53"/>
    <w:rsid w:val="006107A7"/>
    <w:rsid w:val="0062754F"/>
    <w:rsid w:val="00635379"/>
    <w:rsid w:val="00640D0D"/>
    <w:rsid w:val="00641840"/>
    <w:rsid w:val="0064219D"/>
    <w:rsid w:val="00645ACB"/>
    <w:rsid w:val="00656569"/>
    <w:rsid w:val="00665C52"/>
    <w:rsid w:val="006727D8"/>
    <w:rsid w:val="00681115"/>
    <w:rsid w:val="00681D50"/>
    <w:rsid w:val="006820BA"/>
    <w:rsid w:val="006955AD"/>
    <w:rsid w:val="00697B3B"/>
    <w:rsid w:val="006A5F8B"/>
    <w:rsid w:val="006B7268"/>
    <w:rsid w:val="006B7D7E"/>
    <w:rsid w:val="006C4AE0"/>
    <w:rsid w:val="006C4C9C"/>
    <w:rsid w:val="006E6B07"/>
    <w:rsid w:val="006F19FD"/>
    <w:rsid w:val="00712BB8"/>
    <w:rsid w:val="007171C9"/>
    <w:rsid w:val="00721762"/>
    <w:rsid w:val="00721D6A"/>
    <w:rsid w:val="00724336"/>
    <w:rsid w:val="00727710"/>
    <w:rsid w:val="007324F5"/>
    <w:rsid w:val="00733CDA"/>
    <w:rsid w:val="00734259"/>
    <w:rsid w:val="0073481F"/>
    <w:rsid w:val="00734F73"/>
    <w:rsid w:val="00747619"/>
    <w:rsid w:val="00752C75"/>
    <w:rsid w:val="00752E0E"/>
    <w:rsid w:val="0075351B"/>
    <w:rsid w:val="0075374F"/>
    <w:rsid w:val="00754681"/>
    <w:rsid w:val="00756742"/>
    <w:rsid w:val="00763B28"/>
    <w:rsid w:val="00766C85"/>
    <w:rsid w:val="00773696"/>
    <w:rsid w:val="00773815"/>
    <w:rsid w:val="00775DBD"/>
    <w:rsid w:val="00782041"/>
    <w:rsid w:val="00792406"/>
    <w:rsid w:val="007A67FB"/>
    <w:rsid w:val="007B1174"/>
    <w:rsid w:val="007B7B23"/>
    <w:rsid w:val="007D2F9F"/>
    <w:rsid w:val="007E537B"/>
    <w:rsid w:val="007E60DB"/>
    <w:rsid w:val="007F0050"/>
    <w:rsid w:val="007F3C47"/>
    <w:rsid w:val="007F724C"/>
    <w:rsid w:val="00803AFE"/>
    <w:rsid w:val="00803CD5"/>
    <w:rsid w:val="00804CCF"/>
    <w:rsid w:val="008079EA"/>
    <w:rsid w:val="00815BDF"/>
    <w:rsid w:val="008170A8"/>
    <w:rsid w:val="008228A8"/>
    <w:rsid w:val="00823300"/>
    <w:rsid w:val="008263E4"/>
    <w:rsid w:val="00830D82"/>
    <w:rsid w:val="00833CA7"/>
    <w:rsid w:val="0085310A"/>
    <w:rsid w:val="00853E22"/>
    <w:rsid w:val="00854369"/>
    <w:rsid w:val="00857E5B"/>
    <w:rsid w:val="00864E2D"/>
    <w:rsid w:val="008675D8"/>
    <w:rsid w:val="00874DCA"/>
    <w:rsid w:val="008759D4"/>
    <w:rsid w:val="00875CF1"/>
    <w:rsid w:val="00880906"/>
    <w:rsid w:val="0088616C"/>
    <w:rsid w:val="00887EA3"/>
    <w:rsid w:val="008A147C"/>
    <w:rsid w:val="008A3159"/>
    <w:rsid w:val="008B29C6"/>
    <w:rsid w:val="008D1089"/>
    <w:rsid w:val="008D3197"/>
    <w:rsid w:val="008D40EE"/>
    <w:rsid w:val="008D5A20"/>
    <w:rsid w:val="008D7EE0"/>
    <w:rsid w:val="008F6EB7"/>
    <w:rsid w:val="00900ACE"/>
    <w:rsid w:val="009012B0"/>
    <w:rsid w:val="0090320E"/>
    <w:rsid w:val="00904D2D"/>
    <w:rsid w:val="00905BAE"/>
    <w:rsid w:val="00912C62"/>
    <w:rsid w:val="009142D3"/>
    <w:rsid w:val="0091470C"/>
    <w:rsid w:val="00920867"/>
    <w:rsid w:val="00920CA1"/>
    <w:rsid w:val="00921919"/>
    <w:rsid w:val="00924A3C"/>
    <w:rsid w:val="0094245D"/>
    <w:rsid w:val="00943D4B"/>
    <w:rsid w:val="00943E97"/>
    <w:rsid w:val="00945D5A"/>
    <w:rsid w:val="009513F0"/>
    <w:rsid w:val="009615A8"/>
    <w:rsid w:val="009673C5"/>
    <w:rsid w:val="00970759"/>
    <w:rsid w:val="009741FB"/>
    <w:rsid w:val="0097495F"/>
    <w:rsid w:val="00990F5A"/>
    <w:rsid w:val="0099209B"/>
    <w:rsid w:val="0099422E"/>
    <w:rsid w:val="00996A40"/>
    <w:rsid w:val="009A0DFB"/>
    <w:rsid w:val="009A72C8"/>
    <w:rsid w:val="009B1C92"/>
    <w:rsid w:val="009B22B5"/>
    <w:rsid w:val="009C416A"/>
    <w:rsid w:val="009C4C9B"/>
    <w:rsid w:val="009D240C"/>
    <w:rsid w:val="009D451F"/>
    <w:rsid w:val="009E118D"/>
    <w:rsid w:val="009E1277"/>
    <w:rsid w:val="009E152C"/>
    <w:rsid w:val="009F1E69"/>
    <w:rsid w:val="009F33E6"/>
    <w:rsid w:val="009F7440"/>
    <w:rsid w:val="00A00493"/>
    <w:rsid w:val="00A00975"/>
    <w:rsid w:val="00A012AA"/>
    <w:rsid w:val="00A01F2C"/>
    <w:rsid w:val="00A02B74"/>
    <w:rsid w:val="00A052A5"/>
    <w:rsid w:val="00A112E3"/>
    <w:rsid w:val="00A14A67"/>
    <w:rsid w:val="00A1617E"/>
    <w:rsid w:val="00A20BDE"/>
    <w:rsid w:val="00A226DE"/>
    <w:rsid w:val="00A2713C"/>
    <w:rsid w:val="00A34835"/>
    <w:rsid w:val="00A34B6A"/>
    <w:rsid w:val="00A5150A"/>
    <w:rsid w:val="00A61C1C"/>
    <w:rsid w:val="00A6744F"/>
    <w:rsid w:val="00A76AA8"/>
    <w:rsid w:val="00A80491"/>
    <w:rsid w:val="00A80F7D"/>
    <w:rsid w:val="00A84748"/>
    <w:rsid w:val="00A85D51"/>
    <w:rsid w:val="00A92016"/>
    <w:rsid w:val="00A97729"/>
    <w:rsid w:val="00AA5D2E"/>
    <w:rsid w:val="00AB0C63"/>
    <w:rsid w:val="00AB1D29"/>
    <w:rsid w:val="00AB276E"/>
    <w:rsid w:val="00AB7112"/>
    <w:rsid w:val="00AC1A2A"/>
    <w:rsid w:val="00AC4124"/>
    <w:rsid w:val="00AC4E77"/>
    <w:rsid w:val="00B02736"/>
    <w:rsid w:val="00B05DF5"/>
    <w:rsid w:val="00B06FDD"/>
    <w:rsid w:val="00B21289"/>
    <w:rsid w:val="00B21381"/>
    <w:rsid w:val="00B234DA"/>
    <w:rsid w:val="00B30DE1"/>
    <w:rsid w:val="00B32F96"/>
    <w:rsid w:val="00B356DB"/>
    <w:rsid w:val="00B35D7A"/>
    <w:rsid w:val="00B43734"/>
    <w:rsid w:val="00B43D73"/>
    <w:rsid w:val="00B4455B"/>
    <w:rsid w:val="00B47848"/>
    <w:rsid w:val="00B5401E"/>
    <w:rsid w:val="00B55099"/>
    <w:rsid w:val="00B634D6"/>
    <w:rsid w:val="00B67B7C"/>
    <w:rsid w:val="00B97717"/>
    <w:rsid w:val="00BA5D5B"/>
    <w:rsid w:val="00BA5D5C"/>
    <w:rsid w:val="00BB0D88"/>
    <w:rsid w:val="00BB300B"/>
    <w:rsid w:val="00BC0B71"/>
    <w:rsid w:val="00BC6358"/>
    <w:rsid w:val="00BC644D"/>
    <w:rsid w:val="00BE2A96"/>
    <w:rsid w:val="00BE489E"/>
    <w:rsid w:val="00BE5189"/>
    <w:rsid w:val="00C01B7E"/>
    <w:rsid w:val="00C01F3C"/>
    <w:rsid w:val="00C14292"/>
    <w:rsid w:val="00C234AE"/>
    <w:rsid w:val="00C269BF"/>
    <w:rsid w:val="00C279BD"/>
    <w:rsid w:val="00C3237B"/>
    <w:rsid w:val="00C32510"/>
    <w:rsid w:val="00C32BB6"/>
    <w:rsid w:val="00C33FA9"/>
    <w:rsid w:val="00C47FDD"/>
    <w:rsid w:val="00C54697"/>
    <w:rsid w:val="00C714EE"/>
    <w:rsid w:val="00C71BB8"/>
    <w:rsid w:val="00C73DFD"/>
    <w:rsid w:val="00C843D7"/>
    <w:rsid w:val="00CA3101"/>
    <w:rsid w:val="00CA3C4A"/>
    <w:rsid w:val="00CA3F83"/>
    <w:rsid w:val="00CA7431"/>
    <w:rsid w:val="00CB225E"/>
    <w:rsid w:val="00CC4D5D"/>
    <w:rsid w:val="00CC64FB"/>
    <w:rsid w:val="00CD320E"/>
    <w:rsid w:val="00CD4E23"/>
    <w:rsid w:val="00CD6489"/>
    <w:rsid w:val="00CF117D"/>
    <w:rsid w:val="00CF2153"/>
    <w:rsid w:val="00CF23BA"/>
    <w:rsid w:val="00CF32C4"/>
    <w:rsid w:val="00D004A7"/>
    <w:rsid w:val="00D0098B"/>
    <w:rsid w:val="00D05299"/>
    <w:rsid w:val="00D11A83"/>
    <w:rsid w:val="00D277C4"/>
    <w:rsid w:val="00D37A26"/>
    <w:rsid w:val="00D404EC"/>
    <w:rsid w:val="00D41B3B"/>
    <w:rsid w:val="00D423E6"/>
    <w:rsid w:val="00D432E0"/>
    <w:rsid w:val="00D47988"/>
    <w:rsid w:val="00D51701"/>
    <w:rsid w:val="00D62A92"/>
    <w:rsid w:val="00D66A15"/>
    <w:rsid w:val="00D84061"/>
    <w:rsid w:val="00D87D74"/>
    <w:rsid w:val="00D91AED"/>
    <w:rsid w:val="00D949AC"/>
    <w:rsid w:val="00D95863"/>
    <w:rsid w:val="00D9710F"/>
    <w:rsid w:val="00D974AB"/>
    <w:rsid w:val="00DA7623"/>
    <w:rsid w:val="00DC585F"/>
    <w:rsid w:val="00DE5DD5"/>
    <w:rsid w:val="00DF0D37"/>
    <w:rsid w:val="00E01B7E"/>
    <w:rsid w:val="00E04ADB"/>
    <w:rsid w:val="00E32978"/>
    <w:rsid w:val="00E4189C"/>
    <w:rsid w:val="00E448AC"/>
    <w:rsid w:val="00E460F5"/>
    <w:rsid w:val="00E5108C"/>
    <w:rsid w:val="00E61812"/>
    <w:rsid w:val="00E6581C"/>
    <w:rsid w:val="00E70A40"/>
    <w:rsid w:val="00E73DC0"/>
    <w:rsid w:val="00E909AE"/>
    <w:rsid w:val="00E92409"/>
    <w:rsid w:val="00E9503B"/>
    <w:rsid w:val="00EA3411"/>
    <w:rsid w:val="00EA561E"/>
    <w:rsid w:val="00EB77D1"/>
    <w:rsid w:val="00EC34FA"/>
    <w:rsid w:val="00EC3CA4"/>
    <w:rsid w:val="00EE1C91"/>
    <w:rsid w:val="00EE392A"/>
    <w:rsid w:val="00EE4CD7"/>
    <w:rsid w:val="00EE6208"/>
    <w:rsid w:val="00EF1A37"/>
    <w:rsid w:val="00F00FC3"/>
    <w:rsid w:val="00F044B7"/>
    <w:rsid w:val="00F10879"/>
    <w:rsid w:val="00F1522D"/>
    <w:rsid w:val="00F15992"/>
    <w:rsid w:val="00F218A8"/>
    <w:rsid w:val="00F22CB9"/>
    <w:rsid w:val="00F244A9"/>
    <w:rsid w:val="00F32A41"/>
    <w:rsid w:val="00F351AF"/>
    <w:rsid w:val="00F37DF1"/>
    <w:rsid w:val="00F513D5"/>
    <w:rsid w:val="00F6216E"/>
    <w:rsid w:val="00F66E91"/>
    <w:rsid w:val="00F726D3"/>
    <w:rsid w:val="00F758B7"/>
    <w:rsid w:val="00F76527"/>
    <w:rsid w:val="00F810DD"/>
    <w:rsid w:val="00F8305B"/>
    <w:rsid w:val="00F859DB"/>
    <w:rsid w:val="00F879BF"/>
    <w:rsid w:val="00F95EF7"/>
    <w:rsid w:val="00FA354B"/>
    <w:rsid w:val="00FA37F6"/>
    <w:rsid w:val="00FA639E"/>
    <w:rsid w:val="00FB1653"/>
    <w:rsid w:val="00FB3423"/>
    <w:rsid w:val="00FB4AEF"/>
    <w:rsid w:val="00FB5668"/>
    <w:rsid w:val="00FB7657"/>
    <w:rsid w:val="00FB7737"/>
    <w:rsid w:val="00FD027B"/>
    <w:rsid w:val="00FD0A5C"/>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AD8F36-6A48-42CA-8920-9CE684B1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uiPriority w:val="99"/>
    <w:rsid w:val="002172A6"/>
    <w:pPr>
      <w:spacing w:before="100" w:beforeAutospacing="1" w:after="100" w:afterAutospacing="1"/>
    </w:pPr>
    <w:rPr>
      <w:lang w:eastAsia="lt-LT"/>
    </w:rPr>
  </w:style>
  <w:style w:type="paragraph" w:styleId="Sraopastraipa">
    <w:name w:val="List Paragraph"/>
    <w:basedOn w:val="prastasis"/>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uiPriority w:val="39"/>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paragraph" w:styleId="Pataisymai">
    <w:name w:val="Revision"/>
    <w:hidden/>
    <w:uiPriority w:val="99"/>
    <w:semiHidden/>
    <w:rsid w:val="00681D50"/>
    <w:rPr>
      <w:sz w:val="24"/>
      <w:szCs w:val="24"/>
      <w:lang w:eastAsia="en-US"/>
    </w:rPr>
  </w:style>
  <w:style w:type="paragraph" w:customStyle="1" w:styleId="DiagramaDiagrama">
    <w:name w:val="Diagrama Diagrama"/>
    <w:basedOn w:val="prastasis"/>
    <w:rsid w:val="0038277B"/>
    <w:pPr>
      <w:spacing w:after="160" w:line="240" w:lineRule="exact"/>
    </w:pPr>
    <w:rPr>
      <w:rFonts w:ascii="Tahoma" w:hAnsi="Tahoma"/>
      <w:sz w:val="20"/>
      <w:szCs w:val="20"/>
      <w:lang w:val="en-US"/>
    </w:rPr>
  </w:style>
  <w:style w:type="paragraph" w:styleId="Puslapioinaostekstas">
    <w:name w:val="footnote text"/>
    <w:aliases w:val="Footnote,Char,Footnote text,fn,Footnote Text Char Char,Footnote Text Char Char Diagrama,Footnote Text Char Char Diagrama Diagrama"/>
    <w:basedOn w:val="prastasis"/>
    <w:link w:val="PuslapioinaostekstasDiagrama"/>
    <w:uiPriority w:val="99"/>
    <w:unhideWhenUsed/>
    <w:rsid w:val="00854369"/>
    <w:rPr>
      <w:rFonts w:asciiTheme="minorHAnsi" w:eastAsiaTheme="minorHAnsi" w:hAnsiTheme="minorHAnsi" w:cstheme="minorBidi"/>
      <w:sz w:val="20"/>
      <w:szCs w:val="20"/>
    </w:rPr>
  </w:style>
  <w:style w:type="character" w:customStyle="1" w:styleId="PuslapioinaostekstasDiagrama">
    <w:name w:val="Puslapio išnašos tekstas Diagrama"/>
    <w:aliases w:val="Footnote Diagrama,Char Diagrama,Footnote text Diagrama,fn Diagrama,Footnote Text Char Char Diagrama1,Footnote Text Char Char Diagrama Diagrama1,Footnote Text Char Char Diagrama Diagrama Diagrama"/>
    <w:basedOn w:val="Numatytasispastraiposriftas"/>
    <w:link w:val="Puslapioinaostekstas"/>
    <w:uiPriority w:val="99"/>
    <w:rsid w:val="00854369"/>
    <w:rPr>
      <w:rFonts w:asciiTheme="minorHAnsi" w:eastAsiaTheme="minorHAnsi" w:hAnsiTheme="minorHAnsi" w:cstheme="minorBidi"/>
      <w:lang w:eastAsia="en-US"/>
    </w:rPr>
  </w:style>
  <w:style w:type="character" w:styleId="Puslapioinaosnuoroda">
    <w:name w:val="footnote reference"/>
    <w:basedOn w:val="Numatytasispastraiposriftas"/>
    <w:uiPriority w:val="99"/>
    <w:unhideWhenUsed/>
    <w:rsid w:val="00854369"/>
    <w:rPr>
      <w:vertAlign w:val="superscript"/>
    </w:rPr>
  </w:style>
  <w:style w:type="paragraph" w:styleId="Pagrindinistekstas3">
    <w:name w:val="Body Text 3"/>
    <w:basedOn w:val="prastasis"/>
    <w:link w:val="Pagrindinistekstas3Diagrama"/>
    <w:semiHidden/>
    <w:unhideWhenUsed/>
    <w:rsid w:val="00924A3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924A3C"/>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6699">
      <w:bodyDiv w:val="1"/>
      <w:marLeft w:val="0"/>
      <w:marRight w:val="0"/>
      <w:marTop w:val="0"/>
      <w:marBottom w:val="0"/>
      <w:divBdr>
        <w:top w:val="none" w:sz="0" w:space="0" w:color="auto"/>
        <w:left w:val="none" w:sz="0" w:space="0" w:color="auto"/>
        <w:bottom w:val="none" w:sz="0" w:space="0" w:color="auto"/>
        <w:right w:val="none" w:sz="0" w:space="0" w:color="auto"/>
      </w:divBdr>
    </w:div>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303582327">
      <w:bodyDiv w:val="1"/>
      <w:marLeft w:val="0"/>
      <w:marRight w:val="0"/>
      <w:marTop w:val="0"/>
      <w:marBottom w:val="0"/>
      <w:divBdr>
        <w:top w:val="none" w:sz="0" w:space="0" w:color="auto"/>
        <w:left w:val="none" w:sz="0" w:space="0" w:color="auto"/>
        <w:bottom w:val="none" w:sz="0" w:space="0" w:color="auto"/>
        <w:right w:val="none" w:sz="0" w:space="0" w:color="auto"/>
      </w:divBdr>
    </w:div>
    <w:div w:id="1624266034">
      <w:bodyDiv w:val="1"/>
      <w:marLeft w:val="0"/>
      <w:marRight w:val="0"/>
      <w:marTop w:val="0"/>
      <w:marBottom w:val="0"/>
      <w:divBdr>
        <w:top w:val="none" w:sz="0" w:space="0" w:color="auto"/>
        <w:left w:val="none" w:sz="0" w:space="0" w:color="auto"/>
        <w:bottom w:val="none" w:sz="0" w:space="0" w:color="auto"/>
        <w:right w:val="none" w:sz="0" w:space="0" w:color="auto"/>
      </w:divBdr>
    </w:div>
    <w:div w:id="1643654684">
      <w:bodyDiv w:val="1"/>
      <w:marLeft w:val="0"/>
      <w:marRight w:val="0"/>
      <w:marTop w:val="0"/>
      <w:marBottom w:val="0"/>
      <w:divBdr>
        <w:top w:val="none" w:sz="0" w:space="0" w:color="auto"/>
        <w:left w:val="none" w:sz="0" w:space="0" w:color="auto"/>
        <w:bottom w:val="none" w:sz="0" w:space="0" w:color="auto"/>
        <w:right w:val="none" w:sz="0" w:space="0" w:color="auto"/>
      </w:divBdr>
    </w:div>
    <w:div w:id="1744908877">
      <w:bodyDiv w:val="1"/>
      <w:marLeft w:val="0"/>
      <w:marRight w:val="0"/>
      <w:marTop w:val="0"/>
      <w:marBottom w:val="0"/>
      <w:divBdr>
        <w:top w:val="none" w:sz="0" w:space="0" w:color="auto"/>
        <w:left w:val="none" w:sz="0" w:space="0" w:color="auto"/>
        <w:bottom w:val="none" w:sz="0" w:space="0" w:color="auto"/>
        <w:right w:val="none" w:sz="0" w:space="0" w:color="auto"/>
      </w:divBdr>
      <w:divsChild>
        <w:div w:id="813329128">
          <w:marLeft w:val="0"/>
          <w:marRight w:val="0"/>
          <w:marTop w:val="0"/>
          <w:marBottom w:val="0"/>
          <w:divBdr>
            <w:top w:val="none" w:sz="0" w:space="0" w:color="auto"/>
            <w:left w:val="none" w:sz="0" w:space="0" w:color="auto"/>
            <w:bottom w:val="none" w:sz="0" w:space="0" w:color="auto"/>
            <w:right w:val="none" w:sz="0" w:space="0" w:color="auto"/>
          </w:divBdr>
          <w:divsChild>
            <w:div w:id="1857767961">
              <w:marLeft w:val="0"/>
              <w:marRight w:val="0"/>
              <w:marTop w:val="45"/>
              <w:marBottom w:val="45"/>
              <w:divBdr>
                <w:top w:val="none" w:sz="0" w:space="0" w:color="auto"/>
                <w:left w:val="none" w:sz="0" w:space="0" w:color="auto"/>
                <w:bottom w:val="none" w:sz="0" w:space="0" w:color="auto"/>
                <w:right w:val="none" w:sz="0" w:space="0" w:color="auto"/>
              </w:divBdr>
              <w:divsChild>
                <w:div w:id="1993750681">
                  <w:marLeft w:val="0"/>
                  <w:marRight w:val="0"/>
                  <w:marTop w:val="0"/>
                  <w:marBottom w:val="0"/>
                  <w:divBdr>
                    <w:top w:val="none" w:sz="0" w:space="0" w:color="auto"/>
                    <w:left w:val="none" w:sz="0" w:space="0" w:color="auto"/>
                    <w:bottom w:val="none" w:sz="0" w:space="0" w:color="auto"/>
                    <w:right w:val="none" w:sz="0" w:space="0" w:color="auto"/>
                  </w:divBdr>
                  <w:divsChild>
                    <w:div w:id="1211653703">
                      <w:marLeft w:val="0"/>
                      <w:marRight w:val="0"/>
                      <w:marTop w:val="2280"/>
                      <w:marBottom w:val="0"/>
                      <w:divBdr>
                        <w:top w:val="none" w:sz="0" w:space="0" w:color="auto"/>
                        <w:left w:val="none" w:sz="0" w:space="0" w:color="auto"/>
                        <w:bottom w:val="none" w:sz="0" w:space="0" w:color="auto"/>
                        <w:right w:val="none" w:sz="0" w:space="0" w:color="auto"/>
                      </w:divBdr>
                      <w:divsChild>
                        <w:div w:id="2042583582">
                          <w:marLeft w:val="0"/>
                          <w:marRight w:val="0"/>
                          <w:marTop w:val="0"/>
                          <w:marBottom w:val="0"/>
                          <w:divBdr>
                            <w:top w:val="none" w:sz="0" w:space="0" w:color="auto"/>
                            <w:left w:val="none" w:sz="0" w:space="0" w:color="auto"/>
                            <w:bottom w:val="none" w:sz="0" w:space="0" w:color="auto"/>
                            <w:right w:val="none" w:sz="0" w:space="0" w:color="auto"/>
                          </w:divBdr>
                          <w:divsChild>
                            <w:div w:id="743265209">
                              <w:marLeft w:val="0"/>
                              <w:marRight w:val="0"/>
                              <w:marTop w:val="120"/>
                              <w:marBottom w:val="0"/>
                              <w:divBdr>
                                <w:top w:val="none" w:sz="0" w:space="0" w:color="auto"/>
                                <w:left w:val="none" w:sz="0" w:space="0" w:color="auto"/>
                                <w:bottom w:val="none" w:sz="0" w:space="0" w:color="auto"/>
                                <w:right w:val="none" w:sz="0" w:space="0" w:color="auto"/>
                              </w:divBdr>
                              <w:divsChild>
                                <w:div w:id="6139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846360034">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anevezys.lt/lt/vietos-bendruomenes-tarybos/panevezio-miesto-bendruomeniu-sarasas.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30C23-B07A-4BC0-9703-19D9CE37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10328</Words>
  <Characters>5887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Lina Blažytė</cp:lastModifiedBy>
  <cp:revision>4</cp:revision>
  <cp:lastPrinted>2018-11-16T12:28:00Z</cp:lastPrinted>
  <dcterms:created xsi:type="dcterms:W3CDTF">2018-11-14T13:33:00Z</dcterms:created>
  <dcterms:modified xsi:type="dcterms:W3CDTF">2018-11-16T11:44:00Z</dcterms:modified>
</cp:coreProperties>
</file>