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2F1E0396" w14:textId="6442A9BF" w:rsidR="009F5263" w:rsidRPr="00373ADB" w:rsidRDefault="00AE0BAE" w:rsidP="00373ADB">
      <w:pPr>
        <w:jc w:val="center"/>
        <w:rPr>
          <w:b/>
        </w:rPr>
      </w:pPr>
      <w:r w:rsidRPr="00AE0BAE">
        <w:rPr>
          <w:b/>
        </w:rPr>
        <w:t>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00373ADB" w:rsidRPr="00373ADB">
        <w:rPr>
          <w:b/>
        </w:rPr>
        <w:t>“</w:t>
      </w:r>
      <w:r w:rsidR="009F5263" w:rsidRPr="00373ADB">
        <w:rPr>
          <w:b/>
          <w:bCs/>
        </w:rPr>
        <w:t xml:space="preserve">  PROJEKTO   </w:t>
      </w:r>
    </w:p>
    <w:p w14:paraId="7A2729CD" w14:textId="73DBB21E" w:rsidR="00CE4261" w:rsidRPr="002B3D66" w:rsidRDefault="00D17F6D" w:rsidP="00E4107C">
      <w:pPr>
        <w:pStyle w:val="Pagrindinistekstas3"/>
      </w:pPr>
      <w:r>
        <w:t>2018</w:t>
      </w:r>
      <w:r w:rsidR="00CE4261" w:rsidRPr="002B3D66">
        <w:t xml:space="preserve"> m.</w:t>
      </w:r>
      <w:r w:rsidR="00E4107C">
        <w:t xml:space="preserve"> </w:t>
      </w:r>
      <w:r w:rsidR="00373ADB">
        <w:t>spalio 8</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2D495DD3" w14:textId="63DA1DA7" w:rsidR="00225F6A" w:rsidRDefault="009F5263" w:rsidP="009F5263">
      <w:pPr>
        <w:ind w:firstLine="851"/>
        <w:jc w:val="both"/>
      </w:pPr>
      <w:r>
        <w:t xml:space="preserve">Sprendimo projekto tikslas yra </w:t>
      </w:r>
      <w:r w:rsidR="0056718C">
        <w:t xml:space="preserve">panaikinti </w:t>
      </w:r>
      <w:r>
        <w:t xml:space="preserve"> Išorinės reklamos įrengimo Panevėžio mieste taisykl</w:t>
      </w:r>
      <w:r w:rsidR="0056718C">
        <w:t>es</w:t>
      </w:r>
      <w:r>
        <w:t>, patvirtint</w:t>
      </w:r>
      <w:r w:rsidR="0056718C">
        <w:t xml:space="preserve">as </w:t>
      </w:r>
      <w:r>
        <w:t>Panevėžio miesto savivaldybės tarybos  2012 m. rugsėjo 27 d. sprendimu Nr. 1-249 „</w:t>
      </w:r>
      <w:r w:rsidR="0056718C" w:rsidRPr="0056718C">
        <w:t>Dėl išorinės reklamos įrengimo Panevėžio mieste  taisyklių patvirtinimo ir savivaldybės tarybos  2008 m. gegužės 29 d. sprendimo Nr. 1-17-9 1 punkto pripažinimo netekusiu galios</w:t>
      </w:r>
      <w:r w:rsidR="0056718C">
        <w:t>“.</w:t>
      </w:r>
    </w:p>
    <w:p w14:paraId="2EEEE064" w14:textId="73FABDBA" w:rsidR="00D22F47" w:rsidRDefault="0056718C" w:rsidP="0056718C">
      <w:pPr>
        <w:ind w:firstLine="851"/>
        <w:jc w:val="both"/>
      </w:pPr>
      <w:r w:rsidRPr="0056718C">
        <w:t>2018 m. liepos 1 d. įsigaliojo nauja Lietuvos Respublikos reklamos įstatymo redakcija, taip pat</w:t>
      </w:r>
      <w:r>
        <w:t xml:space="preserve"> Lietuvos Respublikos</w:t>
      </w:r>
      <w:r w:rsidRPr="0056718C">
        <w:t xml:space="preserve"> ūkio ministro įsakymu pakeistos ir nauja redakcija išdėstytos Išorinės reklamos įrengimo taisyklės</w:t>
      </w:r>
      <w:r>
        <w:t xml:space="preserve"> (toliau – taisyklės)</w:t>
      </w:r>
      <w:r w:rsidRPr="0056718C">
        <w:t>.</w:t>
      </w:r>
      <w:r>
        <w:t xml:space="preserve"> Teisės aktų pakeitimai padaryti siekiant sumažinti administracinę naštą verslui, taip pat supaprastinti išorinės reklamos įrengimo reikalavimus.</w:t>
      </w:r>
    </w:p>
    <w:p w14:paraId="5AA11367" w14:textId="167BA38B" w:rsidR="000B5892" w:rsidRDefault="00807AC6" w:rsidP="000B5892">
      <w:pPr>
        <w:ind w:firstLine="851"/>
        <w:jc w:val="both"/>
      </w:pPr>
      <w:r w:rsidRPr="00807AC6">
        <w:t>Pažymėtina tai, jog tiek Lietuvos Respublikos reklamos įstatymas, tiek Lietuvos Respublikos ūkio ministro patvirtintos Taisyklės yra pakeistos bei papildytos naujomis nuostatomis. Pavyzdžiui, supaprastinta dokumentų pateikimo tvarka išorinei reklamai įrengti (tam tikrais atvejais nebereikalaujama pateikti išorinės reklamos įrengimo projekto), įtvirtinti nauji reikalavimai iškabų įrengimui, patikslinti leidimo išdavimo terminai, sukonkretintas  leidimo išdavimo būdas, atsirado naujų nuostatų, numatančių galimybę įspėti leidimo turėtoją apie galimą leidimo panaikinimą, nebeliko nuostatų, reglamentuojančių leidimo sustabdymo galimybę, leidimus išduodančiai institucijai nustatyti papildomi įpareigojimai ir panašiai.</w:t>
      </w:r>
      <w:r>
        <w:t xml:space="preserve"> </w:t>
      </w:r>
      <w:r w:rsidR="000B5892">
        <w:t>P</w:t>
      </w:r>
      <w:r w:rsidR="000B5892" w:rsidRPr="000B5892">
        <w:t xml:space="preserve">oįstatyminiai teisės aktai turėtų nustatyti atitinkamų </w:t>
      </w:r>
      <w:r w:rsidR="000B5892">
        <w:t xml:space="preserve">teisės aktų </w:t>
      </w:r>
      <w:r w:rsidR="000B5892" w:rsidRPr="000B5892">
        <w:t xml:space="preserve"> nuostatų įgyvendinimo tvarką, o ne dubliuoti įstatyminį reguliavimą.</w:t>
      </w:r>
      <w:r w:rsidR="000B5892">
        <w:t xml:space="preserve"> Teisės aktų </w:t>
      </w:r>
      <w:r w:rsidR="000B5892" w:rsidRPr="000B5892">
        <w:t>nuostatų dubliavimas</w:t>
      </w:r>
      <w:r w:rsidR="000B5892">
        <w:t xml:space="preserve"> </w:t>
      </w:r>
      <w:r w:rsidR="000B5892" w:rsidRPr="000B5892">
        <w:t xml:space="preserve">poįstatyminiuose teisės aktuose neatitinka poįstatyminių teisės aktų esmės ir paskirties, yra netikslingas ir užprogramuoja dažną poįstatyminių teisės aktų keitimo būtinybę atsižvelgiant į </w:t>
      </w:r>
      <w:r w:rsidR="000B5892">
        <w:t xml:space="preserve">atskirų įstatymų ir aukštesnių teisės aktų </w:t>
      </w:r>
      <w:r w:rsidR="000B5892" w:rsidRPr="000B5892">
        <w:t>formuluočių pasikeitimą.</w:t>
      </w:r>
      <w:r w:rsidR="000B5892">
        <w:t xml:space="preserve"> Atsižvelgiant į tai kas išdėstyta</w:t>
      </w:r>
      <w:r w:rsidR="00E937DA">
        <w:t>,</w:t>
      </w:r>
      <w:r w:rsidR="000B5892">
        <w:t xml:space="preserve"> tikslinga panaikinti I</w:t>
      </w:r>
      <w:r w:rsidR="00E937DA">
        <w:t>š</w:t>
      </w:r>
      <w:r w:rsidR="000B5892">
        <w:t>orinės reklamos įrengimo Panevėžio mieste taisykles.</w:t>
      </w:r>
    </w:p>
    <w:p w14:paraId="26443D6A" w14:textId="77777777" w:rsidR="000B5892" w:rsidRPr="00225F6A" w:rsidRDefault="000B5892" w:rsidP="000B5892">
      <w:pPr>
        <w:ind w:firstLine="851"/>
        <w:jc w:val="both"/>
      </w:pPr>
    </w:p>
    <w:p w14:paraId="40FC9F1B" w14:textId="77777777" w:rsidR="00D80780" w:rsidRDefault="00CE4261" w:rsidP="00D22F47">
      <w:pPr>
        <w:numPr>
          <w:ilvl w:val="0"/>
          <w:numId w:val="3"/>
        </w:numPr>
        <w:jc w:val="both"/>
      </w:pPr>
      <w:r w:rsidRPr="002B3D66">
        <w:rPr>
          <w:b/>
        </w:rPr>
        <w:t>Kaip šiuo metu sprendžiami sprendimo projekte aptarti klausimai</w:t>
      </w:r>
      <w:r w:rsidR="00B12A30" w:rsidRPr="002B3D66">
        <w:rPr>
          <w:b/>
        </w:rPr>
        <w:t>:</w:t>
      </w:r>
    </w:p>
    <w:p w14:paraId="3CF2E176" w14:textId="3ACFE56A" w:rsidR="00433F08" w:rsidRDefault="009F5263" w:rsidP="00D80780">
      <w:pPr>
        <w:ind w:left="720"/>
        <w:jc w:val="both"/>
      </w:pPr>
      <w:r>
        <w:t xml:space="preserve">Šiuo metu </w:t>
      </w:r>
      <w:r w:rsidR="00807AC6">
        <w:t>išorinės reklamos įrengimą reglamentuoja:</w:t>
      </w:r>
    </w:p>
    <w:p w14:paraId="7C93E159" w14:textId="2E10E6A7" w:rsidR="00807AC6" w:rsidRDefault="00807AC6" w:rsidP="001011DB">
      <w:pPr>
        <w:ind w:firstLine="720"/>
        <w:jc w:val="both"/>
      </w:pPr>
      <w:r w:rsidRPr="00E4563C">
        <w:t>Lietuvos Respublikos reklamos įstatymas</w:t>
      </w:r>
      <w:r>
        <w:t>;</w:t>
      </w:r>
    </w:p>
    <w:p w14:paraId="3AB78909" w14:textId="7398EB46" w:rsidR="00807AC6" w:rsidRDefault="001011DB" w:rsidP="001011DB">
      <w:pPr>
        <w:ind w:firstLine="720"/>
        <w:jc w:val="both"/>
      </w:pPr>
      <w:r>
        <w:t xml:space="preserve">Išorinės reklamos įrengimo taisyklės, patvirtintos </w:t>
      </w:r>
      <w:r w:rsidRPr="001011DB">
        <w:t>Lietuvos Respublikos ūkio ministro 2013 m. liepos 30 d. įsakymą Nr.4-670 „Dėl išorinės reklamos įrengimo taisyklių patvirtinimo“</w:t>
      </w:r>
      <w:r>
        <w:t xml:space="preserve"> (nauja redakcija);</w:t>
      </w:r>
    </w:p>
    <w:p w14:paraId="71E4DFC7" w14:textId="77777777" w:rsidR="00827B09" w:rsidRDefault="00807AC6" w:rsidP="00827B09">
      <w:pPr>
        <w:ind w:firstLine="720"/>
        <w:jc w:val="both"/>
      </w:pPr>
      <w:r w:rsidRPr="00807AC6">
        <w:t>Išorinės reklamos įr</w:t>
      </w:r>
      <w:r>
        <w:t>engimo Panevėžio mieste taisyklės, patvirtinto</w:t>
      </w:r>
      <w:r w:rsidRPr="00807AC6">
        <w:t>s Panevėžio miesto savivaldybės tarybos  2012 m. rugsėjo 27 d. sprendimu Nr. 1-249 „Dėl išorinės reklamos įrengimo Panevėžio mieste  taisyklių patvirtinimo ir savivaldybės tarybos  2008 m. gegužės 29 d. sprendimo Nr. 1-17-9 1 punkto pripažinimo netekusiu galios“</w:t>
      </w:r>
      <w:r w:rsidR="00827B09">
        <w:t>;</w:t>
      </w:r>
    </w:p>
    <w:p w14:paraId="2F0571B4" w14:textId="0098D370" w:rsidR="00827B09" w:rsidRPr="00827B09" w:rsidRDefault="00827B09" w:rsidP="00827B09">
      <w:pPr>
        <w:widowControl w:val="0"/>
        <w:suppressAutoHyphens/>
        <w:ind w:firstLine="720"/>
        <w:jc w:val="both"/>
        <w:rPr>
          <w:rFonts w:eastAsia="HG Mincho Light J"/>
          <w:color w:val="000000"/>
          <w:lang w:eastAsia="ar-SA"/>
        </w:rPr>
      </w:pPr>
      <w:r w:rsidRPr="00827B09">
        <w:t xml:space="preserve">Leidimų įrengti išorinę reklamą Panevėžio miesto savivaldybės teritorijoje išdavimo tvarkos aprašas, patvirtintas Panevėžio miesto savivaldybės administracijos direktoriaus įsakymu Nr. A-1106 „Dėl </w:t>
      </w:r>
      <w:r w:rsidRPr="00827B09">
        <w:rPr>
          <w:rFonts w:eastAsia="HG Mincho Light J"/>
          <w:color w:val="000000"/>
          <w:lang w:eastAsia="ar-SA"/>
        </w:rPr>
        <w:t>leidimų įrengti išorinę reklamą Panevėžio miesto savivaldybės teritorijoje išdavimo tvarkos aprašo, paraiškos išduoti leidimą, leidimų įrengti išorinę reklamą formų patvirtinimo</w:t>
      </w:r>
    </w:p>
    <w:p w14:paraId="7EE7DCB4" w14:textId="796EE520" w:rsidR="00827B09" w:rsidRPr="00827B09" w:rsidRDefault="00827B09" w:rsidP="00827B09">
      <w:pPr>
        <w:widowControl w:val="0"/>
        <w:suppressAutoHyphens/>
        <w:jc w:val="both"/>
        <w:rPr>
          <w:rFonts w:eastAsia="HG Mincho Light J"/>
          <w:color w:val="000000"/>
          <w:lang w:eastAsia="ar-SA"/>
        </w:rPr>
      </w:pPr>
      <w:r w:rsidRPr="00827B09">
        <w:rPr>
          <w:rFonts w:eastAsia="HG Mincho Light J"/>
          <w:color w:val="000000"/>
          <w:lang w:eastAsia="ar-SA"/>
        </w:rPr>
        <w:t>ir savivaldybės administracijos direktoriaus 2</w:t>
      </w:r>
      <w:r>
        <w:rPr>
          <w:rFonts w:eastAsia="HG Mincho Light J"/>
          <w:color w:val="000000"/>
          <w:lang w:eastAsia="ar-SA"/>
        </w:rPr>
        <w:t>012 m. gruodžio 10 d. įsakymo Nr. A</w:t>
      </w:r>
      <w:r w:rsidRPr="00827B09">
        <w:rPr>
          <w:rFonts w:eastAsia="HG Mincho Light J"/>
          <w:color w:val="000000"/>
          <w:lang w:eastAsia="ar-SA"/>
        </w:rPr>
        <w:t>-984 pripažinimo netekusiu galios</w:t>
      </w:r>
      <w:r>
        <w:rPr>
          <w:rFonts w:eastAsia="HG Mincho Light J"/>
          <w:color w:val="000000"/>
          <w:lang w:eastAsia="ar-SA"/>
        </w:rPr>
        <w:t>“.</w:t>
      </w:r>
    </w:p>
    <w:p w14:paraId="1F1AEE9C" w14:textId="4555C831" w:rsidR="00433F08" w:rsidRDefault="00433F08" w:rsidP="00827B09">
      <w:pPr>
        <w:ind w:firstLine="720"/>
        <w:jc w:val="both"/>
      </w:pP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44F8AFD4" w14:textId="19D12753" w:rsidR="00905A2A" w:rsidRDefault="00D22F47" w:rsidP="00827B09">
      <w:pPr>
        <w:shd w:val="clear" w:color="auto" w:fill="FFFFFF"/>
        <w:ind w:firstLine="851"/>
        <w:jc w:val="both"/>
      </w:pPr>
      <w:r w:rsidRPr="00827B09">
        <w:lastRenderedPageBreak/>
        <w:t>L</w:t>
      </w:r>
      <w:r w:rsidR="009B0F09" w:rsidRPr="00827B09">
        <w:t xml:space="preserve">aukiama </w:t>
      </w:r>
      <w:r w:rsidR="00C42C95" w:rsidRPr="00827B09">
        <w:t xml:space="preserve">teigiamų </w:t>
      </w:r>
      <w:r w:rsidR="00827B09">
        <w:t>rezultatų.</w:t>
      </w:r>
      <w:r w:rsidR="009B0F09" w:rsidRPr="00827B09">
        <w:t xml:space="preserve"> </w:t>
      </w:r>
      <w:r w:rsidR="00827B09" w:rsidRPr="00827B09">
        <w:tab/>
        <w:t xml:space="preserve">Priėmus sprendimą, </w:t>
      </w:r>
      <w:r w:rsidR="00827B09">
        <w:t xml:space="preserve">reklamos skleidėjams </w:t>
      </w:r>
      <w:r w:rsidR="00827B09" w:rsidRPr="00827B09">
        <w:t xml:space="preserve">bus palengvinama ir supaprastinama tvarka įrengiant </w:t>
      </w:r>
      <w:r w:rsidR="00827B09">
        <w:t>išorinę reklamą</w:t>
      </w:r>
      <w:r w:rsidR="00827B09" w:rsidRPr="00827B09">
        <w:t xml:space="preserve">. </w:t>
      </w:r>
      <w:r w:rsidR="00827B09">
        <w:t>B</w:t>
      </w:r>
      <w:r w:rsidR="00827B09" w:rsidRPr="00827B09">
        <w:t xml:space="preserve">us paprasčiau suprasti ir vadovautis viena numatoma tvarka – </w:t>
      </w:r>
      <w:r w:rsidR="00827B09">
        <w:t xml:space="preserve"> Taisyklėmis</w:t>
      </w:r>
      <w:r w:rsidR="00827B09" w:rsidRPr="00827B09">
        <w:t>. Neigiamų pasekmių nenumatoma.</w:t>
      </w:r>
    </w:p>
    <w:p w14:paraId="07DE6C61" w14:textId="77777777" w:rsidR="00827B09" w:rsidRPr="00827B09" w:rsidRDefault="00827B09" w:rsidP="00827B09">
      <w:pPr>
        <w:shd w:val="clear" w:color="auto" w:fill="FFFFFF"/>
        <w:ind w:firstLine="851"/>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4E68EFA" w:rsidR="006453AD" w:rsidRDefault="006453AD" w:rsidP="008E72F5">
      <w:pPr>
        <w:pStyle w:val="Default"/>
        <w:ind w:firstLine="851"/>
        <w:jc w:val="both"/>
        <w:rPr>
          <w:rFonts w:eastAsia="Times New Roman"/>
          <w:color w:val="auto"/>
        </w:rPr>
      </w:pPr>
    </w:p>
    <w:p w14:paraId="28436035" w14:textId="2B6CE821" w:rsidR="00E10D12" w:rsidRDefault="0056718C" w:rsidP="00E10D12">
      <w:pPr>
        <w:ind w:firstLine="851"/>
        <w:jc w:val="both"/>
      </w:pPr>
      <w:r>
        <w:t>-</w:t>
      </w:r>
    </w:p>
    <w:p w14:paraId="7ABC1AE5" w14:textId="5E6FA1DE" w:rsidR="00BA6A5E" w:rsidRDefault="00BA6A5E" w:rsidP="004F06E8">
      <w:pPr>
        <w:tabs>
          <w:tab w:val="left" w:pos="5954"/>
        </w:tabs>
        <w:ind w:firstLine="851"/>
        <w:jc w:val="both"/>
      </w:pPr>
      <w:r>
        <w:tab/>
      </w:r>
    </w:p>
    <w:p w14:paraId="196CE187" w14:textId="77777777" w:rsidR="00BA6A5E" w:rsidRDefault="00BA6A5E" w:rsidP="00BA6A5E">
      <w:pPr>
        <w:ind w:firstLine="851"/>
        <w:jc w:val="both"/>
      </w:pPr>
      <w:r>
        <w:t xml:space="preserve"> </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0BBFB68F" w14:textId="77777777" w:rsidR="00885D3F" w:rsidRPr="002B3D66" w:rsidRDefault="00885D3F" w:rsidP="005D57A3">
      <w:pPr>
        <w:jc w:val="both"/>
      </w:pPr>
      <w:bookmarkStart w:id="0" w:name="_GoBack"/>
      <w:bookmarkEnd w:id="0"/>
    </w:p>
    <w:p w14:paraId="2F65D6EA" w14:textId="77777777" w:rsidR="00AA5B8E" w:rsidRDefault="00AA5B8E" w:rsidP="005D57A3">
      <w:pPr>
        <w:jc w:val="both"/>
      </w:pPr>
    </w:p>
    <w:p w14:paraId="15B3B159" w14:textId="77777777" w:rsidR="001B6546" w:rsidRDefault="001B6546" w:rsidP="005D57A3">
      <w:pPr>
        <w:jc w:val="both"/>
      </w:pPr>
    </w:p>
    <w:p w14:paraId="57BDD793" w14:textId="74DDC1FB" w:rsidR="00A4154D" w:rsidRPr="002B3D66" w:rsidRDefault="00CF08CA" w:rsidP="00E81E0B">
      <w:pPr>
        <w:jc w:val="both"/>
      </w:pPr>
      <w:r>
        <w:t>Teritorijų planavimo ir architektūros skyriaus vyr.</w:t>
      </w:r>
      <w:r w:rsidR="00E81E0B">
        <w:t xml:space="preserve"> specialistė</w:t>
      </w:r>
      <w:r w:rsidR="00E81E0B">
        <w:tab/>
      </w:r>
      <w:r w:rsidR="00E81E0B">
        <w:tab/>
        <w:t>Vita Bubliauskaitė</w:t>
      </w:r>
    </w:p>
    <w:sectPr w:rsidR="00A4154D" w:rsidRPr="002B3D66" w:rsidSect="00E81E0B">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F0F24" w14:textId="77777777" w:rsidR="00D2261D" w:rsidRDefault="00D2261D" w:rsidP="00D610C3">
      <w:r>
        <w:separator/>
      </w:r>
    </w:p>
  </w:endnote>
  <w:endnote w:type="continuationSeparator" w:id="0">
    <w:p w14:paraId="19CC7753" w14:textId="77777777" w:rsidR="00D2261D" w:rsidRDefault="00D2261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HG Mincho Light J">
    <w:altName w:val="msmincho"/>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73F87" w14:textId="77777777" w:rsidR="00D2261D" w:rsidRDefault="00D2261D" w:rsidP="00D610C3">
      <w:r>
        <w:separator/>
      </w:r>
    </w:p>
  </w:footnote>
  <w:footnote w:type="continuationSeparator" w:id="0">
    <w:p w14:paraId="7ACDF8CB" w14:textId="77777777" w:rsidR="00D2261D" w:rsidRDefault="00D2261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A01809">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3"/>
  </w:num>
  <w:num w:numId="8">
    <w:abstractNumId w:val="11"/>
  </w:num>
  <w:num w:numId="9">
    <w:abstractNumId w:val="8"/>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648F7"/>
    <w:rsid w:val="000A395C"/>
    <w:rsid w:val="000B5892"/>
    <w:rsid w:val="000B6FD8"/>
    <w:rsid w:val="000D1CCA"/>
    <w:rsid w:val="000D3297"/>
    <w:rsid w:val="000E6C2A"/>
    <w:rsid w:val="000E6FCA"/>
    <w:rsid w:val="000F142F"/>
    <w:rsid w:val="000F6EAA"/>
    <w:rsid w:val="001011DB"/>
    <w:rsid w:val="00101EF7"/>
    <w:rsid w:val="00105414"/>
    <w:rsid w:val="0011182F"/>
    <w:rsid w:val="00122A9D"/>
    <w:rsid w:val="00127FA5"/>
    <w:rsid w:val="00134410"/>
    <w:rsid w:val="00144285"/>
    <w:rsid w:val="00153D8F"/>
    <w:rsid w:val="00156131"/>
    <w:rsid w:val="0016626B"/>
    <w:rsid w:val="00173464"/>
    <w:rsid w:val="001825A4"/>
    <w:rsid w:val="0019105B"/>
    <w:rsid w:val="00194B34"/>
    <w:rsid w:val="001A31DD"/>
    <w:rsid w:val="001A3370"/>
    <w:rsid w:val="001A59CF"/>
    <w:rsid w:val="001B1CD5"/>
    <w:rsid w:val="001B6546"/>
    <w:rsid w:val="001C60B4"/>
    <w:rsid w:val="001C62CB"/>
    <w:rsid w:val="001F0013"/>
    <w:rsid w:val="001F0F56"/>
    <w:rsid w:val="0021297C"/>
    <w:rsid w:val="0021352E"/>
    <w:rsid w:val="00225F6A"/>
    <w:rsid w:val="002316BC"/>
    <w:rsid w:val="00237E62"/>
    <w:rsid w:val="00244250"/>
    <w:rsid w:val="002450DA"/>
    <w:rsid w:val="00247AF9"/>
    <w:rsid w:val="00264EEB"/>
    <w:rsid w:val="00265456"/>
    <w:rsid w:val="00275610"/>
    <w:rsid w:val="002808FA"/>
    <w:rsid w:val="00292DCE"/>
    <w:rsid w:val="002937AC"/>
    <w:rsid w:val="0029507D"/>
    <w:rsid w:val="002A2CE8"/>
    <w:rsid w:val="002A2E19"/>
    <w:rsid w:val="002A40B1"/>
    <w:rsid w:val="002B0546"/>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73ADB"/>
    <w:rsid w:val="00383F67"/>
    <w:rsid w:val="003966C0"/>
    <w:rsid w:val="003A43A7"/>
    <w:rsid w:val="003C4CFD"/>
    <w:rsid w:val="003D3040"/>
    <w:rsid w:val="003D62F3"/>
    <w:rsid w:val="003E056D"/>
    <w:rsid w:val="003E77B1"/>
    <w:rsid w:val="003F0F9F"/>
    <w:rsid w:val="0040035D"/>
    <w:rsid w:val="0040182A"/>
    <w:rsid w:val="004127D6"/>
    <w:rsid w:val="004272FF"/>
    <w:rsid w:val="00433F08"/>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B41C4"/>
    <w:rsid w:val="005B7CC3"/>
    <w:rsid w:val="005D23D0"/>
    <w:rsid w:val="005D57A3"/>
    <w:rsid w:val="005E4165"/>
    <w:rsid w:val="005F4AB2"/>
    <w:rsid w:val="00607A29"/>
    <w:rsid w:val="00616A7A"/>
    <w:rsid w:val="00627AAA"/>
    <w:rsid w:val="006359AF"/>
    <w:rsid w:val="006372CC"/>
    <w:rsid w:val="00640EF8"/>
    <w:rsid w:val="006453AD"/>
    <w:rsid w:val="00647C0A"/>
    <w:rsid w:val="00651020"/>
    <w:rsid w:val="006633D5"/>
    <w:rsid w:val="00671E53"/>
    <w:rsid w:val="00673E98"/>
    <w:rsid w:val="006748DD"/>
    <w:rsid w:val="00675968"/>
    <w:rsid w:val="00676882"/>
    <w:rsid w:val="006808AA"/>
    <w:rsid w:val="00686A8E"/>
    <w:rsid w:val="006A0C54"/>
    <w:rsid w:val="006A3F4E"/>
    <w:rsid w:val="006A50DC"/>
    <w:rsid w:val="006D1BEC"/>
    <w:rsid w:val="006F0E61"/>
    <w:rsid w:val="007010AF"/>
    <w:rsid w:val="00710A07"/>
    <w:rsid w:val="00714A9E"/>
    <w:rsid w:val="007252A9"/>
    <w:rsid w:val="007258D5"/>
    <w:rsid w:val="00751CEC"/>
    <w:rsid w:val="007568E6"/>
    <w:rsid w:val="00761009"/>
    <w:rsid w:val="00774B39"/>
    <w:rsid w:val="00776D79"/>
    <w:rsid w:val="007770DD"/>
    <w:rsid w:val="007D422F"/>
    <w:rsid w:val="007F5C17"/>
    <w:rsid w:val="007F642C"/>
    <w:rsid w:val="007F698E"/>
    <w:rsid w:val="0080253F"/>
    <w:rsid w:val="00802F82"/>
    <w:rsid w:val="00807AC6"/>
    <w:rsid w:val="00807FB2"/>
    <w:rsid w:val="008217A7"/>
    <w:rsid w:val="00825AF9"/>
    <w:rsid w:val="008265F4"/>
    <w:rsid w:val="00827B09"/>
    <w:rsid w:val="00831518"/>
    <w:rsid w:val="008407DC"/>
    <w:rsid w:val="008421B7"/>
    <w:rsid w:val="00843093"/>
    <w:rsid w:val="00861B2C"/>
    <w:rsid w:val="008644AF"/>
    <w:rsid w:val="008715A4"/>
    <w:rsid w:val="00876427"/>
    <w:rsid w:val="00885D3F"/>
    <w:rsid w:val="0089093C"/>
    <w:rsid w:val="00891F8B"/>
    <w:rsid w:val="008A4728"/>
    <w:rsid w:val="008C6255"/>
    <w:rsid w:val="008C7A8F"/>
    <w:rsid w:val="008D65D6"/>
    <w:rsid w:val="008D6CD3"/>
    <w:rsid w:val="008E38D4"/>
    <w:rsid w:val="008E524E"/>
    <w:rsid w:val="008E72F5"/>
    <w:rsid w:val="008F55CF"/>
    <w:rsid w:val="009055DE"/>
    <w:rsid w:val="00905A2A"/>
    <w:rsid w:val="009104ED"/>
    <w:rsid w:val="00915CAB"/>
    <w:rsid w:val="00916F0F"/>
    <w:rsid w:val="00924E14"/>
    <w:rsid w:val="009268AA"/>
    <w:rsid w:val="0095798B"/>
    <w:rsid w:val="00957E06"/>
    <w:rsid w:val="009622CA"/>
    <w:rsid w:val="00976D44"/>
    <w:rsid w:val="009801B8"/>
    <w:rsid w:val="0098055A"/>
    <w:rsid w:val="00991168"/>
    <w:rsid w:val="0099298F"/>
    <w:rsid w:val="009A096E"/>
    <w:rsid w:val="009A5834"/>
    <w:rsid w:val="009B0F09"/>
    <w:rsid w:val="009B127A"/>
    <w:rsid w:val="009B2D57"/>
    <w:rsid w:val="009B5DBB"/>
    <w:rsid w:val="009F5263"/>
    <w:rsid w:val="009F706A"/>
    <w:rsid w:val="00A01809"/>
    <w:rsid w:val="00A043FD"/>
    <w:rsid w:val="00A10F3E"/>
    <w:rsid w:val="00A336A8"/>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0BAE"/>
    <w:rsid w:val="00AE74C4"/>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A6A5E"/>
    <w:rsid w:val="00BD4FA6"/>
    <w:rsid w:val="00BE171C"/>
    <w:rsid w:val="00BF0CC4"/>
    <w:rsid w:val="00BF4BB8"/>
    <w:rsid w:val="00BF5709"/>
    <w:rsid w:val="00C15AEA"/>
    <w:rsid w:val="00C22CD9"/>
    <w:rsid w:val="00C23621"/>
    <w:rsid w:val="00C25BD0"/>
    <w:rsid w:val="00C42C95"/>
    <w:rsid w:val="00C526B7"/>
    <w:rsid w:val="00C565C6"/>
    <w:rsid w:val="00C56D5C"/>
    <w:rsid w:val="00C60A01"/>
    <w:rsid w:val="00C64801"/>
    <w:rsid w:val="00C70392"/>
    <w:rsid w:val="00C83318"/>
    <w:rsid w:val="00C96D4D"/>
    <w:rsid w:val="00CA23AE"/>
    <w:rsid w:val="00CA7E83"/>
    <w:rsid w:val="00CB4E38"/>
    <w:rsid w:val="00CC063E"/>
    <w:rsid w:val="00CC2CBA"/>
    <w:rsid w:val="00CC6D07"/>
    <w:rsid w:val="00CC7B37"/>
    <w:rsid w:val="00CE4261"/>
    <w:rsid w:val="00CF08CA"/>
    <w:rsid w:val="00CF6FD9"/>
    <w:rsid w:val="00D019E3"/>
    <w:rsid w:val="00D03439"/>
    <w:rsid w:val="00D04B9C"/>
    <w:rsid w:val="00D07FAF"/>
    <w:rsid w:val="00D17F6D"/>
    <w:rsid w:val="00D2261D"/>
    <w:rsid w:val="00D22F47"/>
    <w:rsid w:val="00D24BC8"/>
    <w:rsid w:val="00D409E4"/>
    <w:rsid w:val="00D418B1"/>
    <w:rsid w:val="00D508B4"/>
    <w:rsid w:val="00D55973"/>
    <w:rsid w:val="00D610C3"/>
    <w:rsid w:val="00D72E08"/>
    <w:rsid w:val="00D80780"/>
    <w:rsid w:val="00D91DC5"/>
    <w:rsid w:val="00DC1ACF"/>
    <w:rsid w:val="00DE774C"/>
    <w:rsid w:val="00DF14C7"/>
    <w:rsid w:val="00E01517"/>
    <w:rsid w:val="00E10D12"/>
    <w:rsid w:val="00E142DD"/>
    <w:rsid w:val="00E14F26"/>
    <w:rsid w:val="00E30C40"/>
    <w:rsid w:val="00E34D0F"/>
    <w:rsid w:val="00E4107C"/>
    <w:rsid w:val="00E421BD"/>
    <w:rsid w:val="00E600EB"/>
    <w:rsid w:val="00E7201B"/>
    <w:rsid w:val="00E77D95"/>
    <w:rsid w:val="00E80656"/>
    <w:rsid w:val="00E81E0B"/>
    <w:rsid w:val="00E937DA"/>
    <w:rsid w:val="00E966EA"/>
    <w:rsid w:val="00E9775B"/>
    <w:rsid w:val="00EB0BEF"/>
    <w:rsid w:val="00EB65FA"/>
    <w:rsid w:val="00EC08E2"/>
    <w:rsid w:val="00EC1BB8"/>
    <w:rsid w:val="00EC373D"/>
    <w:rsid w:val="00EC4035"/>
    <w:rsid w:val="00EC77A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C7D3C"/>
    <w:rsid w:val="00FE3291"/>
    <w:rsid w:val="00FE4127"/>
    <w:rsid w:val="00FE44CA"/>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CA1C1072-110F-412B-959C-EC7F53F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57463812">
      <w:bodyDiv w:val="1"/>
      <w:marLeft w:val="0"/>
      <w:marRight w:val="0"/>
      <w:marTop w:val="0"/>
      <w:marBottom w:val="0"/>
      <w:divBdr>
        <w:top w:val="none" w:sz="0" w:space="0" w:color="auto"/>
        <w:left w:val="none" w:sz="0" w:space="0" w:color="auto"/>
        <w:bottom w:val="none" w:sz="0" w:space="0" w:color="auto"/>
        <w:right w:val="none" w:sz="0" w:space="0" w:color="auto"/>
      </w:divBdr>
      <w:divsChild>
        <w:div w:id="705837065">
          <w:marLeft w:val="0"/>
          <w:marRight w:val="0"/>
          <w:marTop w:val="0"/>
          <w:marBottom w:val="0"/>
          <w:divBdr>
            <w:top w:val="none" w:sz="0" w:space="0" w:color="auto"/>
            <w:left w:val="none" w:sz="0" w:space="0" w:color="auto"/>
            <w:bottom w:val="none" w:sz="0" w:space="0" w:color="auto"/>
            <w:right w:val="none" w:sz="0" w:space="0" w:color="auto"/>
          </w:divBdr>
        </w:div>
        <w:div w:id="996230386">
          <w:marLeft w:val="0"/>
          <w:marRight w:val="0"/>
          <w:marTop w:val="0"/>
          <w:marBottom w:val="0"/>
          <w:divBdr>
            <w:top w:val="none" w:sz="0" w:space="0" w:color="auto"/>
            <w:left w:val="none" w:sz="0" w:space="0" w:color="auto"/>
            <w:bottom w:val="none" w:sz="0" w:space="0" w:color="auto"/>
            <w:right w:val="none" w:sz="0" w:space="0" w:color="auto"/>
          </w:divBdr>
        </w:div>
        <w:div w:id="331371835">
          <w:marLeft w:val="0"/>
          <w:marRight w:val="0"/>
          <w:marTop w:val="0"/>
          <w:marBottom w:val="0"/>
          <w:divBdr>
            <w:top w:val="none" w:sz="0" w:space="0" w:color="auto"/>
            <w:left w:val="none" w:sz="0" w:space="0" w:color="auto"/>
            <w:bottom w:val="none" w:sz="0" w:space="0" w:color="auto"/>
            <w:right w:val="none" w:sz="0" w:space="0" w:color="auto"/>
          </w:divBdr>
        </w:div>
        <w:div w:id="1293485344">
          <w:marLeft w:val="0"/>
          <w:marRight w:val="0"/>
          <w:marTop w:val="0"/>
          <w:marBottom w:val="0"/>
          <w:divBdr>
            <w:top w:val="none" w:sz="0" w:space="0" w:color="auto"/>
            <w:left w:val="none" w:sz="0" w:space="0" w:color="auto"/>
            <w:bottom w:val="none" w:sz="0" w:space="0" w:color="auto"/>
            <w:right w:val="none" w:sz="0" w:space="0" w:color="auto"/>
          </w:divBdr>
        </w:div>
        <w:div w:id="847865586">
          <w:marLeft w:val="0"/>
          <w:marRight w:val="0"/>
          <w:marTop w:val="0"/>
          <w:marBottom w:val="0"/>
          <w:divBdr>
            <w:top w:val="none" w:sz="0" w:space="0" w:color="auto"/>
            <w:left w:val="none" w:sz="0" w:space="0" w:color="auto"/>
            <w:bottom w:val="none" w:sz="0" w:space="0" w:color="auto"/>
            <w:right w:val="none" w:sz="0" w:space="0" w:color="auto"/>
          </w:divBdr>
        </w:div>
        <w:div w:id="1890654421">
          <w:marLeft w:val="0"/>
          <w:marRight w:val="0"/>
          <w:marTop w:val="0"/>
          <w:marBottom w:val="0"/>
          <w:divBdr>
            <w:top w:val="none" w:sz="0" w:space="0" w:color="auto"/>
            <w:left w:val="none" w:sz="0" w:space="0" w:color="auto"/>
            <w:bottom w:val="none" w:sz="0" w:space="0" w:color="auto"/>
            <w:right w:val="none" w:sz="0" w:space="0" w:color="auto"/>
          </w:divBdr>
        </w:div>
        <w:div w:id="917011735">
          <w:marLeft w:val="0"/>
          <w:marRight w:val="0"/>
          <w:marTop w:val="0"/>
          <w:marBottom w:val="0"/>
          <w:divBdr>
            <w:top w:val="none" w:sz="0" w:space="0" w:color="auto"/>
            <w:left w:val="none" w:sz="0" w:space="0" w:color="auto"/>
            <w:bottom w:val="none" w:sz="0" w:space="0" w:color="auto"/>
            <w:right w:val="none" w:sz="0" w:space="0" w:color="auto"/>
          </w:divBdr>
        </w:div>
        <w:div w:id="359278438">
          <w:marLeft w:val="0"/>
          <w:marRight w:val="0"/>
          <w:marTop w:val="0"/>
          <w:marBottom w:val="0"/>
          <w:divBdr>
            <w:top w:val="none" w:sz="0" w:space="0" w:color="auto"/>
            <w:left w:val="none" w:sz="0" w:space="0" w:color="auto"/>
            <w:bottom w:val="none" w:sz="0" w:space="0" w:color="auto"/>
            <w:right w:val="none" w:sz="0" w:space="0" w:color="auto"/>
          </w:divBdr>
        </w:div>
        <w:div w:id="2088529135">
          <w:marLeft w:val="0"/>
          <w:marRight w:val="0"/>
          <w:marTop w:val="0"/>
          <w:marBottom w:val="0"/>
          <w:divBdr>
            <w:top w:val="none" w:sz="0" w:space="0" w:color="auto"/>
            <w:left w:val="none" w:sz="0" w:space="0" w:color="auto"/>
            <w:bottom w:val="none" w:sz="0" w:space="0" w:color="auto"/>
            <w:right w:val="none" w:sz="0" w:space="0" w:color="auto"/>
          </w:divBdr>
        </w:div>
        <w:div w:id="1061750819">
          <w:marLeft w:val="0"/>
          <w:marRight w:val="0"/>
          <w:marTop w:val="0"/>
          <w:marBottom w:val="0"/>
          <w:divBdr>
            <w:top w:val="none" w:sz="0" w:space="0" w:color="auto"/>
            <w:left w:val="none" w:sz="0" w:space="0" w:color="auto"/>
            <w:bottom w:val="none" w:sz="0" w:space="0" w:color="auto"/>
            <w:right w:val="none" w:sz="0" w:space="0" w:color="auto"/>
          </w:divBdr>
        </w:div>
        <w:div w:id="828524054">
          <w:marLeft w:val="0"/>
          <w:marRight w:val="0"/>
          <w:marTop w:val="0"/>
          <w:marBottom w:val="0"/>
          <w:divBdr>
            <w:top w:val="none" w:sz="0" w:space="0" w:color="auto"/>
            <w:left w:val="none" w:sz="0" w:space="0" w:color="auto"/>
            <w:bottom w:val="none" w:sz="0" w:space="0" w:color="auto"/>
            <w:right w:val="none" w:sz="0" w:space="0" w:color="auto"/>
          </w:divBdr>
        </w:div>
        <w:div w:id="1731224377">
          <w:marLeft w:val="0"/>
          <w:marRight w:val="0"/>
          <w:marTop w:val="0"/>
          <w:marBottom w:val="0"/>
          <w:divBdr>
            <w:top w:val="none" w:sz="0" w:space="0" w:color="auto"/>
            <w:left w:val="none" w:sz="0" w:space="0" w:color="auto"/>
            <w:bottom w:val="none" w:sz="0" w:space="0" w:color="auto"/>
            <w:right w:val="none" w:sz="0" w:space="0" w:color="auto"/>
          </w:divBdr>
        </w:div>
      </w:divsChild>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7BCA-2525-4702-9383-4AC7008B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2717</Words>
  <Characters>1550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6</cp:revision>
  <cp:lastPrinted>2018-10-09T05:44:00Z</cp:lastPrinted>
  <dcterms:created xsi:type="dcterms:W3CDTF">2018-10-08T12:28:00Z</dcterms:created>
  <dcterms:modified xsi:type="dcterms:W3CDTF">2018-10-18T11:27:00Z</dcterms:modified>
</cp:coreProperties>
</file>