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047FD4">
      <w:pPr>
        <w:spacing w:line="276" w:lineRule="auto"/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1D2B33" w:rsidRDefault="001D2B33" w:rsidP="00047FD4">
      <w:pPr>
        <w:spacing w:line="276" w:lineRule="auto"/>
        <w:jc w:val="center"/>
        <w:rPr>
          <w:rFonts w:eastAsia="Lucida Sans Unicode"/>
          <w:b/>
          <w:kern w:val="1"/>
          <w:szCs w:val="20"/>
          <w:lang w:eastAsia="hi-IN" w:bidi="hi-IN"/>
        </w:rPr>
      </w:pPr>
      <w:r w:rsidRPr="001D2B33">
        <w:rPr>
          <w:rFonts w:eastAsia="Lucida Sans Unicode"/>
          <w:b/>
          <w:kern w:val="1"/>
          <w:szCs w:val="20"/>
          <w:lang w:eastAsia="hi-IN" w:bidi="hi-IN"/>
        </w:rPr>
        <w:t>DĖL PREMIJŲ SKYRIMO DIDELIO MEISTRIŠKUMO SPORTININKAMS IR JŲ TRENERIAMS UŽ SPORTO LAIMĖJIMUS TVARKOS APRAŠO IR PREMIJŲ DYDŽIŲ, PATVIRTINTŲ 2014 M. LAPKRIČIO 27 D. SPRENDIMU NR. 1-343, PAKEITIMO</w:t>
      </w:r>
    </w:p>
    <w:p w:rsidR="00E62092" w:rsidRDefault="001D2B33" w:rsidP="00047FD4">
      <w:pPr>
        <w:spacing w:line="276" w:lineRule="auto"/>
        <w:jc w:val="center"/>
      </w:pPr>
      <w:r>
        <w:t>2018</w:t>
      </w:r>
      <w:r w:rsidR="002F4048">
        <w:t xml:space="preserve"> </w:t>
      </w:r>
      <w:r w:rsidR="00F656C7">
        <w:t>m.</w:t>
      </w:r>
      <w:r w:rsidR="008B1BFB">
        <w:t xml:space="preserve"> </w:t>
      </w:r>
      <w:r w:rsidR="00043391">
        <w:t>spalio 2</w:t>
      </w:r>
      <w:r w:rsidR="00DB2030">
        <w:t xml:space="preserve"> d.</w:t>
      </w:r>
    </w:p>
    <w:p w:rsidR="00E62092" w:rsidRDefault="00E62092" w:rsidP="00047FD4">
      <w:pPr>
        <w:spacing w:line="276" w:lineRule="auto"/>
        <w:jc w:val="center"/>
      </w:pPr>
      <w:r>
        <w:t>Panevėžys</w:t>
      </w:r>
    </w:p>
    <w:p w:rsidR="00E62092" w:rsidRDefault="00E62092" w:rsidP="00047FD4">
      <w:pPr>
        <w:spacing w:line="276" w:lineRule="auto"/>
        <w:jc w:val="both"/>
      </w:pPr>
    </w:p>
    <w:p w:rsidR="00E62092" w:rsidRPr="001F6A2F" w:rsidRDefault="00DB2030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Problemos esmė:</w:t>
      </w:r>
    </w:p>
    <w:p w:rsidR="004F65D5" w:rsidRPr="00043391" w:rsidRDefault="00043391" w:rsidP="00043391">
      <w:pPr>
        <w:autoSpaceDE w:val="0"/>
        <w:autoSpaceDN w:val="0"/>
        <w:jc w:val="both"/>
        <w:rPr>
          <w:lang w:eastAsia="en-US"/>
        </w:rPr>
      </w:pPr>
      <w:r>
        <w:t xml:space="preserve">         </w:t>
      </w:r>
      <w:r w:rsidR="004F65D5">
        <w:t>Sprendimo projekto tikslas yra</w:t>
      </w:r>
      <w:r w:rsidR="001D2B33" w:rsidRPr="001D2B33">
        <w:t xml:space="preserve"> suvienodinti premijų dydžius už </w:t>
      </w:r>
      <w:proofErr w:type="spellStart"/>
      <w:r w:rsidR="001D2B33" w:rsidRPr="001D2B33">
        <w:t>laimėjimus</w:t>
      </w:r>
      <w:proofErr w:type="spellEnd"/>
      <w:r w:rsidR="001D2B33" w:rsidRPr="001D2B33">
        <w:t xml:space="preserve"> neįgaliųjų sporte</w:t>
      </w:r>
      <w:r w:rsidR="001D2B33">
        <w:t xml:space="preserve"> su </w:t>
      </w:r>
      <w:proofErr w:type="spellStart"/>
      <w:r w:rsidR="001D2B33">
        <w:t>laimėjimais</w:t>
      </w:r>
      <w:proofErr w:type="spellEnd"/>
      <w:r w:rsidR="001D2B33">
        <w:t xml:space="preserve"> standartiniame sporte.</w:t>
      </w:r>
      <w:r w:rsidR="004F65D5">
        <w:t xml:space="preserve"> </w:t>
      </w:r>
      <w:r w:rsidR="001D2B33">
        <w:t xml:space="preserve">Sprendimo projektu taip pat siekiama </w:t>
      </w:r>
      <w:r w:rsidR="00560444">
        <w:t>atnaujinti ir sukonkretinti</w:t>
      </w:r>
      <w:r w:rsidR="001D2B33">
        <w:t xml:space="preserve"> </w:t>
      </w:r>
      <w:r w:rsidR="001D2B33" w:rsidRPr="001D2B33">
        <w:t>Premijų skyrimo didelio meistriškumo sportininkams ir jų treneriams už s</w:t>
      </w:r>
      <w:r w:rsidR="001D2B33">
        <w:t xml:space="preserve">porto </w:t>
      </w:r>
      <w:proofErr w:type="spellStart"/>
      <w:r w:rsidR="001D2B33">
        <w:t>laimėjimus</w:t>
      </w:r>
      <w:proofErr w:type="spellEnd"/>
      <w:r w:rsidR="001D2B33">
        <w:t xml:space="preserve"> tvarkos aprašą (toliau – aprašas) nurodant, jog sportininkui, iškovojus Olimpinių žaidynių, Parolimpinių žaidynių, pasaulio, Europos čempionatų</w:t>
      </w:r>
      <w:r>
        <w:t xml:space="preserve">, </w:t>
      </w:r>
      <w:r w:rsidRPr="00043391">
        <w:rPr>
          <w:lang w:eastAsia="en-US"/>
        </w:rPr>
        <w:t>IBSA – Tarptautinė</w:t>
      </w:r>
      <w:r>
        <w:rPr>
          <w:lang w:eastAsia="en-US"/>
        </w:rPr>
        <w:t>s</w:t>
      </w:r>
      <w:r w:rsidRPr="00043391">
        <w:rPr>
          <w:lang w:eastAsia="en-US"/>
        </w:rPr>
        <w:t xml:space="preserve"> </w:t>
      </w:r>
      <w:r>
        <w:rPr>
          <w:lang w:eastAsia="en-US"/>
        </w:rPr>
        <w:t xml:space="preserve">aklųjų sporto asociacijos žaidynių, </w:t>
      </w:r>
      <w:r w:rsidRPr="00043391">
        <w:rPr>
          <w:lang w:eastAsia="en-US"/>
        </w:rPr>
        <w:t>IWAS - Tarptautinė</w:t>
      </w:r>
      <w:r>
        <w:rPr>
          <w:lang w:eastAsia="en-US"/>
        </w:rPr>
        <w:t>s</w:t>
      </w:r>
      <w:r w:rsidRPr="00043391">
        <w:rPr>
          <w:lang w:eastAsia="en-US"/>
        </w:rPr>
        <w:t xml:space="preserve"> neįgaliųjų vežimėliuose b</w:t>
      </w:r>
      <w:r>
        <w:rPr>
          <w:lang w:eastAsia="en-US"/>
        </w:rPr>
        <w:t>ei amputuotųjų sporto federacijos žaidynių</w:t>
      </w:r>
      <w:r w:rsidR="001D2B33">
        <w:t xml:space="preserve"> ir kitų</w:t>
      </w:r>
      <w:r>
        <w:t>,</w:t>
      </w:r>
      <w:r w:rsidR="001D2B33">
        <w:t xml:space="preserve"> Apraše nurodytų sporto varžybų</w:t>
      </w:r>
      <w:r>
        <w:t>,</w:t>
      </w:r>
      <w:r w:rsidR="001D2B33">
        <w:t xml:space="preserve"> prizines vietas</w:t>
      </w:r>
      <w:r w:rsidR="001D2B33" w:rsidRPr="001D2B33">
        <w:t>, sporto klubas ne vėliau kaip per 2 mėnesius nuo sporto varžybų pabaigos Savivaldybės administracijos dir</w:t>
      </w:r>
      <w:r>
        <w:t>ektoriui raštu pateikia prašymą</w:t>
      </w:r>
      <w:r w:rsidRPr="00043391">
        <w:t xml:space="preserve"> „Dėl premijos skyrimo didelio meistriškumo sportininkams ir jų treneriams už sporto </w:t>
      </w:r>
      <w:proofErr w:type="spellStart"/>
      <w:r w:rsidRPr="00043391">
        <w:t>laimėjimus</w:t>
      </w:r>
      <w:proofErr w:type="spellEnd"/>
      <w:r w:rsidRPr="00043391">
        <w:t>“ su lydraščiu, kuriame nurodoma visa reikiama informacija apie pasiektą sporto laimėjimą</w:t>
      </w:r>
      <w:r w:rsidR="001D2B33" w:rsidRPr="001D2B33">
        <w:t>.</w:t>
      </w:r>
      <w:r w:rsidR="001D2B33">
        <w:t xml:space="preserve"> </w:t>
      </w:r>
      <w:r>
        <w:t>Sprendimo projektu siekiama neįgaliųjų sportininkų pasiekimus Parolimpinėse, kurčiųjų žaidynės, pasaulio, E</w:t>
      </w:r>
      <w:r w:rsidR="00E26239">
        <w:t xml:space="preserve">uropos </w:t>
      </w:r>
      <w:proofErr w:type="spellStart"/>
      <w:r w:rsidR="00E26239">
        <w:t>čempionatusoe</w:t>
      </w:r>
      <w:proofErr w:type="spellEnd"/>
      <w:r w:rsidR="00E26239">
        <w:t>, IBSA</w:t>
      </w:r>
      <w:bookmarkStart w:id="0" w:name="_GoBack"/>
      <w:bookmarkEnd w:id="0"/>
      <w:r>
        <w:t xml:space="preserve"> žaidynėse ir kt. vertinti vadovaujantis </w:t>
      </w:r>
      <w:r w:rsidRPr="00043391">
        <w:t xml:space="preserve">Kūno kultūros ir sporto departamento prie Lietuvos Respublikos Vyriausybės generalinio direktoriaus 2014 m. gegužės 23 d. </w:t>
      </w:r>
      <w:r>
        <w:t>įsakymu Nr. V-219 patvirtintų</w:t>
      </w:r>
      <w:r w:rsidRPr="00043391">
        <w:t xml:space="preserve"> „Sportinio ugdymo organizavimo rekomendacijomis“ (su vėlesniais pakeitimais</w:t>
      </w:r>
      <w:r>
        <w:t>) rekomendacijų 2 priedu ir skirti atitinkamas premijas lygias Olimpinių, pasaulio, Europos čempionatų ir kt. varžybų premijoms.</w:t>
      </w:r>
    </w:p>
    <w:p w:rsidR="00047FD4" w:rsidRDefault="00E62092" w:rsidP="00043391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043391" w:rsidRPr="00043391" w:rsidRDefault="00047FD4" w:rsidP="00043391">
      <w:pPr>
        <w:spacing w:line="276" w:lineRule="auto"/>
        <w:jc w:val="both"/>
      </w:pPr>
      <w:r>
        <w:rPr>
          <w:b/>
        </w:rPr>
        <w:t xml:space="preserve">         </w:t>
      </w:r>
      <w:r w:rsidR="00302A69" w:rsidRPr="00047FD4">
        <w:t>Parengtas tarybos sprendimo projektas „</w:t>
      </w:r>
      <w:r w:rsidR="001D2B33">
        <w:t>D</w:t>
      </w:r>
      <w:r w:rsidR="001D2B33" w:rsidRPr="001D2B33">
        <w:t xml:space="preserve">ėl premijų skyrimo didelio meistriškumo sportininkams ir jų treneriams už sporto </w:t>
      </w:r>
      <w:proofErr w:type="spellStart"/>
      <w:r w:rsidR="001D2B33" w:rsidRPr="001D2B33">
        <w:t>laimėjimus</w:t>
      </w:r>
      <w:proofErr w:type="spellEnd"/>
      <w:r w:rsidR="001D2B33" w:rsidRPr="001D2B33">
        <w:t xml:space="preserve"> tvarkos aprašo ir premijų dydžių, patvirtintų 201</w:t>
      </w:r>
      <w:r w:rsidR="006D0791">
        <w:t>4 m. lapkričio 27 d. sprendimu N</w:t>
      </w:r>
      <w:r w:rsidR="001D2B33" w:rsidRPr="001D2B33">
        <w:t>r. 1-343, pakeitimo</w:t>
      </w:r>
      <w:r w:rsidR="00302A69" w:rsidRPr="00047FD4">
        <w:rPr>
          <w:bCs/>
        </w:rPr>
        <w:t>“</w:t>
      </w:r>
      <w:r w:rsidR="00302A69" w:rsidRPr="00047FD4">
        <w:rPr>
          <w:smallCaps/>
        </w:rPr>
        <w:t>.</w:t>
      </w:r>
      <w:r w:rsidR="00302A69" w:rsidRPr="00047FD4">
        <w:t xml:space="preserve"> </w:t>
      </w:r>
    </w:p>
    <w:p w:rsidR="00E62092" w:rsidRPr="001F6A2F" w:rsidRDefault="00E62092" w:rsidP="00043391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043391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</w:t>
      </w:r>
      <w:r w:rsidR="00AE0D32">
        <w:t>suteiks galimybę</w:t>
      </w:r>
      <w:r w:rsidR="002C5497">
        <w:t xml:space="preserve"> </w:t>
      </w:r>
      <w:r w:rsidR="00684D8C" w:rsidRPr="00684D8C">
        <w:rPr>
          <w:bCs/>
        </w:rPr>
        <w:t xml:space="preserve">Panevėžio miesto </w:t>
      </w:r>
      <w:r w:rsidR="006D0791">
        <w:rPr>
          <w:bCs/>
        </w:rPr>
        <w:t xml:space="preserve">neįgaliųjų sporto didelio meistriškumo sportininkams gauti vienodas premijas už aukštus </w:t>
      </w:r>
      <w:proofErr w:type="spellStart"/>
      <w:r w:rsidR="006D0791">
        <w:rPr>
          <w:bCs/>
        </w:rPr>
        <w:t>laimėjimus</w:t>
      </w:r>
      <w:proofErr w:type="spellEnd"/>
      <w:r w:rsidR="006D0791">
        <w:rPr>
          <w:bCs/>
        </w:rPr>
        <w:t>. S</w:t>
      </w:r>
      <w:r w:rsidR="006D0791" w:rsidRPr="006D0791">
        <w:rPr>
          <w:bCs/>
        </w:rPr>
        <w:t>porto ugdymo centrų, mokyklų ir sporto klubų</w:t>
      </w:r>
      <w:r w:rsidR="006D0791">
        <w:rPr>
          <w:bCs/>
        </w:rPr>
        <w:t xml:space="preserve"> vadovams bus</w:t>
      </w:r>
      <w:r w:rsidR="006D0791" w:rsidRPr="006D0791">
        <w:rPr>
          <w:bCs/>
        </w:rPr>
        <w:t xml:space="preserve"> </w:t>
      </w:r>
      <w:r w:rsidR="006D0791">
        <w:rPr>
          <w:bCs/>
        </w:rPr>
        <w:t xml:space="preserve">aišku, jog sportininkui pasiekus aukštą rezultatą premijuojamose varžybose, Savivaldybės administracijos direktoriui reikia pateikti prašymą </w:t>
      </w:r>
      <w:r w:rsidR="00043391">
        <w:rPr>
          <w:bCs/>
        </w:rPr>
        <w:t>su lydraščiu</w:t>
      </w:r>
      <w:r w:rsidR="006D0791">
        <w:rPr>
          <w:bCs/>
        </w:rPr>
        <w:t xml:space="preserve"> ir nurodytus dokumentus bei duomenis.</w:t>
      </w:r>
    </w:p>
    <w:p w:rsidR="00684D8C" w:rsidRDefault="00E62092" w:rsidP="00043391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Skaičiavimai, išlaidų sąmatos, finansavimo šaltiniai:</w:t>
      </w:r>
    </w:p>
    <w:p w:rsidR="00216CAA" w:rsidRPr="00216CAA" w:rsidRDefault="00216CAA" w:rsidP="00043391">
      <w:pPr>
        <w:spacing w:line="276" w:lineRule="auto"/>
        <w:jc w:val="both"/>
      </w:pPr>
      <w:r>
        <w:t xml:space="preserve">        </w:t>
      </w:r>
      <w:r w:rsidR="00AE17EF">
        <w:t>Finansinės išlaidos nenumatomos.</w:t>
      </w:r>
    </w:p>
    <w:p w:rsidR="00E62092" w:rsidRPr="00684D8C" w:rsidRDefault="00E62092" w:rsidP="00043391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684D8C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043391">
      <w:pPr>
        <w:spacing w:line="276" w:lineRule="auto"/>
        <w:jc w:val="both"/>
        <w:rPr>
          <w:b/>
        </w:rPr>
      </w:pPr>
      <w:r>
        <w:t xml:space="preserve">       </w:t>
      </w:r>
      <w:r w:rsidR="00047FD4">
        <w:t xml:space="preserve"> </w:t>
      </w:r>
      <w:r w:rsidR="00007F51">
        <w:t>N</w:t>
      </w:r>
      <w:r w:rsidR="00773A49">
        <w:t>eigiamų pasekmių nenumatoma.</w:t>
      </w:r>
    </w:p>
    <w:p w:rsidR="00E62092" w:rsidRPr="001F6A2F" w:rsidRDefault="00E62092" w:rsidP="00043391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043391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6C1778">
        <w:rPr>
          <w:b w:val="0"/>
        </w:rPr>
        <w:t>vyriausioji specialistė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</w:t>
      </w:r>
      <w:r w:rsidR="006C1778">
        <w:rPr>
          <w:b w:val="0"/>
        </w:rPr>
        <w:t>Indrė Bubelytė</w:t>
      </w:r>
      <w:r w:rsidR="002F4048">
        <w:t xml:space="preserve">         </w:t>
      </w:r>
    </w:p>
    <w:p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71" w:rsidRDefault="00F90171" w:rsidP="00F416E6">
      <w:r>
        <w:separator/>
      </w:r>
    </w:p>
  </w:endnote>
  <w:endnote w:type="continuationSeparator" w:id="0">
    <w:p w:rsidR="00F90171" w:rsidRDefault="00F9017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71" w:rsidRDefault="00F90171" w:rsidP="00F416E6">
      <w:r>
        <w:separator/>
      </w:r>
    </w:p>
  </w:footnote>
  <w:footnote w:type="continuationSeparator" w:id="0">
    <w:p w:rsidR="00F90171" w:rsidRDefault="00F9017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43391"/>
    <w:rsid w:val="00047FD4"/>
    <w:rsid w:val="00051257"/>
    <w:rsid w:val="000A0D99"/>
    <w:rsid w:val="00105033"/>
    <w:rsid w:val="001062B7"/>
    <w:rsid w:val="00145A34"/>
    <w:rsid w:val="001B45D8"/>
    <w:rsid w:val="001B6DDB"/>
    <w:rsid w:val="001D2B33"/>
    <w:rsid w:val="001F6A2F"/>
    <w:rsid w:val="00207785"/>
    <w:rsid w:val="00215EBE"/>
    <w:rsid w:val="00216CAA"/>
    <w:rsid w:val="00231F92"/>
    <w:rsid w:val="0023239F"/>
    <w:rsid w:val="00255E2C"/>
    <w:rsid w:val="00283012"/>
    <w:rsid w:val="0029205A"/>
    <w:rsid w:val="002B629E"/>
    <w:rsid w:val="002C06D3"/>
    <w:rsid w:val="002C5497"/>
    <w:rsid w:val="002E182E"/>
    <w:rsid w:val="002F4048"/>
    <w:rsid w:val="00301D84"/>
    <w:rsid w:val="00302A69"/>
    <w:rsid w:val="00303772"/>
    <w:rsid w:val="003117E5"/>
    <w:rsid w:val="00325405"/>
    <w:rsid w:val="003436BA"/>
    <w:rsid w:val="0046365A"/>
    <w:rsid w:val="00471481"/>
    <w:rsid w:val="00474309"/>
    <w:rsid w:val="004C112E"/>
    <w:rsid w:val="004C7A2E"/>
    <w:rsid w:val="004F65D5"/>
    <w:rsid w:val="00517F61"/>
    <w:rsid w:val="00531826"/>
    <w:rsid w:val="00560444"/>
    <w:rsid w:val="005822C6"/>
    <w:rsid w:val="005C2361"/>
    <w:rsid w:val="00636D88"/>
    <w:rsid w:val="006736F8"/>
    <w:rsid w:val="00684D8C"/>
    <w:rsid w:val="00690CFF"/>
    <w:rsid w:val="00693DAE"/>
    <w:rsid w:val="006C1778"/>
    <w:rsid w:val="006D0791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320A3"/>
    <w:rsid w:val="009B7E45"/>
    <w:rsid w:val="009C3199"/>
    <w:rsid w:val="009D42D8"/>
    <w:rsid w:val="00A1786E"/>
    <w:rsid w:val="00A32232"/>
    <w:rsid w:val="00A40F2B"/>
    <w:rsid w:val="00A432A3"/>
    <w:rsid w:val="00A605EF"/>
    <w:rsid w:val="00AC0812"/>
    <w:rsid w:val="00AE0D32"/>
    <w:rsid w:val="00AE11A0"/>
    <w:rsid w:val="00AE17EF"/>
    <w:rsid w:val="00B146BC"/>
    <w:rsid w:val="00B2457A"/>
    <w:rsid w:val="00B27FBC"/>
    <w:rsid w:val="00B64B0C"/>
    <w:rsid w:val="00BC2E74"/>
    <w:rsid w:val="00C004BE"/>
    <w:rsid w:val="00C105FF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26239"/>
    <w:rsid w:val="00E6013D"/>
    <w:rsid w:val="00E62092"/>
    <w:rsid w:val="00E84B52"/>
    <w:rsid w:val="00E910E9"/>
    <w:rsid w:val="00EC54AB"/>
    <w:rsid w:val="00EC68A1"/>
    <w:rsid w:val="00ED7F9F"/>
    <w:rsid w:val="00EE71AE"/>
    <w:rsid w:val="00F32BE5"/>
    <w:rsid w:val="00F416E6"/>
    <w:rsid w:val="00F656C7"/>
    <w:rsid w:val="00F77BC2"/>
    <w:rsid w:val="00F90171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4</cp:revision>
  <cp:lastPrinted>2017-06-14T05:51:00Z</cp:lastPrinted>
  <dcterms:created xsi:type="dcterms:W3CDTF">2018-10-02T07:11:00Z</dcterms:created>
  <dcterms:modified xsi:type="dcterms:W3CDTF">2018-10-03T08:25:00Z</dcterms:modified>
</cp:coreProperties>
</file>