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FBE" w:rsidRPr="00BD62CD" w:rsidRDefault="00A74FBE" w:rsidP="000F09BB">
      <w:pPr>
        <w:jc w:val="center"/>
        <w:rPr>
          <w:b/>
          <w:bCs/>
          <w:sz w:val="22"/>
          <w:szCs w:val="22"/>
        </w:rPr>
      </w:pPr>
    </w:p>
    <w:p w:rsidR="00387F36" w:rsidRPr="00923A21" w:rsidRDefault="00387F36" w:rsidP="000F09BB">
      <w:pPr>
        <w:jc w:val="center"/>
        <w:rPr>
          <w:b/>
          <w:bCs/>
          <w:sz w:val="22"/>
          <w:szCs w:val="22"/>
        </w:rPr>
      </w:pPr>
    </w:p>
    <w:p w:rsidR="000F09BB" w:rsidRPr="00923A21" w:rsidRDefault="00435F76" w:rsidP="000F09BB">
      <w:pPr>
        <w:jc w:val="center"/>
        <w:rPr>
          <w:b/>
          <w:bCs/>
          <w:sz w:val="22"/>
          <w:szCs w:val="22"/>
        </w:rPr>
      </w:pPr>
      <w:r w:rsidRPr="00923A21">
        <w:rPr>
          <w:b/>
          <w:bCs/>
          <w:sz w:val="22"/>
          <w:szCs w:val="22"/>
        </w:rPr>
        <w:t>A</w:t>
      </w:r>
      <w:r w:rsidR="000F09BB" w:rsidRPr="00923A21">
        <w:rPr>
          <w:b/>
          <w:bCs/>
          <w:sz w:val="22"/>
          <w:szCs w:val="22"/>
        </w:rPr>
        <w:t>IŠKINAMASIS RAŠTAS</w:t>
      </w:r>
    </w:p>
    <w:p w:rsidR="005E2931" w:rsidRPr="00923A21" w:rsidRDefault="005E2931" w:rsidP="00BB7D07">
      <w:pPr>
        <w:jc w:val="center"/>
        <w:rPr>
          <w:b/>
          <w:sz w:val="22"/>
          <w:szCs w:val="22"/>
        </w:rPr>
      </w:pPr>
    </w:p>
    <w:p w:rsidR="00753918" w:rsidRPr="00AE2AA1" w:rsidRDefault="00753918" w:rsidP="00753918">
      <w:pPr>
        <w:pStyle w:val="Pagrindinistekstas3"/>
        <w:rPr>
          <w:sz w:val="22"/>
          <w:szCs w:val="22"/>
        </w:rPr>
      </w:pPr>
      <w:r w:rsidRPr="00AE2AA1">
        <w:rPr>
          <w:sz w:val="22"/>
          <w:szCs w:val="22"/>
        </w:rPr>
        <w:t>DĖL PANEVĖŽIO MIESTO DAUGIABUČIŲ GYVENAMŲJŲ NAMŲ</w:t>
      </w:r>
    </w:p>
    <w:p w:rsidR="00753918" w:rsidRPr="00AE2AA1" w:rsidRDefault="00753918" w:rsidP="00753918">
      <w:pPr>
        <w:pStyle w:val="Pagrindinistekstas3"/>
        <w:rPr>
          <w:sz w:val="22"/>
          <w:szCs w:val="22"/>
        </w:rPr>
      </w:pPr>
      <w:r w:rsidRPr="00AE2AA1">
        <w:rPr>
          <w:sz w:val="22"/>
          <w:szCs w:val="22"/>
        </w:rPr>
        <w:t xml:space="preserve"> MAKSIMALIŲ TECHNINĖS PRIEŽIŪROS TARIFŲ PATVIRTINIMO</w:t>
      </w:r>
    </w:p>
    <w:p w:rsidR="00753918" w:rsidRPr="00AE2AA1" w:rsidRDefault="00753918" w:rsidP="00753918">
      <w:pPr>
        <w:pStyle w:val="Pagrindinistekstas3"/>
        <w:rPr>
          <w:sz w:val="22"/>
          <w:szCs w:val="22"/>
        </w:rPr>
      </w:pPr>
      <w:r w:rsidRPr="00AE2AA1">
        <w:rPr>
          <w:sz w:val="22"/>
          <w:szCs w:val="22"/>
        </w:rPr>
        <w:t xml:space="preserve"> IR SAVIVALDYBĖS TARYBOS 2013 M. LAPKRIČIO 14 D. SPRENDIMO NR. 1-331 </w:t>
      </w:r>
    </w:p>
    <w:p w:rsidR="00753918" w:rsidRPr="00AE2AA1" w:rsidRDefault="00753918" w:rsidP="00753918">
      <w:pPr>
        <w:pStyle w:val="Pagrindinistekstas3"/>
        <w:rPr>
          <w:sz w:val="22"/>
          <w:szCs w:val="22"/>
        </w:rPr>
      </w:pPr>
      <w:r w:rsidRPr="00AE2AA1">
        <w:rPr>
          <w:sz w:val="22"/>
          <w:szCs w:val="22"/>
        </w:rPr>
        <w:t xml:space="preserve">(SU PAKEITIMU) PRIPAŽINIMO NETEKUSIU GALIOS </w:t>
      </w:r>
    </w:p>
    <w:p w:rsidR="00AE2AA1" w:rsidRDefault="00ED16EF" w:rsidP="00AE2AA1">
      <w:pPr>
        <w:pStyle w:val="Pagrindinistekstas3"/>
        <w:rPr>
          <w:sz w:val="22"/>
          <w:szCs w:val="22"/>
        </w:rPr>
      </w:pPr>
      <w:r w:rsidRPr="00923A21">
        <w:rPr>
          <w:sz w:val="22"/>
          <w:szCs w:val="22"/>
        </w:rPr>
        <w:t xml:space="preserve"> </w:t>
      </w:r>
    </w:p>
    <w:p w:rsidR="000F09BB" w:rsidRPr="00AE2AA1" w:rsidRDefault="000F09BB" w:rsidP="00AE2AA1">
      <w:pPr>
        <w:pStyle w:val="Pagrindinistekstas3"/>
        <w:rPr>
          <w:b w:val="0"/>
          <w:sz w:val="22"/>
          <w:szCs w:val="22"/>
        </w:rPr>
      </w:pPr>
      <w:r w:rsidRPr="00AE2AA1">
        <w:rPr>
          <w:b w:val="0"/>
          <w:sz w:val="22"/>
          <w:szCs w:val="22"/>
        </w:rPr>
        <w:t>20</w:t>
      </w:r>
      <w:r w:rsidR="001A5145" w:rsidRPr="00AE2AA1">
        <w:rPr>
          <w:b w:val="0"/>
          <w:sz w:val="22"/>
          <w:szCs w:val="22"/>
        </w:rPr>
        <w:t>1</w:t>
      </w:r>
      <w:r w:rsidR="00753918" w:rsidRPr="00AE2AA1">
        <w:rPr>
          <w:b w:val="0"/>
          <w:sz w:val="22"/>
          <w:szCs w:val="22"/>
        </w:rPr>
        <w:t>8</w:t>
      </w:r>
      <w:r w:rsidRPr="00AE2AA1">
        <w:rPr>
          <w:b w:val="0"/>
          <w:sz w:val="22"/>
          <w:szCs w:val="22"/>
        </w:rPr>
        <w:t>-</w:t>
      </w:r>
      <w:r w:rsidR="00392DA7" w:rsidRPr="00AE2AA1">
        <w:rPr>
          <w:b w:val="0"/>
          <w:sz w:val="22"/>
          <w:szCs w:val="22"/>
        </w:rPr>
        <w:t>0</w:t>
      </w:r>
      <w:r w:rsidR="00753918" w:rsidRPr="00AE2AA1">
        <w:rPr>
          <w:b w:val="0"/>
          <w:sz w:val="22"/>
          <w:szCs w:val="22"/>
        </w:rPr>
        <w:t>8</w:t>
      </w:r>
      <w:r w:rsidRPr="00AE2AA1">
        <w:rPr>
          <w:b w:val="0"/>
          <w:sz w:val="22"/>
          <w:szCs w:val="22"/>
        </w:rPr>
        <w:t>-</w:t>
      </w:r>
      <w:r w:rsidR="00753918" w:rsidRPr="00AE2AA1">
        <w:rPr>
          <w:b w:val="0"/>
          <w:sz w:val="22"/>
          <w:szCs w:val="22"/>
        </w:rPr>
        <w:t>17</w:t>
      </w:r>
    </w:p>
    <w:p w:rsidR="000F09BB" w:rsidRPr="00923A21" w:rsidRDefault="00435F76" w:rsidP="00435F76">
      <w:pPr>
        <w:jc w:val="center"/>
        <w:rPr>
          <w:sz w:val="22"/>
          <w:szCs w:val="22"/>
        </w:rPr>
      </w:pPr>
      <w:r w:rsidRPr="00923A21">
        <w:rPr>
          <w:sz w:val="22"/>
          <w:szCs w:val="22"/>
        </w:rPr>
        <w:t>P</w:t>
      </w:r>
      <w:r w:rsidR="000F09BB" w:rsidRPr="00923A21">
        <w:rPr>
          <w:sz w:val="22"/>
          <w:szCs w:val="22"/>
        </w:rPr>
        <w:t>anevėžys</w:t>
      </w:r>
    </w:p>
    <w:p w:rsidR="00435F76" w:rsidRPr="00515D62" w:rsidRDefault="00D50294" w:rsidP="00923A21">
      <w:pPr>
        <w:jc w:val="both"/>
        <w:rPr>
          <w:bCs/>
          <w:sz w:val="22"/>
          <w:szCs w:val="22"/>
        </w:rPr>
      </w:pPr>
      <w:r w:rsidRPr="00923A21">
        <w:rPr>
          <w:b/>
          <w:bCs/>
          <w:sz w:val="22"/>
          <w:szCs w:val="22"/>
        </w:rPr>
        <w:t xml:space="preserve">1. </w:t>
      </w:r>
      <w:r w:rsidR="00435F76" w:rsidRPr="00923A21">
        <w:rPr>
          <w:b/>
          <w:bCs/>
          <w:sz w:val="22"/>
          <w:szCs w:val="22"/>
        </w:rPr>
        <w:t>Problemos esmė</w:t>
      </w:r>
      <w:r w:rsidR="00435F76" w:rsidRPr="00923A21">
        <w:rPr>
          <w:bCs/>
          <w:sz w:val="22"/>
          <w:szCs w:val="22"/>
        </w:rPr>
        <w:t>:</w:t>
      </w:r>
      <w:r w:rsidR="003C2682" w:rsidRPr="00923A21">
        <w:rPr>
          <w:bCs/>
          <w:sz w:val="22"/>
          <w:szCs w:val="22"/>
        </w:rPr>
        <w:t xml:space="preserve"> </w:t>
      </w:r>
    </w:p>
    <w:p w:rsidR="00965DEA" w:rsidRPr="00515D62" w:rsidRDefault="00965DEA" w:rsidP="00342FA7">
      <w:pPr>
        <w:ind w:firstLine="851"/>
        <w:jc w:val="both"/>
        <w:rPr>
          <w:b/>
          <w:sz w:val="22"/>
          <w:szCs w:val="22"/>
        </w:rPr>
      </w:pPr>
      <w:r w:rsidRPr="00515D62">
        <w:rPr>
          <w:bCs/>
          <w:sz w:val="22"/>
          <w:szCs w:val="22"/>
        </w:rPr>
        <w:t xml:space="preserve">Lietuvos Respublikos statybos įstatymo 48 straipsnio 7 dalyje nustatyta: </w:t>
      </w:r>
      <w:r w:rsidRPr="00515D62">
        <w:rPr>
          <w:bCs/>
          <w:sz w:val="22"/>
          <w:szCs w:val="22"/>
        </w:rPr>
        <w:softHyphen/>
        <w:t>„</w:t>
      </w:r>
      <w:r w:rsidRPr="00515D62">
        <w:rPr>
          <w:rStyle w:val="CitataDiagrama"/>
          <w:color w:val="auto"/>
          <w:sz w:val="24"/>
          <w:szCs w:val="24"/>
        </w:rPr>
        <w:t xml:space="preserve">Kai daugiabučių gyvenamųjų namų techninę priežiūrą vykdo Lietuvos Respublikos civilinio kodekso nustatyta tvarka savivaldybės paskirtas bendrojo naudojimo objektų administratorius, statinio techninės priežiūros maksimalų tarifą, vadovaudamasi Vyriausybės įgaliotos institucijos patvirtinta daugiabučių gyvenamųjų namų techninės priežiūros tarifo apskaičiavimo metodika, </w:t>
      </w:r>
      <w:r w:rsidRPr="00515D62">
        <w:rPr>
          <w:rStyle w:val="CitataDiagrama"/>
          <w:b/>
          <w:color w:val="auto"/>
          <w:sz w:val="24"/>
          <w:szCs w:val="24"/>
        </w:rPr>
        <w:t>tvirtina savivaldybės taryba</w:t>
      </w:r>
      <w:r w:rsidRPr="00515D62">
        <w:rPr>
          <w:b/>
          <w:sz w:val="24"/>
          <w:szCs w:val="24"/>
        </w:rPr>
        <w:t>“</w:t>
      </w:r>
      <w:r w:rsidRPr="00515D62">
        <w:rPr>
          <w:b/>
          <w:sz w:val="22"/>
          <w:szCs w:val="22"/>
        </w:rPr>
        <w:t>.</w:t>
      </w:r>
    </w:p>
    <w:p w:rsidR="008321B7" w:rsidRPr="00E6420E" w:rsidRDefault="008321B7" w:rsidP="008321B7">
      <w:pPr>
        <w:pStyle w:val="Pagrindinistekstas"/>
        <w:ind w:firstLine="851"/>
        <w:jc w:val="both"/>
        <w:rPr>
          <w:sz w:val="24"/>
          <w:szCs w:val="24"/>
          <w:lang w:val="sv-SE"/>
        </w:rPr>
      </w:pPr>
      <w:r w:rsidRPr="00515D62">
        <w:rPr>
          <w:sz w:val="24"/>
          <w:szCs w:val="24"/>
        </w:rPr>
        <w:t>Šiuo metu galioja Panevėžio miesto savivaldybės tarybos 2013 m. lapkričio 14 d. sprendimu Nr. 1-331 (su pakeitimu) patvirtinta Daugiabučių gyvenamųjų namų bendrojo naudojimo objektų (išskyrus šildymo</w:t>
      </w:r>
      <w:bookmarkStart w:id="0" w:name="_GoBack"/>
      <w:bookmarkEnd w:id="0"/>
      <w:r w:rsidRPr="00515D62">
        <w:rPr>
          <w:sz w:val="24"/>
          <w:szCs w:val="24"/>
        </w:rPr>
        <w:t xml:space="preserve"> ir karšto vandens sistemų, lifto) techninės priežiūros tarifų apskaičiavimo metodika, </w:t>
      </w:r>
      <w:r w:rsidRPr="00515D62">
        <w:rPr>
          <w:sz w:val="24"/>
          <w:szCs w:val="24"/>
          <w:lang w:val="sv-SE"/>
        </w:rPr>
        <w:t>pagal kurią maksimalus techninės priežiūros tarifas konkrečiam namui, kai administravimą vykdo pagal Lietuvos Respublikos civilinio</w:t>
      </w:r>
      <w:r>
        <w:rPr>
          <w:sz w:val="24"/>
          <w:szCs w:val="24"/>
          <w:lang w:val="sv-SE"/>
        </w:rPr>
        <w:t xml:space="preserve"> kodekso 4.84 straipsnį paskirtas administratorius,</w:t>
      </w:r>
      <w:r w:rsidRPr="00E6420E">
        <w:rPr>
          <w:sz w:val="24"/>
          <w:szCs w:val="24"/>
          <w:lang w:val="sv-SE"/>
        </w:rPr>
        <w:t xml:space="preserve"> apskaičiuojamas </w:t>
      </w:r>
      <w:r w:rsidRPr="00E6420E">
        <w:rPr>
          <w:color w:val="000000"/>
          <w:sz w:val="24"/>
          <w:szCs w:val="24"/>
        </w:rPr>
        <w:t xml:space="preserve">įvertinant </w:t>
      </w:r>
      <w:r>
        <w:rPr>
          <w:color w:val="000000"/>
          <w:sz w:val="24"/>
          <w:szCs w:val="24"/>
        </w:rPr>
        <w:t xml:space="preserve">ne tik </w:t>
      </w:r>
      <w:r w:rsidRPr="00E6420E">
        <w:rPr>
          <w:color w:val="000000"/>
          <w:sz w:val="24"/>
          <w:szCs w:val="24"/>
        </w:rPr>
        <w:t>daugiabučio gyvenamojo namo bendrojo naudojimo objektų techninės priežiūros išlaidas per metus (Eur be PVM</w:t>
      </w:r>
      <w:r>
        <w:rPr>
          <w:color w:val="000000"/>
          <w:sz w:val="24"/>
          <w:szCs w:val="24"/>
        </w:rPr>
        <w:t xml:space="preserve"> už 1 m²</w:t>
      </w:r>
      <w:r w:rsidRPr="00E6420E">
        <w:rPr>
          <w:color w:val="000000"/>
          <w:sz w:val="24"/>
          <w:szCs w:val="24"/>
        </w:rPr>
        <w:t>), kai pastato stogas šlaitinis arba plokščias</w:t>
      </w:r>
      <w:r>
        <w:rPr>
          <w:color w:val="000000"/>
          <w:sz w:val="24"/>
          <w:szCs w:val="24"/>
        </w:rPr>
        <w:t xml:space="preserve"> </w:t>
      </w:r>
      <w:r w:rsidRPr="00E6420E">
        <w:rPr>
          <w:color w:val="000000"/>
          <w:sz w:val="24"/>
          <w:szCs w:val="24"/>
        </w:rPr>
        <w:t xml:space="preserve">ir kai pastato sienos plytų, blokelių, mišrios arba kitų medžiagų, bet ir gyvenamųjų namų </w:t>
      </w:r>
      <w:r w:rsidRPr="00E6420E">
        <w:rPr>
          <w:color w:val="000000"/>
          <w:sz w:val="24"/>
          <w:szCs w:val="24"/>
        </w:rPr>
        <w:lastRenderedPageBreak/>
        <w:t>aukštingumą ir jų eksploatavimo laiką nuo pastato eksploatavimo pradžios, taikant koeficientus.</w:t>
      </w:r>
    </w:p>
    <w:p w:rsidR="0014162A" w:rsidRPr="008321B7" w:rsidRDefault="008C6764" w:rsidP="00342FA7">
      <w:pPr>
        <w:pStyle w:val="Pagrindinistekstas"/>
        <w:ind w:firstLine="851"/>
        <w:jc w:val="both"/>
        <w:rPr>
          <w:sz w:val="24"/>
          <w:szCs w:val="24"/>
        </w:rPr>
      </w:pPr>
      <w:r w:rsidRPr="008321B7">
        <w:rPr>
          <w:sz w:val="24"/>
          <w:szCs w:val="24"/>
        </w:rPr>
        <w:t xml:space="preserve">Lietuvos Respublikos </w:t>
      </w:r>
      <w:r w:rsidR="0014162A" w:rsidRPr="008321B7">
        <w:rPr>
          <w:sz w:val="24"/>
          <w:szCs w:val="24"/>
        </w:rPr>
        <w:t>aplinkos ministr</w:t>
      </w:r>
      <w:r w:rsidR="00965DEA" w:rsidRPr="008321B7">
        <w:rPr>
          <w:sz w:val="24"/>
          <w:szCs w:val="24"/>
        </w:rPr>
        <w:t>o</w:t>
      </w:r>
      <w:r w:rsidR="0014162A" w:rsidRPr="008321B7">
        <w:rPr>
          <w:sz w:val="24"/>
          <w:szCs w:val="24"/>
        </w:rPr>
        <w:t xml:space="preserve"> 2018 m. gegužės 3 d. įsakymu Nr. D1-354 „Dėl Daugiabučių gyvenamųjų namų techninės priežiūros tarifo apskaičiavimo metodikos patvirtinimo“</w:t>
      </w:r>
      <w:r w:rsidR="008321B7" w:rsidRPr="008321B7">
        <w:rPr>
          <w:sz w:val="24"/>
          <w:szCs w:val="24"/>
        </w:rPr>
        <w:t xml:space="preserve"> patvirtinta Daugiabučių gyvenamųjų namų techninės priežiūros tarifo apskaičiavimo metodika (toliau – Metodika) </w:t>
      </w:r>
      <w:r w:rsidR="0014162A" w:rsidRPr="008321B7">
        <w:rPr>
          <w:sz w:val="24"/>
          <w:szCs w:val="24"/>
        </w:rPr>
        <w:t xml:space="preserve">. </w:t>
      </w:r>
    </w:p>
    <w:p w:rsidR="005C6A68" w:rsidRPr="008321B7" w:rsidRDefault="005C6A68" w:rsidP="00342FA7">
      <w:pPr>
        <w:pStyle w:val="Pagrindinistekstas"/>
        <w:ind w:firstLine="851"/>
        <w:jc w:val="both"/>
        <w:rPr>
          <w:sz w:val="24"/>
          <w:szCs w:val="24"/>
        </w:rPr>
      </w:pPr>
      <w:r w:rsidRPr="008321B7">
        <w:rPr>
          <w:sz w:val="24"/>
          <w:szCs w:val="24"/>
        </w:rPr>
        <w:t xml:space="preserve">Pasikeitus teisės aktams </w:t>
      </w:r>
      <w:r w:rsidR="00864465" w:rsidRPr="008321B7">
        <w:rPr>
          <w:sz w:val="24"/>
          <w:szCs w:val="24"/>
        </w:rPr>
        <w:t>iš daugiabučio namo techninės priežiūros tarifo pašalintos sąnaudos už privalomuosius darbus ar avarijų likvidavimą, liko tik</w:t>
      </w:r>
      <w:r w:rsidR="002555C0" w:rsidRPr="008321B7">
        <w:rPr>
          <w:sz w:val="24"/>
          <w:szCs w:val="24"/>
        </w:rPr>
        <w:t xml:space="preserve"> nuolatinių stebėjimų,</w:t>
      </w:r>
      <w:r w:rsidR="00864465" w:rsidRPr="008321B7">
        <w:rPr>
          <w:sz w:val="24"/>
          <w:szCs w:val="24"/>
        </w:rPr>
        <w:t xml:space="preserve"> apžiūrų</w:t>
      </w:r>
      <w:r w:rsidR="002555C0" w:rsidRPr="008321B7">
        <w:rPr>
          <w:sz w:val="24"/>
          <w:szCs w:val="24"/>
        </w:rPr>
        <w:t xml:space="preserve"> vykdymo</w:t>
      </w:r>
      <w:r w:rsidR="00864465" w:rsidRPr="008321B7">
        <w:rPr>
          <w:sz w:val="24"/>
          <w:szCs w:val="24"/>
        </w:rPr>
        <w:t xml:space="preserve"> ir dokumentacijos rengimo sąnaudos.</w:t>
      </w:r>
      <w:r w:rsidR="00A82E2D" w:rsidRPr="008321B7">
        <w:rPr>
          <w:sz w:val="24"/>
          <w:szCs w:val="24"/>
        </w:rPr>
        <w:t xml:space="preserve"> Siekiant, kad daugiabučių namų bendrojo naudojimo objektai būtų prižiūrimi tinkamai, būtina nustatyti maksimalų tarifą už privalomųjų daugiabučio namo priežiūros darbų atlikimą.</w:t>
      </w:r>
    </w:p>
    <w:p w:rsidR="00435F76" w:rsidRPr="00923A21" w:rsidRDefault="00435F76" w:rsidP="00923A21">
      <w:pPr>
        <w:jc w:val="both"/>
        <w:rPr>
          <w:bCs/>
          <w:sz w:val="22"/>
          <w:szCs w:val="22"/>
        </w:rPr>
      </w:pPr>
      <w:r w:rsidRPr="00923A21">
        <w:rPr>
          <w:b/>
          <w:bCs/>
          <w:sz w:val="22"/>
          <w:szCs w:val="22"/>
        </w:rPr>
        <w:t>2.</w:t>
      </w:r>
      <w:r w:rsidR="00D50294" w:rsidRPr="00923A21">
        <w:rPr>
          <w:b/>
          <w:bCs/>
          <w:sz w:val="22"/>
          <w:szCs w:val="22"/>
        </w:rPr>
        <w:t xml:space="preserve"> </w:t>
      </w:r>
      <w:r w:rsidRPr="00923A21">
        <w:rPr>
          <w:b/>
          <w:bCs/>
          <w:sz w:val="22"/>
          <w:szCs w:val="22"/>
        </w:rPr>
        <w:t>Kaip šiuo metu sprendžiami sprendimo projekte aptarti klausimai:</w:t>
      </w:r>
      <w:r w:rsidR="003C2682" w:rsidRPr="00923A21">
        <w:rPr>
          <w:bCs/>
          <w:sz w:val="22"/>
          <w:szCs w:val="22"/>
        </w:rPr>
        <w:t xml:space="preserve"> </w:t>
      </w:r>
    </w:p>
    <w:p w:rsidR="00923A21" w:rsidRPr="00751F88" w:rsidRDefault="00BB3475" w:rsidP="004A62DE">
      <w:pPr>
        <w:pStyle w:val="Pagrindinistekstas3"/>
        <w:ind w:firstLine="851"/>
        <w:jc w:val="both"/>
        <w:rPr>
          <w:b w:val="0"/>
          <w:szCs w:val="24"/>
          <w:lang w:val="sv-SE"/>
        </w:rPr>
      </w:pPr>
      <w:r w:rsidRPr="00751F88">
        <w:rPr>
          <w:b w:val="0"/>
          <w:szCs w:val="24"/>
          <w:lang w:val="sv-SE"/>
        </w:rPr>
        <w:t xml:space="preserve">Parengtas </w:t>
      </w:r>
      <w:r w:rsidR="00485899" w:rsidRPr="00751F88">
        <w:rPr>
          <w:b w:val="0"/>
          <w:szCs w:val="24"/>
          <w:lang w:val="sv-SE"/>
        </w:rPr>
        <w:t>S</w:t>
      </w:r>
      <w:r w:rsidRPr="00751F88">
        <w:rPr>
          <w:b w:val="0"/>
          <w:szCs w:val="24"/>
          <w:lang w:val="sv-SE"/>
        </w:rPr>
        <w:t>avivaldybės tarybos sprendimo projektas</w:t>
      </w:r>
      <w:r w:rsidR="005B4B9D" w:rsidRPr="00751F88">
        <w:rPr>
          <w:b w:val="0"/>
          <w:szCs w:val="24"/>
          <w:lang w:val="sv-SE"/>
        </w:rPr>
        <w:t xml:space="preserve"> „Dėl Panevėžio</w:t>
      </w:r>
      <w:r w:rsidR="006C107F" w:rsidRPr="00751F88">
        <w:rPr>
          <w:b w:val="0"/>
          <w:szCs w:val="24"/>
          <w:lang w:val="sv-SE"/>
        </w:rPr>
        <w:t xml:space="preserve"> </w:t>
      </w:r>
      <w:r w:rsidR="005B4B9D" w:rsidRPr="00751F88">
        <w:rPr>
          <w:b w:val="0"/>
          <w:szCs w:val="24"/>
          <w:lang w:val="sv-SE"/>
        </w:rPr>
        <w:t xml:space="preserve">miesto daugiabučių </w:t>
      </w:r>
      <w:r w:rsidR="006C107F" w:rsidRPr="00751F88">
        <w:rPr>
          <w:b w:val="0"/>
          <w:szCs w:val="24"/>
        </w:rPr>
        <w:t>gyvenamųjų namų maksimalių techninės priežiūros tarifų patvirtinimo ir savivaldybės tarybos 2013 m. lapkričio 14 d. sprendimo Nr. 1-331 (su pakeitimu) pripažinimo netekusiu galios“,</w:t>
      </w:r>
      <w:r w:rsidR="006C107F" w:rsidRPr="00751F88">
        <w:rPr>
          <w:szCs w:val="24"/>
        </w:rPr>
        <w:t xml:space="preserve"> </w:t>
      </w:r>
      <w:r w:rsidRPr="00751F88">
        <w:rPr>
          <w:b w:val="0"/>
          <w:szCs w:val="24"/>
          <w:lang w:val="sv-SE"/>
        </w:rPr>
        <w:t>kuri</w:t>
      </w:r>
      <w:r w:rsidR="00407499" w:rsidRPr="00751F88">
        <w:rPr>
          <w:b w:val="0"/>
          <w:szCs w:val="24"/>
          <w:lang w:val="sv-SE"/>
        </w:rPr>
        <w:t xml:space="preserve">ame </w:t>
      </w:r>
      <w:r w:rsidR="00741F8D" w:rsidRPr="00751F88">
        <w:rPr>
          <w:b w:val="0"/>
          <w:szCs w:val="24"/>
          <w:lang w:val="sv-SE"/>
        </w:rPr>
        <w:t xml:space="preserve"> </w:t>
      </w:r>
      <w:r w:rsidR="00407499" w:rsidRPr="00751F88">
        <w:rPr>
          <w:b w:val="0"/>
          <w:szCs w:val="24"/>
          <w:lang w:val="sv-SE"/>
        </w:rPr>
        <w:t>patvirtint</w:t>
      </w:r>
      <w:r w:rsidR="006C107F" w:rsidRPr="00751F88">
        <w:rPr>
          <w:b w:val="0"/>
          <w:szCs w:val="24"/>
          <w:lang w:val="sv-SE"/>
        </w:rPr>
        <w:t>i</w:t>
      </w:r>
      <w:r w:rsidR="00B640D6" w:rsidRPr="00751F88">
        <w:rPr>
          <w:b w:val="0"/>
          <w:szCs w:val="24"/>
          <w:lang w:val="sv-SE"/>
        </w:rPr>
        <w:t xml:space="preserve"> </w:t>
      </w:r>
      <w:r w:rsidR="006C107F" w:rsidRPr="00751F88">
        <w:rPr>
          <w:b w:val="0"/>
          <w:szCs w:val="24"/>
          <w:lang w:val="sv-SE"/>
        </w:rPr>
        <w:t>maksimalūs</w:t>
      </w:r>
      <w:r w:rsidR="00751F88" w:rsidRPr="00751F88">
        <w:rPr>
          <w:b w:val="0"/>
          <w:szCs w:val="24"/>
          <w:lang w:val="sv-SE"/>
        </w:rPr>
        <w:t xml:space="preserve"> Panevėžio miesto daugiabučių gyvenamųjų namų techninės priežiūros tarifai atskiroms namų grupėms, atsižvelgiant į namo dydį ir techninės priežiūros ypatumus</w:t>
      </w:r>
      <w:r w:rsidR="00342FA7">
        <w:rPr>
          <w:b w:val="0"/>
          <w:szCs w:val="24"/>
          <w:lang w:val="sv-SE"/>
        </w:rPr>
        <w:t xml:space="preserve"> taikant Metodikos 2 priede nurodytus koeficientus</w:t>
      </w:r>
      <w:r w:rsidR="00751F88" w:rsidRPr="00751F88">
        <w:rPr>
          <w:b w:val="0"/>
          <w:szCs w:val="24"/>
          <w:lang w:val="sv-SE"/>
        </w:rPr>
        <w:t>.</w:t>
      </w:r>
      <w:r w:rsidR="00447611">
        <w:rPr>
          <w:b w:val="0"/>
          <w:szCs w:val="24"/>
          <w:lang w:val="sv-SE"/>
        </w:rPr>
        <w:t xml:space="preserve"> </w:t>
      </w:r>
    </w:p>
    <w:p w:rsidR="000A79C7" w:rsidRPr="00923A21" w:rsidRDefault="00730D65" w:rsidP="005C6A68">
      <w:pPr>
        <w:pStyle w:val="Pagrindinistekstas"/>
        <w:jc w:val="both"/>
        <w:rPr>
          <w:bCs/>
          <w:sz w:val="22"/>
          <w:szCs w:val="22"/>
        </w:rPr>
      </w:pPr>
      <w:r w:rsidRPr="00923A21">
        <w:rPr>
          <w:b/>
          <w:sz w:val="22"/>
          <w:szCs w:val="22"/>
          <w:lang w:val="sv-SE"/>
        </w:rPr>
        <w:t>3.</w:t>
      </w:r>
      <w:r w:rsidR="00D50294" w:rsidRPr="00923A21">
        <w:rPr>
          <w:b/>
          <w:bCs/>
          <w:sz w:val="22"/>
          <w:szCs w:val="22"/>
        </w:rPr>
        <w:t xml:space="preserve"> </w:t>
      </w:r>
      <w:r w:rsidR="00435F76" w:rsidRPr="00923A21">
        <w:rPr>
          <w:b/>
          <w:bCs/>
          <w:sz w:val="22"/>
          <w:szCs w:val="22"/>
        </w:rPr>
        <w:t>Sprendimo priėmimo būtinumo pagrindimas, kokių pozityvių rezultatų laukiama:</w:t>
      </w:r>
      <w:r w:rsidR="00435F76" w:rsidRPr="00923A21">
        <w:rPr>
          <w:bCs/>
          <w:sz w:val="22"/>
          <w:szCs w:val="22"/>
        </w:rPr>
        <w:t xml:space="preserve"> </w:t>
      </w:r>
    </w:p>
    <w:p w:rsidR="003035C0" w:rsidRPr="00A07EEB" w:rsidRDefault="00DD7E94" w:rsidP="005C6A68">
      <w:pPr>
        <w:ind w:firstLine="720"/>
        <w:jc w:val="both"/>
        <w:rPr>
          <w:sz w:val="24"/>
          <w:szCs w:val="24"/>
          <w:lang w:val="sv-SE"/>
        </w:rPr>
      </w:pPr>
      <w:r w:rsidRPr="00A07EEB">
        <w:rPr>
          <w:bCs/>
          <w:sz w:val="24"/>
          <w:szCs w:val="24"/>
        </w:rPr>
        <w:t xml:space="preserve"> </w:t>
      </w:r>
      <w:r w:rsidR="003932F8" w:rsidRPr="00A07EEB">
        <w:rPr>
          <w:sz w:val="24"/>
          <w:szCs w:val="24"/>
          <w:lang w:val="sv-SE"/>
        </w:rPr>
        <w:t xml:space="preserve">Vadovaujantis </w:t>
      </w:r>
      <w:r w:rsidR="004A62DE" w:rsidRPr="00A07EEB">
        <w:rPr>
          <w:sz w:val="24"/>
          <w:szCs w:val="24"/>
          <w:lang w:val="sv-SE"/>
        </w:rPr>
        <w:t>L</w:t>
      </w:r>
      <w:r w:rsidR="00342FA7" w:rsidRPr="00A07EEB">
        <w:rPr>
          <w:sz w:val="24"/>
          <w:szCs w:val="24"/>
          <w:lang w:val="sv-SE"/>
        </w:rPr>
        <w:t xml:space="preserve">ietuvos </w:t>
      </w:r>
      <w:r w:rsidR="004A62DE" w:rsidRPr="00A07EEB">
        <w:rPr>
          <w:sz w:val="24"/>
          <w:szCs w:val="24"/>
          <w:lang w:val="sv-SE"/>
        </w:rPr>
        <w:t>R</w:t>
      </w:r>
      <w:r w:rsidR="00342FA7" w:rsidRPr="00A07EEB">
        <w:rPr>
          <w:sz w:val="24"/>
          <w:szCs w:val="24"/>
          <w:lang w:val="sv-SE"/>
        </w:rPr>
        <w:t>espublikos</w:t>
      </w:r>
      <w:r w:rsidR="004A62DE" w:rsidRPr="00A07EEB">
        <w:rPr>
          <w:sz w:val="24"/>
          <w:szCs w:val="24"/>
          <w:lang w:val="sv-SE"/>
        </w:rPr>
        <w:t xml:space="preserve"> v</w:t>
      </w:r>
      <w:r w:rsidR="003932F8" w:rsidRPr="00A07EEB">
        <w:rPr>
          <w:sz w:val="24"/>
          <w:szCs w:val="24"/>
          <w:lang w:val="sv-SE"/>
        </w:rPr>
        <w:t xml:space="preserve">ietos savivaldos įstatymo 18 straipsnio 1 dalimi: savivaldybės tarybos priimtus teisės aktus gali sustabdyti, pakeisti ar panaikinti pati savivaldybės taryba. </w:t>
      </w:r>
      <w:r w:rsidR="00262867" w:rsidRPr="00A07EEB">
        <w:rPr>
          <w:sz w:val="24"/>
          <w:szCs w:val="24"/>
          <w:lang w:val="sv-SE"/>
        </w:rPr>
        <w:t>Priėmus</w:t>
      </w:r>
      <w:r w:rsidR="004D7985" w:rsidRPr="00A07EEB">
        <w:rPr>
          <w:sz w:val="24"/>
          <w:szCs w:val="24"/>
          <w:lang w:val="sv-SE"/>
        </w:rPr>
        <w:t xml:space="preserve"> teikiamą sprendimo projektą, t.y. vadovaujantis Metodika patvirtinus maksimalius techninės priežiūros tarifus,</w:t>
      </w:r>
      <w:r w:rsidR="00262867" w:rsidRPr="00A07EEB">
        <w:rPr>
          <w:sz w:val="24"/>
          <w:szCs w:val="24"/>
        </w:rPr>
        <w:t xml:space="preserve"> bus įgyvendintos </w:t>
      </w:r>
      <w:r w:rsidR="0008684F" w:rsidRPr="00A07EEB">
        <w:rPr>
          <w:sz w:val="24"/>
          <w:szCs w:val="24"/>
        </w:rPr>
        <w:t xml:space="preserve">Lietuvos Respublikos statybos įstatymo </w:t>
      </w:r>
      <w:r w:rsidR="004D7985" w:rsidRPr="00A07EEB">
        <w:rPr>
          <w:sz w:val="24"/>
          <w:szCs w:val="24"/>
        </w:rPr>
        <w:t xml:space="preserve">48 straipsnio 7 dalies </w:t>
      </w:r>
      <w:r w:rsidR="0008684F" w:rsidRPr="00A07EEB">
        <w:rPr>
          <w:sz w:val="24"/>
          <w:szCs w:val="24"/>
        </w:rPr>
        <w:t>nuostatos.</w:t>
      </w:r>
      <w:r w:rsidR="00B8293D" w:rsidRPr="00A07EEB">
        <w:rPr>
          <w:sz w:val="24"/>
          <w:szCs w:val="24"/>
        </w:rPr>
        <w:t xml:space="preserve"> </w:t>
      </w:r>
    </w:p>
    <w:p w:rsidR="00B00CCA" w:rsidRPr="00923A21" w:rsidRDefault="003C2682" w:rsidP="005C6A68">
      <w:pPr>
        <w:jc w:val="both"/>
        <w:rPr>
          <w:bCs/>
          <w:sz w:val="22"/>
          <w:szCs w:val="22"/>
        </w:rPr>
      </w:pPr>
      <w:r w:rsidRPr="00923A21">
        <w:rPr>
          <w:b/>
          <w:bCs/>
          <w:sz w:val="22"/>
          <w:szCs w:val="22"/>
        </w:rPr>
        <w:lastRenderedPageBreak/>
        <w:t xml:space="preserve">4. </w:t>
      </w:r>
      <w:r w:rsidR="00435F76" w:rsidRPr="00923A21">
        <w:rPr>
          <w:b/>
          <w:bCs/>
          <w:sz w:val="22"/>
          <w:szCs w:val="22"/>
        </w:rPr>
        <w:t>Skaičiavimai, išlaidų sąmatos, finansavimo šaltiniai</w:t>
      </w:r>
      <w:r w:rsidR="00435F76" w:rsidRPr="00923A21">
        <w:rPr>
          <w:bCs/>
          <w:sz w:val="22"/>
          <w:szCs w:val="22"/>
        </w:rPr>
        <w:t xml:space="preserve">: </w:t>
      </w:r>
    </w:p>
    <w:p w:rsidR="00023429" w:rsidRPr="00A07EEB" w:rsidRDefault="008B2B0F" w:rsidP="00923A21">
      <w:pPr>
        <w:ind w:firstLine="720"/>
        <w:jc w:val="both"/>
        <w:rPr>
          <w:sz w:val="24"/>
          <w:szCs w:val="24"/>
        </w:rPr>
      </w:pPr>
      <w:r w:rsidRPr="00A07EEB">
        <w:rPr>
          <w:sz w:val="24"/>
          <w:szCs w:val="24"/>
        </w:rPr>
        <w:t>V</w:t>
      </w:r>
      <w:r w:rsidR="004D266C" w:rsidRPr="00A07EEB">
        <w:rPr>
          <w:sz w:val="24"/>
          <w:szCs w:val="24"/>
        </w:rPr>
        <w:t>adovaujantis</w:t>
      </w:r>
      <w:r w:rsidR="00417623" w:rsidRPr="00A07EEB">
        <w:rPr>
          <w:sz w:val="24"/>
          <w:szCs w:val="24"/>
        </w:rPr>
        <w:t xml:space="preserve"> Lietuvos Respublikos aplinkos ministro įsakymu patvirtinta</w:t>
      </w:r>
      <w:r w:rsidR="004D266C" w:rsidRPr="00A07EEB">
        <w:rPr>
          <w:sz w:val="24"/>
          <w:szCs w:val="24"/>
        </w:rPr>
        <w:t xml:space="preserve"> </w:t>
      </w:r>
      <w:r w:rsidR="00417623" w:rsidRPr="00A07EEB">
        <w:rPr>
          <w:sz w:val="24"/>
          <w:szCs w:val="24"/>
        </w:rPr>
        <w:t>Metodika</w:t>
      </w:r>
      <w:r w:rsidRPr="00A07EEB">
        <w:rPr>
          <w:sz w:val="24"/>
          <w:szCs w:val="24"/>
        </w:rPr>
        <w:t xml:space="preserve"> </w:t>
      </w:r>
      <w:r w:rsidR="006D63C5" w:rsidRPr="00A07EEB">
        <w:rPr>
          <w:sz w:val="24"/>
          <w:szCs w:val="24"/>
          <w:lang w:eastAsia="lt-LT"/>
        </w:rPr>
        <w:t xml:space="preserve">atlikti maksimalių tarifų skaičiavimo projektai namų grupėms, </w:t>
      </w:r>
      <w:r w:rsidR="006D63C5" w:rsidRPr="00A07EEB">
        <w:rPr>
          <w:sz w:val="24"/>
          <w:szCs w:val="24"/>
        </w:rPr>
        <w:t xml:space="preserve">kurie </w:t>
      </w:r>
      <w:r w:rsidRPr="00A07EEB">
        <w:rPr>
          <w:sz w:val="24"/>
          <w:szCs w:val="24"/>
        </w:rPr>
        <w:t>parengt</w:t>
      </w:r>
      <w:r w:rsidR="006D63C5" w:rsidRPr="00A07EEB">
        <w:rPr>
          <w:sz w:val="24"/>
          <w:szCs w:val="24"/>
        </w:rPr>
        <w:t>u</w:t>
      </w:r>
      <w:r w:rsidRPr="00A07EEB">
        <w:rPr>
          <w:sz w:val="24"/>
          <w:szCs w:val="24"/>
        </w:rPr>
        <w:t xml:space="preserve"> sprendimo projekt</w:t>
      </w:r>
      <w:r w:rsidR="006D63C5" w:rsidRPr="00A07EEB">
        <w:rPr>
          <w:sz w:val="24"/>
          <w:szCs w:val="24"/>
        </w:rPr>
        <w:t>u</w:t>
      </w:r>
      <w:r w:rsidRPr="00A07EEB">
        <w:rPr>
          <w:sz w:val="24"/>
          <w:szCs w:val="24"/>
        </w:rPr>
        <w:t xml:space="preserve"> teikiami tvirtinti</w:t>
      </w:r>
      <w:r w:rsidR="00417623" w:rsidRPr="00A07EEB">
        <w:rPr>
          <w:sz w:val="24"/>
          <w:szCs w:val="24"/>
        </w:rPr>
        <w:t>.</w:t>
      </w:r>
    </w:p>
    <w:p w:rsidR="00023429" w:rsidRPr="00A07EEB" w:rsidRDefault="00C65D76" w:rsidP="00023429">
      <w:pPr>
        <w:ind w:firstLine="567"/>
        <w:jc w:val="both"/>
        <w:rPr>
          <w:sz w:val="24"/>
          <w:szCs w:val="24"/>
          <w:lang w:val="en-US" w:eastAsia="lt-LT"/>
        </w:rPr>
      </w:pPr>
      <w:r w:rsidRPr="00A07EEB">
        <w:rPr>
          <w:sz w:val="24"/>
          <w:szCs w:val="24"/>
          <w:lang w:eastAsia="lt-LT"/>
        </w:rPr>
        <w:t xml:space="preserve"> </w:t>
      </w:r>
      <w:r w:rsidR="00023429" w:rsidRPr="00A07EEB">
        <w:rPr>
          <w:sz w:val="24"/>
          <w:szCs w:val="24"/>
          <w:lang w:eastAsia="lt-LT"/>
        </w:rPr>
        <w:t>Tarifui apskaičiuoti pasirinktas vidutinio dydžio 1500 m</w:t>
      </w:r>
      <w:r w:rsidR="00023429" w:rsidRPr="00A07EEB">
        <w:rPr>
          <w:sz w:val="24"/>
          <w:szCs w:val="24"/>
          <w:vertAlign w:val="superscript"/>
          <w:lang w:eastAsia="lt-LT"/>
        </w:rPr>
        <w:t>2</w:t>
      </w:r>
      <w:r w:rsidR="00023429" w:rsidRPr="00A07EEB">
        <w:rPr>
          <w:sz w:val="24"/>
          <w:szCs w:val="24"/>
          <w:lang w:eastAsia="lt-LT"/>
        </w:rPr>
        <w:t xml:space="preserve"> bendrojo ploto namas (Nacionalinės žemės tarnybos prie Žemės ūkio ministerijos ir valstybės įmonės Registrų centro parengtais 2018 m. sausio 1 d. Lietuvos Respublikos nekilnojamojo turto registre įregistruotų statinių apskaitos duomenimis) (toliau – pasirinktas namas).</w:t>
      </w:r>
    </w:p>
    <w:p w:rsidR="00023429" w:rsidRDefault="00023429" w:rsidP="00023429">
      <w:pPr>
        <w:ind w:firstLine="567"/>
        <w:jc w:val="both"/>
        <w:rPr>
          <w:sz w:val="24"/>
          <w:szCs w:val="24"/>
          <w:lang w:eastAsia="lt-LT"/>
        </w:rPr>
      </w:pPr>
      <w:bookmarkStart w:id="1" w:name="part_c6ca83b1cd0b40b6be8a0b30fb70f80e"/>
      <w:bookmarkEnd w:id="1"/>
      <w:r w:rsidRPr="00A07EEB">
        <w:rPr>
          <w:sz w:val="24"/>
          <w:szCs w:val="24"/>
          <w:lang w:eastAsia="lt-LT"/>
        </w:rPr>
        <w:t xml:space="preserve"> Pasirinkto namo tarifas apskaičiuojamas pagal formulę:</w:t>
      </w:r>
    </w:p>
    <w:p w:rsidR="00E4049A" w:rsidRDefault="00023429" w:rsidP="00023429">
      <w:pPr>
        <w:ind w:firstLine="567"/>
        <w:jc w:val="both"/>
        <w:rPr>
          <w:sz w:val="24"/>
          <w:szCs w:val="24"/>
          <w:lang w:eastAsia="lt-LT"/>
        </w:rPr>
      </w:pPr>
      <w:r w:rsidRPr="00023429">
        <w:rPr>
          <w:sz w:val="24"/>
          <w:szCs w:val="24"/>
          <w:lang w:eastAsia="lt-LT"/>
        </w:rPr>
        <w:t> T = D /</w:t>
      </w:r>
      <w:r w:rsidRPr="00023429">
        <w:rPr>
          <w:b/>
          <w:bCs/>
          <w:sz w:val="24"/>
          <w:szCs w:val="24"/>
          <w:lang w:eastAsia="lt-LT"/>
        </w:rPr>
        <w:t xml:space="preserve"> </w:t>
      </w:r>
      <w:r w:rsidRPr="00023429">
        <w:rPr>
          <w:sz w:val="24"/>
          <w:szCs w:val="24"/>
          <w:lang w:eastAsia="lt-LT"/>
        </w:rPr>
        <w:t>(</w:t>
      </w:r>
      <w:proofErr w:type="spellStart"/>
      <w:r w:rsidRPr="00023429">
        <w:rPr>
          <w:sz w:val="24"/>
          <w:szCs w:val="24"/>
          <w:lang w:eastAsia="lt-LT"/>
        </w:rPr>
        <w:t>N</w:t>
      </w:r>
      <w:r w:rsidRPr="00023429">
        <w:rPr>
          <w:sz w:val="24"/>
          <w:szCs w:val="24"/>
          <w:vertAlign w:val="subscript"/>
          <w:lang w:eastAsia="lt-LT"/>
        </w:rPr>
        <w:t>pl</w:t>
      </w:r>
      <w:proofErr w:type="spellEnd"/>
      <w:r w:rsidRPr="00023429">
        <w:rPr>
          <w:sz w:val="24"/>
          <w:szCs w:val="24"/>
          <w:lang w:eastAsia="lt-LT"/>
        </w:rPr>
        <w:t xml:space="preserve"> ×12) = (D</w:t>
      </w:r>
      <w:r w:rsidRPr="00023429">
        <w:rPr>
          <w:sz w:val="24"/>
          <w:szCs w:val="24"/>
          <w:vertAlign w:val="subscript"/>
          <w:lang w:eastAsia="lt-LT"/>
        </w:rPr>
        <w:t xml:space="preserve">1 </w:t>
      </w:r>
      <w:r w:rsidRPr="00023429">
        <w:rPr>
          <w:sz w:val="24"/>
          <w:szCs w:val="24"/>
          <w:lang w:eastAsia="lt-LT"/>
        </w:rPr>
        <w:t>+ D</w:t>
      </w:r>
      <w:r w:rsidRPr="00023429">
        <w:rPr>
          <w:sz w:val="24"/>
          <w:szCs w:val="24"/>
          <w:vertAlign w:val="subscript"/>
          <w:lang w:eastAsia="lt-LT"/>
        </w:rPr>
        <w:t>2</w:t>
      </w:r>
      <w:r w:rsidRPr="00023429">
        <w:rPr>
          <w:sz w:val="24"/>
          <w:szCs w:val="24"/>
          <w:lang w:eastAsia="lt-LT"/>
        </w:rPr>
        <w:t>) /</w:t>
      </w:r>
      <w:r w:rsidRPr="00023429">
        <w:rPr>
          <w:b/>
          <w:bCs/>
          <w:sz w:val="24"/>
          <w:szCs w:val="24"/>
          <w:lang w:eastAsia="lt-LT"/>
        </w:rPr>
        <w:t xml:space="preserve"> </w:t>
      </w:r>
      <w:r w:rsidRPr="00023429">
        <w:rPr>
          <w:sz w:val="24"/>
          <w:szCs w:val="24"/>
          <w:lang w:eastAsia="lt-LT"/>
        </w:rPr>
        <w:t>(</w:t>
      </w:r>
      <w:proofErr w:type="spellStart"/>
      <w:r w:rsidRPr="00023429">
        <w:rPr>
          <w:sz w:val="24"/>
          <w:szCs w:val="24"/>
          <w:lang w:eastAsia="lt-LT"/>
        </w:rPr>
        <w:t>N</w:t>
      </w:r>
      <w:r w:rsidRPr="00023429">
        <w:rPr>
          <w:sz w:val="24"/>
          <w:szCs w:val="24"/>
          <w:vertAlign w:val="subscript"/>
          <w:lang w:eastAsia="lt-LT"/>
        </w:rPr>
        <w:t>pl</w:t>
      </w:r>
      <w:proofErr w:type="spellEnd"/>
      <w:r w:rsidRPr="00023429">
        <w:rPr>
          <w:sz w:val="24"/>
          <w:szCs w:val="24"/>
          <w:lang w:eastAsia="lt-LT"/>
        </w:rPr>
        <w:t xml:space="preserve"> ×12)</w:t>
      </w:r>
      <w:r w:rsidR="00C65D76" w:rsidRPr="00C65D76">
        <w:rPr>
          <w:sz w:val="24"/>
          <w:szCs w:val="24"/>
          <w:lang w:eastAsia="lt-LT"/>
        </w:rPr>
        <w:t xml:space="preserve"> </w:t>
      </w:r>
      <w:r w:rsidR="00C65D76" w:rsidRPr="00023429">
        <w:rPr>
          <w:sz w:val="24"/>
          <w:szCs w:val="24"/>
          <w:lang w:eastAsia="lt-LT"/>
        </w:rPr>
        <w:t>=</w:t>
      </w:r>
      <w:r w:rsidR="00C65D76">
        <w:rPr>
          <w:sz w:val="24"/>
          <w:szCs w:val="24"/>
          <w:lang w:eastAsia="lt-LT"/>
        </w:rPr>
        <w:t xml:space="preserve"> </w:t>
      </w:r>
    </w:p>
    <w:p w:rsidR="00023429" w:rsidRPr="00023429" w:rsidRDefault="00E4049A" w:rsidP="00023429">
      <w:pPr>
        <w:ind w:firstLine="567"/>
        <w:jc w:val="both"/>
        <w:rPr>
          <w:sz w:val="24"/>
          <w:szCs w:val="24"/>
          <w:lang w:val="en-US" w:eastAsia="lt-LT"/>
        </w:rPr>
      </w:pPr>
      <w:r>
        <w:rPr>
          <w:sz w:val="24"/>
          <w:szCs w:val="24"/>
          <w:lang w:eastAsia="lt-LT"/>
        </w:rPr>
        <w:t xml:space="preserve">    </w:t>
      </w:r>
      <w:r w:rsidRPr="00023429">
        <w:rPr>
          <w:sz w:val="24"/>
          <w:szCs w:val="24"/>
          <w:lang w:eastAsia="lt-LT"/>
        </w:rPr>
        <w:t xml:space="preserve">= </w:t>
      </w:r>
      <w:r>
        <w:rPr>
          <w:sz w:val="24"/>
          <w:szCs w:val="24"/>
          <w:lang w:eastAsia="lt-LT"/>
        </w:rPr>
        <w:t xml:space="preserve">253,26 / (1500 </w:t>
      </w:r>
      <w:r w:rsidRPr="00023429">
        <w:rPr>
          <w:sz w:val="24"/>
          <w:szCs w:val="24"/>
          <w:lang w:eastAsia="lt-LT"/>
        </w:rPr>
        <w:t>×</w:t>
      </w:r>
      <w:r>
        <w:rPr>
          <w:sz w:val="24"/>
          <w:szCs w:val="24"/>
          <w:lang w:eastAsia="lt-LT"/>
        </w:rPr>
        <w:t xml:space="preserve"> 12) </w:t>
      </w:r>
      <w:r w:rsidRPr="00023429">
        <w:rPr>
          <w:sz w:val="24"/>
          <w:szCs w:val="24"/>
          <w:lang w:eastAsia="lt-LT"/>
        </w:rPr>
        <w:t>=</w:t>
      </w:r>
      <w:r>
        <w:rPr>
          <w:sz w:val="24"/>
          <w:szCs w:val="24"/>
          <w:lang w:eastAsia="lt-LT"/>
        </w:rPr>
        <w:t xml:space="preserve"> 0,01407 </w:t>
      </w:r>
      <w:r w:rsidRPr="00023429">
        <w:rPr>
          <w:sz w:val="24"/>
          <w:szCs w:val="24"/>
          <w:lang w:eastAsia="lt-LT"/>
        </w:rPr>
        <w:t>Eur</w:t>
      </w:r>
      <w:r w:rsidR="00342FA7">
        <w:rPr>
          <w:sz w:val="24"/>
          <w:szCs w:val="24"/>
          <w:lang w:eastAsia="lt-LT"/>
        </w:rPr>
        <w:t xml:space="preserve"> už </w:t>
      </w:r>
      <w:r w:rsidRPr="00023429">
        <w:rPr>
          <w:sz w:val="24"/>
          <w:szCs w:val="24"/>
          <w:lang w:eastAsia="lt-LT"/>
        </w:rPr>
        <w:t>m</w:t>
      </w:r>
      <w:r w:rsidRPr="00023429">
        <w:rPr>
          <w:sz w:val="24"/>
          <w:szCs w:val="24"/>
          <w:vertAlign w:val="superscript"/>
          <w:lang w:eastAsia="lt-LT"/>
        </w:rPr>
        <w:t>2</w:t>
      </w:r>
      <w:r w:rsidRPr="00023429">
        <w:rPr>
          <w:sz w:val="24"/>
          <w:szCs w:val="24"/>
          <w:lang w:eastAsia="lt-LT"/>
        </w:rPr>
        <w:t>/mėn</w:t>
      </w:r>
      <w:r>
        <w:rPr>
          <w:sz w:val="24"/>
          <w:szCs w:val="24"/>
          <w:lang w:eastAsia="lt-LT"/>
        </w:rPr>
        <w:t>.</w:t>
      </w:r>
      <w:r w:rsidR="00023429" w:rsidRPr="00023429">
        <w:rPr>
          <w:sz w:val="24"/>
          <w:szCs w:val="24"/>
          <w:lang w:eastAsia="lt-LT"/>
        </w:rPr>
        <w:t xml:space="preserve">, </w:t>
      </w:r>
    </w:p>
    <w:p w:rsidR="00023429" w:rsidRPr="00023429" w:rsidRDefault="00023429" w:rsidP="00023429">
      <w:pPr>
        <w:ind w:firstLine="567"/>
        <w:jc w:val="both"/>
        <w:rPr>
          <w:sz w:val="24"/>
          <w:szCs w:val="24"/>
          <w:lang w:val="en-US" w:eastAsia="lt-LT"/>
        </w:rPr>
      </w:pPr>
      <w:r w:rsidRPr="00023429">
        <w:rPr>
          <w:sz w:val="24"/>
          <w:szCs w:val="24"/>
          <w:lang w:eastAsia="lt-LT"/>
        </w:rPr>
        <w:t> kur:</w:t>
      </w:r>
    </w:p>
    <w:p w:rsidR="00023429" w:rsidRPr="00023429" w:rsidRDefault="00023429" w:rsidP="00023429">
      <w:pPr>
        <w:ind w:firstLine="567"/>
        <w:jc w:val="both"/>
        <w:rPr>
          <w:sz w:val="24"/>
          <w:szCs w:val="24"/>
          <w:lang w:val="en-US" w:eastAsia="lt-LT"/>
        </w:rPr>
      </w:pPr>
      <w:r w:rsidRPr="00023429">
        <w:rPr>
          <w:sz w:val="24"/>
          <w:szCs w:val="24"/>
          <w:lang w:eastAsia="lt-LT"/>
        </w:rPr>
        <w:t>T – vidutinio dydžio namo tarifas, Eur</w:t>
      </w:r>
      <w:r w:rsidR="00342FA7">
        <w:rPr>
          <w:sz w:val="24"/>
          <w:szCs w:val="24"/>
          <w:lang w:eastAsia="lt-LT"/>
        </w:rPr>
        <w:t xml:space="preserve"> už </w:t>
      </w:r>
      <w:r w:rsidRPr="00023429">
        <w:rPr>
          <w:sz w:val="24"/>
          <w:szCs w:val="24"/>
          <w:lang w:eastAsia="lt-LT"/>
        </w:rPr>
        <w:t>m</w:t>
      </w:r>
      <w:r w:rsidRPr="00023429">
        <w:rPr>
          <w:sz w:val="24"/>
          <w:szCs w:val="24"/>
          <w:vertAlign w:val="superscript"/>
          <w:lang w:eastAsia="lt-LT"/>
        </w:rPr>
        <w:t>2</w:t>
      </w:r>
      <w:r w:rsidRPr="00023429">
        <w:rPr>
          <w:sz w:val="24"/>
          <w:szCs w:val="24"/>
          <w:lang w:eastAsia="lt-LT"/>
        </w:rPr>
        <w:t>/mėn</w:t>
      </w:r>
      <w:r w:rsidR="00E4049A">
        <w:rPr>
          <w:sz w:val="24"/>
          <w:szCs w:val="24"/>
          <w:lang w:eastAsia="lt-LT"/>
        </w:rPr>
        <w:t>.</w:t>
      </w:r>
      <w:r w:rsidRPr="00023429">
        <w:rPr>
          <w:sz w:val="24"/>
          <w:szCs w:val="24"/>
          <w:lang w:eastAsia="lt-LT"/>
        </w:rPr>
        <w:t xml:space="preserve"> (nurodomas be pridėtinės vertės mokesčio (toliau – PVM) ir tarifas su PVM);</w:t>
      </w:r>
    </w:p>
    <w:p w:rsidR="00023429" w:rsidRPr="00023429" w:rsidRDefault="00023429" w:rsidP="00023429">
      <w:pPr>
        <w:ind w:firstLine="567"/>
        <w:jc w:val="both"/>
        <w:rPr>
          <w:sz w:val="24"/>
          <w:szCs w:val="24"/>
          <w:lang w:val="en-US" w:eastAsia="lt-LT"/>
        </w:rPr>
      </w:pPr>
      <w:r w:rsidRPr="00023429">
        <w:rPr>
          <w:sz w:val="24"/>
          <w:szCs w:val="24"/>
          <w:lang w:eastAsia="lt-LT"/>
        </w:rPr>
        <w:t>D – D</w:t>
      </w:r>
      <w:r w:rsidRPr="00023429">
        <w:rPr>
          <w:sz w:val="24"/>
          <w:szCs w:val="24"/>
          <w:vertAlign w:val="subscript"/>
          <w:lang w:eastAsia="lt-LT"/>
        </w:rPr>
        <w:t>1</w:t>
      </w:r>
      <w:r w:rsidRPr="00023429">
        <w:rPr>
          <w:sz w:val="24"/>
          <w:szCs w:val="24"/>
          <w:lang w:eastAsia="lt-LT"/>
        </w:rPr>
        <w:t>, D</w:t>
      </w:r>
      <w:r w:rsidRPr="00023429">
        <w:rPr>
          <w:sz w:val="24"/>
          <w:szCs w:val="24"/>
          <w:vertAlign w:val="subscript"/>
          <w:lang w:eastAsia="lt-LT"/>
        </w:rPr>
        <w:t xml:space="preserve">2 </w:t>
      </w:r>
      <w:r w:rsidRPr="00023429">
        <w:rPr>
          <w:sz w:val="24"/>
          <w:szCs w:val="24"/>
          <w:lang w:eastAsia="lt-LT"/>
        </w:rPr>
        <w:t>– pasirinkto namo Metodikos 5.1–5.3 papunkčiuose nurodytų nuolatinių stebėjimų, apžiūrų ir jų privalomų dokumentų rengimo, pildymo ir saugojimo metinės išlaidos (Eur);</w:t>
      </w:r>
    </w:p>
    <w:p w:rsidR="00023429" w:rsidRPr="00023429" w:rsidRDefault="00023429" w:rsidP="00023429">
      <w:pPr>
        <w:ind w:firstLine="567"/>
        <w:jc w:val="both"/>
        <w:rPr>
          <w:sz w:val="24"/>
          <w:szCs w:val="24"/>
          <w:lang w:val="en-US" w:eastAsia="lt-LT"/>
        </w:rPr>
      </w:pPr>
      <w:proofErr w:type="spellStart"/>
      <w:r w:rsidRPr="00023429">
        <w:rPr>
          <w:sz w:val="24"/>
          <w:szCs w:val="24"/>
          <w:lang w:eastAsia="lt-LT"/>
        </w:rPr>
        <w:t>N</w:t>
      </w:r>
      <w:r w:rsidRPr="00023429">
        <w:rPr>
          <w:sz w:val="24"/>
          <w:szCs w:val="24"/>
          <w:vertAlign w:val="subscript"/>
          <w:lang w:eastAsia="lt-LT"/>
        </w:rPr>
        <w:t>pl</w:t>
      </w:r>
      <w:proofErr w:type="spellEnd"/>
      <w:r w:rsidRPr="00023429">
        <w:rPr>
          <w:sz w:val="24"/>
          <w:szCs w:val="24"/>
          <w:lang w:eastAsia="lt-LT"/>
        </w:rPr>
        <w:t xml:space="preserve"> – pasirinkto namo bendrasis plotas (m</w:t>
      </w:r>
      <w:r w:rsidRPr="00023429">
        <w:rPr>
          <w:sz w:val="24"/>
          <w:szCs w:val="24"/>
          <w:vertAlign w:val="superscript"/>
          <w:lang w:eastAsia="lt-LT"/>
        </w:rPr>
        <w:t>2</w:t>
      </w:r>
      <w:r w:rsidRPr="00023429">
        <w:rPr>
          <w:sz w:val="24"/>
          <w:szCs w:val="24"/>
          <w:lang w:eastAsia="lt-LT"/>
        </w:rPr>
        <w:t xml:space="preserve">); </w:t>
      </w:r>
    </w:p>
    <w:p w:rsidR="00023429" w:rsidRPr="00023429" w:rsidRDefault="00023429" w:rsidP="00023429">
      <w:pPr>
        <w:ind w:left="567"/>
        <w:jc w:val="both"/>
        <w:rPr>
          <w:sz w:val="24"/>
          <w:szCs w:val="24"/>
          <w:lang w:val="en-US" w:eastAsia="lt-LT"/>
        </w:rPr>
      </w:pPr>
      <w:r w:rsidRPr="00023429">
        <w:rPr>
          <w:sz w:val="24"/>
          <w:szCs w:val="24"/>
          <w:lang w:eastAsia="lt-LT"/>
        </w:rPr>
        <w:t>12 – kalendorinių metų mėnesių skaičius.</w:t>
      </w:r>
    </w:p>
    <w:p w:rsidR="00023429" w:rsidRPr="00023429" w:rsidRDefault="00023429" w:rsidP="00023429">
      <w:pPr>
        <w:ind w:firstLine="567"/>
        <w:jc w:val="both"/>
        <w:rPr>
          <w:sz w:val="24"/>
          <w:szCs w:val="24"/>
          <w:lang w:val="en-US" w:eastAsia="lt-LT"/>
        </w:rPr>
      </w:pPr>
      <w:bookmarkStart w:id="2" w:name="part_c6facf1b051949e2a464c003862da3ae"/>
      <w:bookmarkEnd w:id="2"/>
      <w:r w:rsidRPr="00023429">
        <w:rPr>
          <w:sz w:val="24"/>
          <w:szCs w:val="24"/>
          <w:lang w:eastAsia="lt-LT"/>
        </w:rPr>
        <w:t xml:space="preserve"> Metinės pasirinkto namo išlaidos D vertinamos pagal Metodikos 5.1-5.3 papunkčiuose nurodytų nuolatinių stebėjimų, apžiūrų ir jų privalomų dokumentų rengimo, pildymo darbo laiko sąnaudas, darbo užmokesčio, socialinio draudimo, transporto, ūkio reikmėms tenkančias pridėtines ir kitas netiesiogines išlaidas ir apskaičiuojamos pagal formulę:</w:t>
      </w:r>
    </w:p>
    <w:p w:rsidR="00C65D76" w:rsidRDefault="00023429" w:rsidP="00023429">
      <w:pPr>
        <w:ind w:firstLine="567"/>
        <w:jc w:val="both"/>
        <w:rPr>
          <w:sz w:val="24"/>
          <w:szCs w:val="24"/>
          <w:lang w:eastAsia="lt-LT"/>
        </w:rPr>
      </w:pPr>
      <w:r w:rsidRPr="00023429">
        <w:rPr>
          <w:sz w:val="24"/>
          <w:szCs w:val="24"/>
          <w:lang w:eastAsia="lt-LT"/>
        </w:rPr>
        <w:t> D = D</w:t>
      </w:r>
      <w:r w:rsidRPr="00023429">
        <w:rPr>
          <w:sz w:val="24"/>
          <w:szCs w:val="24"/>
          <w:vertAlign w:val="subscript"/>
          <w:lang w:eastAsia="lt-LT"/>
        </w:rPr>
        <w:t xml:space="preserve">1 </w:t>
      </w:r>
      <w:r w:rsidRPr="00023429">
        <w:rPr>
          <w:sz w:val="24"/>
          <w:szCs w:val="24"/>
          <w:lang w:eastAsia="lt-LT"/>
        </w:rPr>
        <w:t>+ D</w:t>
      </w:r>
      <w:r w:rsidRPr="00023429">
        <w:rPr>
          <w:sz w:val="24"/>
          <w:szCs w:val="24"/>
          <w:vertAlign w:val="subscript"/>
          <w:lang w:eastAsia="lt-LT"/>
        </w:rPr>
        <w:t>2</w:t>
      </w:r>
      <w:r w:rsidRPr="00023429">
        <w:rPr>
          <w:sz w:val="24"/>
          <w:szCs w:val="24"/>
          <w:lang w:eastAsia="lt-LT"/>
        </w:rPr>
        <w:t xml:space="preserve"> = (I</w:t>
      </w:r>
      <w:r w:rsidRPr="00023429">
        <w:rPr>
          <w:sz w:val="24"/>
          <w:szCs w:val="24"/>
          <w:vertAlign w:val="subscript"/>
          <w:lang w:eastAsia="lt-LT"/>
        </w:rPr>
        <w:t>1</w:t>
      </w:r>
      <w:r w:rsidRPr="00023429">
        <w:rPr>
          <w:sz w:val="24"/>
          <w:szCs w:val="24"/>
          <w:lang w:eastAsia="lt-LT"/>
        </w:rPr>
        <w:t xml:space="preserve"> ×</w:t>
      </w:r>
      <w:r w:rsidRPr="00023429">
        <w:rPr>
          <w:b/>
          <w:bCs/>
          <w:sz w:val="24"/>
          <w:szCs w:val="24"/>
          <w:lang w:eastAsia="lt-LT"/>
        </w:rPr>
        <w:t xml:space="preserve"> </w:t>
      </w:r>
      <w:r w:rsidRPr="00023429">
        <w:rPr>
          <w:sz w:val="24"/>
          <w:szCs w:val="24"/>
          <w:lang w:eastAsia="lt-LT"/>
        </w:rPr>
        <w:t>U ×</w:t>
      </w:r>
      <w:r w:rsidRPr="00023429">
        <w:rPr>
          <w:b/>
          <w:bCs/>
          <w:sz w:val="24"/>
          <w:szCs w:val="24"/>
          <w:lang w:eastAsia="lt-LT"/>
        </w:rPr>
        <w:t xml:space="preserve"> </w:t>
      </w:r>
      <w:proofErr w:type="spellStart"/>
      <w:r w:rsidRPr="00023429">
        <w:rPr>
          <w:sz w:val="24"/>
          <w:szCs w:val="24"/>
          <w:lang w:eastAsia="lt-LT"/>
        </w:rPr>
        <w:t>k</w:t>
      </w:r>
      <w:r w:rsidRPr="00023429">
        <w:rPr>
          <w:sz w:val="24"/>
          <w:szCs w:val="24"/>
          <w:vertAlign w:val="subscript"/>
          <w:lang w:eastAsia="lt-LT"/>
        </w:rPr>
        <w:t>pr</w:t>
      </w:r>
      <w:proofErr w:type="spellEnd"/>
      <w:r w:rsidRPr="00023429">
        <w:rPr>
          <w:sz w:val="24"/>
          <w:szCs w:val="24"/>
          <w:lang w:eastAsia="lt-LT"/>
        </w:rPr>
        <w:t>) + (I</w:t>
      </w:r>
      <w:r w:rsidRPr="00023429">
        <w:rPr>
          <w:sz w:val="24"/>
          <w:szCs w:val="24"/>
          <w:vertAlign w:val="subscript"/>
          <w:lang w:eastAsia="lt-LT"/>
        </w:rPr>
        <w:t>2</w:t>
      </w:r>
      <w:r w:rsidRPr="00023429">
        <w:rPr>
          <w:sz w:val="24"/>
          <w:szCs w:val="24"/>
          <w:lang w:eastAsia="lt-LT"/>
        </w:rPr>
        <w:t xml:space="preserve"> ×</w:t>
      </w:r>
      <w:r w:rsidRPr="00023429">
        <w:rPr>
          <w:b/>
          <w:bCs/>
          <w:sz w:val="24"/>
          <w:szCs w:val="24"/>
          <w:lang w:eastAsia="lt-LT"/>
        </w:rPr>
        <w:t xml:space="preserve"> </w:t>
      </w:r>
      <w:r w:rsidRPr="00023429">
        <w:rPr>
          <w:sz w:val="24"/>
          <w:szCs w:val="24"/>
          <w:lang w:eastAsia="lt-LT"/>
        </w:rPr>
        <w:t>U ×</w:t>
      </w:r>
      <w:r w:rsidRPr="00023429">
        <w:rPr>
          <w:b/>
          <w:bCs/>
          <w:sz w:val="24"/>
          <w:szCs w:val="24"/>
          <w:lang w:eastAsia="lt-LT"/>
        </w:rPr>
        <w:t xml:space="preserve"> </w:t>
      </w:r>
      <w:proofErr w:type="spellStart"/>
      <w:r w:rsidRPr="00023429">
        <w:rPr>
          <w:sz w:val="24"/>
          <w:szCs w:val="24"/>
          <w:lang w:eastAsia="lt-LT"/>
        </w:rPr>
        <w:t>k</w:t>
      </w:r>
      <w:r w:rsidRPr="00023429">
        <w:rPr>
          <w:sz w:val="24"/>
          <w:szCs w:val="24"/>
          <w:vertAlign w:val="subscript"/>
          <w:lang w:eastAsia="lt-LT"/>
        </w:rPr>
        <w:t>pr</w:t>
      </w:r>
      <w:proofErr w:type="spellEnd"/>
      <w:r w:rsidRPr="00023429">
        <w:rPr>
          <w:sz w:val="24"/>
          <w:szCs w:val="24"/>
          <w:lang w:eastAsia="lt-LT"/>
        </w:rPr>
        <w:t>)</w:t>
      </w:r>
      <w:r w:rsidR="00C65D76">
        <w:rPr>
          <w:sz w:val="24"/>
          <w:szCs w:val="24"/>
          <w:lang w:eastAsia="lt-LT"/>
        </w:rPr>
        <w:t xml:space="preserve"> </w:t>
      </w:r>
      <w:r w:rsidR="00C65D76" w:rsidRPr="00023429">
        <w:rPr>
          <w:sz w:val="24"/>
          <w:szCs w:val="24"/>
          <w:lang w:eastAsia="lt-LT"/>
        </w:rPr>
        <w:t>=</w:t>
      </w:r>
      <w:r w:rsidR="00C65D76">
        <w:rPr>
          <w:sz w:val="24"/>
          <w:szCs w:val="24"/>
          <w:lang w:eastAsia="lt-LT"/>
        </w:rPr>
        <w:t xml:space="preserve"> </w:t>
      </w:r>
    </w:p>
    <w:p w:rsidR="00023429" w:rsidRPr="00023429" w:rsidRDefault="00C65D76" w:rsidP="00C65D76">
      <w:pPr>
        <w:ind w:left="1296"/>
        <w:jc w:val="both"/>
        <w:rPr>
          <w:sz w:val="24"/>
          <w:szCs w:val="24"/>
          <w:lang w:val="en-US" w:eastAsia="lt-LT"/>
        </w:rPr>
      </w:pPr>
      <w:r>
        <w:rPr>
          <w:sz w:val="24"/>
          <w:szCs w:val="24"/>
          <w:lang w:eastAsia="lt-LT"/>
        </w:rPr>
        <w:t xml:space="preserve">        </w:t>
      </w:r>
      <w:r w:rsidRPr="00023429">
        <w:rPr>
          <w:sz w:val="24"/>
          <w:szCs w:val="24"/>
          <w:lang w:eastAsia="lt-LT"/>
        </w:rPr>
        <w:t>=</w:t>
      </w:r>
      <w:r>
        <w:rPr>
          <w:sz w:val="24"/>
          <w:szCs w:val="24"/>
          <w:lang w:eastAsia="lt-LT"/>
        </w:rPr>
        <w:t xml:space="preserve"> (24 </w:t>
      </w:r>
      <w:r w:rsidRPr="00023429">
        <w:rPr>
          <w:sz w:val="24"/>
          <w:szCs w:val="24"/>
          <w:lang w:eastAsia="lt-LT"/>
        </w:rPr>
        <w:t>×</w:t>
      </w:r>
      <w:r>
        <w:rPr>
          <w:sz w:val="24"/>
          <w:szCs w:val="24"/>
          <w:lang w:eastAsia="lt-LT"/>
        </w:rPr>
        <w:t xml:space="preserve"> 4,69 </w:t>
      </w:r>
      <w:r w:rsidRPr="00023429">
        <w:rPr>
          <w:sz w:val="24"/>
          <w:szCs w:val="24"/>
          <w:lang w:eastAsia="lt-LT"/>
        </w:rPr>
        <w:t>×</w:t>
      </w:r>
      <w:r>
        <w:rPr>
          <w:sz w:val="24"/>
          <w:szCs w:val="24"/>
          <w:lang w:eastAsia="lt-LT"/>
        </w:rPr>
        <w:t xml:space="preserve">1,35) + (16 </w:t>
      </w:r>
      <w:r w:rsidRPr="00023429">
        <w:rPr>
          <w:sz w:val="24"/>
          <w:szCs w:val="24"/>
          <w:lang w:eastAsia="lt-LT"/>
        </w:rPr>
        <w:t>×</w:t>
      </w:r>
      <w:r>
        <w:rPr>
          <w:sz w:val="24"/>
          <w:szCs w:val="24"/>
          <w:lang w:eastAsia="lt-LT"/>
        </w:rPr>
        <w:t xml:space="preserve"> 4,69 </w:t>
      </w:r>
      <w:r w:rsidRPr="00023429">
        <w:rPr>
          <w:sz w:val="24"/>
          <w:szCs w:val="24"/>
          <w:lang w:eastAsia="lt-LT"/>
        </w:rPr>
        <w:t>×</w:t>
      </w:r>
      <w:r>
        <w:rPr>
          <w:sz w:val="24"/>
          <w:szCs w:val="24"/>
          <w:lang w:eastAsia="lt-LT"/>
        </w:rPr>
        <w:t xml:space="preserve"> 1,35) </w:t>
      </w:r>
      <w:r w:rsidRPr="00023429">
        <w:rPr>
          <w:sz w:val="24"/>
          <w:szCs w:val="24"/>
          <w:lang w:eastAsia="lt-LT"/>
        </w:rPr>
        <w:t>=</w:t>
      </w:r>
      <w:r>
        <w:rPr>
          <w:sz w:val="24"/>
          <w:szCs w:val="24"/>
          <w:lang w:eastAsia="lt-LT"/>
        </w:rPr>
        <w:t xml:space="preserve"> 2</w:t>
      </w:r>
      <w:r w:rsidR="00E4049A">
        <w:rPr>
          <w:sz w:val="24"/>
          <w:szCs w:val="24"/>
          <w:lang w:eastAsia="lt-LT"/>
        </w:rPr>
        <w:t>53</w:t>
      </w:r>
      <w:r>
        <w:rPr>
          <w:sz w:val="24"/>
          <w:szCs w:val="24"/>
          <w:lang w:eastAsia="lt-LT"/>
        </w:rPr>
        <w:t>,</w:t>
      </w:r>
      <w:r w:rsidR="00E4049A">
        <w:rPr>
          <w:sz w:val="24"/>
          <w:szCs w:val="24"/>
          <w:lang w:eastAsia="lt-LT"/>
        </w:rPr>
        <w:t>26</w:t>
      </w:r>
      <w:r>
        <w:rPr>
          <w:sz w:val="24"/>
          <w:szCs w:val="24"/>
          <w:lang w:eastAsia="lt-LT"/>
        </w:rPr>
        <w:t xml:space="preserve"> Eur </w:t>
      </w:r>
      <w:r w:rsidR="00023429" w:rsidRPr="00023429">
        <w:rPr>
          <w:sz w:val="24"/>
          <w:szCs w:val="24"/>
          <w:lang w:eastAsia="lt-LT"/>
        </w:rPr>
        <w:t xml:space="preserve">, </w:t>
      </w:r>
    </w:p>
    <w:p w:rsidR="00023429" w:rsidRPr="00023429" w:rsidRDefault="00023429" w:rsidP="00023429">
      <w:pPr>
        <w:ind w:firstLine="567"/>
        <w:jc w:val="both"/>
        <w:rPr>
          <w:sz w:val="24"/>
          <w:szCs w:val="24"/>
          <w:lang w:val="en-US" w:eastAsia="lt-LT"/>
        </w:rPr>
      </w:pPr>
      <w:r w:rsidRPr="00023429">
        <w:rPr>
          <w:sz w:val="24"/>
          <w:szCs w:val="24"/>
          <w:lang w:eastAsia="lt-LT"/>
        </w:rPr>
        <w:t> kur:</w:t>
      </w:r>
    </w:p>
    <w:p w:rsidR="00023429" w:rsidRPr="00023429" w:rsidRDefault="00023429" w:rsidP="00023429">
      <w:pPr>
        <w:ind w:firstLine="567"/>
        <w:jc w:val="both"/>
        <w:rPr>
          <w:sz w:val="24"/>
          <w:szCs w:val="24"/>
          <w:lang w:val="en-US" w:eastAsia="lt-LT"/>
        </w:rPr>
      </w:pPr>
      <w:r w:rsidRPr="00023429">
        <w:rPr>
          <w:sz w:val="24"/>
          <w:szCs w:val="24"/>
          <w:lang w:eastAsia="lt-LT"/>
        </w:rPr>
        <w:t>I</w:t>
      </w:r>
      <w:r w:rsidRPr="00023429">
        <w:rPr>
          <w:sz w:val="24"/>
          <w:szCs w:val="24"/>
          <w:vertAlign w:val="subscript"/>
          <w:lang w:eastAsia="lt-LT"/>
        </w:rPr>
        <w:t xml:space="preserve">1 </w:t>
      </w:r>
      <w:r w:rsidRPr="00023429">
        <w:rPr>
          <w:sz w:val="24"/>
          <w:szCs w:val="24"/>
          <w:lang w:eastAsia="lt-LT"/>
        </w:rPr>
        <w:t>–</w:t>
      </w:r>
      <w:r w:rsidRPr="00023429">
        <w:rPr>
          <w:sz w:val="24"/>
          <w:szCs w:val="24"/>
          <w:vertAlign w:val="subscript"/>
          <w:lang w:eastAsia="lt-LT"/>
        </w:rPr>
        <w:t xml:space="preserve"> </w:t>
      </w:r>
      <w:r w:rsidRPr="00023429">
        <w:rPr>
          <w:sz w:val="24"/>
          <w:szCs w:val="24"/>
          <w:lang w:eastAsia="lt-LT"/>
        </w:rPr>
        <w:t>nuolatinių stebėjimų ir I</w:t>
      </w:r>
      <w:r w:rsidRPr="00023429">
        <w:rPr>
          <w:sz w:val="24"/>
          <w:szCs w:val="24"/>
          <w:vertAlign w:val="subscript"/>
          <w:lang w:eastAsia="lt-LT"/>
        </w:rPr>
        <w:t xml:space="preserve">2 </w:t>
      </w:r>
      <w:r w:rsidRPr="00023429">
        <w:rPr>
          <w:sz w:val="24"/>
          <w:szCs w:val="24"/>
          <w:lang w:eastAsia="lt-LT"/>
        </w:rPr>
        <w:t xml:space="preserve">– apžiūrų, įskaitant jų privalomų dokumentų rengimą, pildymą ir saugojimą, metinės </w:t>
      </w:r>
      <w:r w:rsidRPr="00023429">
        <w:rPr>
          <w:sz w:val="24"/>
          <w:szCs w:val="24"/>
          <w:lang w:eastAsia="lt-LT"/>
        </w:rPr>
        <w:lastRenderedPageBreak/>
        <w:t>darbo laiko sąnaudos, išreikštos darbo valandomis. Skaičiuojant atsižvelgiama į reglamente [3.4] nurodytą nuolatinių stebėjimų ir apžiūrų dažnumą (</w:t>
      </w:r>
      <w:r w:rsidR="00935839">
        <w:rPr>
          <w:sz w:val="24"/>
          <w:szCs w:val="24"/>
          <w:lang w:eastAsia="lt-LT"/>
        </w:rPr>
        <w:t>M</w:t>
      </w:r>
      <w:r w:rsidRPr="00023429">
        <w:rPr>
          <w:sz w:val="24"/>
          <w:szCs w:val="24"/>
          <w:lang w:eastAsia="lt-LT"/>
        </w:rPr>
        <w:t>etodikos 1 priedas);</w:t>
      </w:r>
    </w:p>
    <w:p w:rsidR="00023429" w:rsidRPr="00023429" w:rsidRDefault="00023429" w:rsidP="00023429">
      <w:pPr>
        <w:ind w:firstLine="567"/>
        <w:jc w:val="both"/>
        <w:rPr>
          <w:sz w:val="24"/>
          <w:szCs w:val="24"/>
          <w:lang w:val="en-US" w:eastAsia="lt-LT"/>
        </w:rPr>
      </w:pPr>
      <w:r w:rsidRPr="00023429">
        <w:rPr>
          <w:sz w:val="24"/>
          <w:szCs w:val="24"/>
          <w:lang w:eastAsia="lt-LT"/>
        </w:rPr>
        <w:t xml:space="preserve">U – statybos srities atitinkamo specialisto valandinis </w:t>
      </w:r>
      <w:proofErr w:type="spellStart"/>
      <w:r w:rsidRPr="00023429">
        <w:rPr>
          <w:i/>
          <w:iCs/>
          <w:sz w:val="24"/>
          <w:szCs w:val="24"/>
          <w:lang w:eastAsia="lt-LT"/>
        </w:rPr>
        <w:t>bruto</w:t>
      </w:r>
      <w:proofErr w:type="spellEnd"/>
      <w:r w:rsidRPr="00023429">
        <w:rPr>
          <w:sz w:val="24"/>
          <w:szCs w:val="24"/>
          <w:lang w:eastAsia="lt-LT"/>
        </w:rPr>
        <w:t xml:space="preserve"> darbo užmokestis </w:t>
      </w:r>
      <w:r w:rsidR="00C65D76">
        <w:rPr>
          <w:sz w:val="24"/>
          <w:szCs w:val="24"/>
          <w:lang w:eastAsia="lt-LT"/>
        </w:rPr>
        <w:t xml:space="preserve">- </w:t>
      </w:r>
      <w:r w:rsidRPr="00023429">
        <w:rPr>
          <w:sz w:val="24"/>
          <w:szCs w:val="24"/>
          <w:lang w:eastAsia="lt-LT"/>
        </w:rPr>
        <w:t xml:space="preserve">vidutinis metinis valandinis darbo užmokestis (Lietuvos statistikos departamento interneto svetainės Oficialios statistikos portale </w:t>
      </w:r>
      <w:r w:rsidRPr="00023429">
        <w:rPr>
          <w:sz w:val="24"/>
          <w:szCs w:val="24"/>
          <w:u w:val="single"/>
          <w:lang w:eastAsia="lt-LT"/>
        </w:rPr>
        <w:t>https://osp.stat.gov.lt/statistiniu-rodikliu-analize</w:t>
      </w:r>
      <w:r w:rsidRPr="00023429">
        <w:rPr>
          <w:sz w:val="24"/>
          <w:szCs w:val="24"/>
          <w:lang w:eastAsia="lt-LT"/>
        </w:rPr>
        <w:t xml:space="preserve"> nurodytas vidutinis metinis darbo užmokestis (valandinis </w:t>
      </w:r>
      <w:proofErr w:type="spellStart"/>
      <w:r w:rsidRPr="00023429">
        <w:rPr>
          <w:i/>
          <w:iCs/>
          <w:sz w:val="24"/>
          <w:szCs w:val="24"/>
          <w:lang w:eastAsia="lt-LT"/>
        </w:rPr>
        <w:t>bruto</w:t>
      </w:r>
      <w:proofErr w:type="spellEnd"/>
      <w:r w:rsidRPr="00023429">
        <w:rPr>
          <w:sz w:val="24"/>
          <w:szCs w:val="24"/>
          <w:lang w:eastAsia="lt-LT"/>
        </w:rPr>
        <w:t>), nustatomas pagal šiuos rodiklius: laikotarpį (metai), ekonominės veiklos rūšį (statyba), lytį, sektorių (šalies ūkis be individualių įmonių), užmokesčio tipą (</w:t>
      </w:r>
      <w:proofErr w:type="spellStart"/>
      <w:r w:rsidRPr="00023429">
        <w:rPr>
          <w:i/>
          <w:iCs/>
          <w:sz w:val="24"/>
          <w:szCs w:val="24"/>
          <w:lang w:eastAsia="lt-LT"/>
        </w:rPr>
        <w:t>bruto</w:t>
      </w:r>
      <w:proofErr w:type="spellEnd"/>
      <w:r w:rsidRPr="00023429">
        <w:rPr>
          <w:sz w:val="24"/>
          <w:szCs w:val="24"/>
          <w:lang w:eastAsia="lt-LT"/>
        </w:rPr>
        <w:t xml:space="preserve">)) ( Eur); </w:t>
      </w:r>
      <w:r w:rsidR="00F3221C">
        <w:rPr>
          <w:sz w:val="24"/>
          <w:szCs w:val="24"/>
          <w:lang w:eastAsia="lt-LT"/>
        </w:rPr>
        <w:t xml:space="preserve">2017 m. U </w:t>
      </w:r>
      <w:r w:rsidR="00F3221C" w:rsidRPr="00023429">
        <w:rPr>
          <w:sz w:val="24"/>
          <w:szCs w:val="24"/>
          <w:lang w:eastAsia="lt-LT"/>
        </w:rPr>
        <w:t>=</w:t>
      </w:r>
      <w:r w:rsidR="00F3221C">
        <w:rPr>
          <w:sz w:val="24"/>
          <w:szCs w:val="24"/>
          <w:lang w:eastAsia="lt-LT"/>
        </w:rPr>
        <w:t xml:space="preserve"> 4,69 Eur/val.  </w:t>
      </w:r>
    </w:p>
    <w:p w:rsidR="00023429" w:rsidRPr="00023429" w:rsidRDefault="00023429" w:rsidP="00023429">
      <w:pPr>
        <w:ind w:firstLine="567"/>
        <w:jc w:val="both"/>
        <w:rPr>
          <w:sz w:val="24"/>
          <w:szCs w:val="24"/>
          <w:lang w:val="en-US" w:eastAsia="lt-LT"/>
        </w:rPr>
      </w:pPr>
      <w:proofErr w:type="spellStart"/>
      <w:r w:rsidRPr="00023429">
        <w:rPr>
          <w:sz w:val="24"/>
          <w:szCs w:val="24"/>
          <w:lang w:eastAsia="lt-LT"/>
        </w:rPr>
        <w:t>k</w:t>
      </w:r>
      <w:r w:rsidRPr="00023429">
        <w:rPr>
          <w:sz w:val="24"/>
          <w:szCs w:val="24"/>
          <w:vertAlign w:val="subscript"/>
          <w:lang w:eastAsia="lt-LT"/>
        </w:rPr>
        <w:t>pr</w:t>
      </w:r>
      <w:proofErr w:type="spellEnd"/>
      <w:r w:rsidRPr="00023429">
        <w:rPr>
          <w:sz w:val="24"/>
          <w:szCs w:val="24"/>
          <w:lang w:eastAsia="lt-LT"/>
        </w:rPr>
        <w:t xml:space="preserve"> – socialinio draudimo, transporto, ūkio reikmėms tenkančių pridėtinių ir kitų netiesioginių išlaidų įvertinimo koeficientas (</w:t>
      </w:r>
      <w:r w:rsidR="00935839">
        <w:rPr>
          <w:sz w:val="24"/>
          <w:szCs w:val="24"/>
          <w:lang w:eastAsia="lt-LT"/>
        </w:rPr>
        <w:t>M</w:t>
      </w:r>
      <w:r w:rsidRPr="00023429">
        <w:rPr>
          <w:sz w:val="24"/>
          <w:szCs w:val="24"/>
          <w:lang w:eastAsia="lt-LT"/>
        </w:rPr>
        <w:t>etodikos 2 priedo 3 punktas).</w:t>
      </w:r>
    </w:p>
    <w:p w:rsidR="00023429" w:rsidRPr="00023429" w:rsidRDefault="00023429" w:rsidP="00023429">
      <w:pPr>
        <w:ind w:firstLine="567"/>
        <w:jc w:val="both"/>
        <w:rPr>
          <w:sz w:val="24"/>
          <w:szCs w:val="24"/>
          <w:lang w:val="en-US" w:eastAsia="lt-LT"/>
        </w:rPr>
      </w:pPr>
      <w:bookmarkStart w:id="3" w:name="part_2bff37810af04cdb8ef74da0ad473504"/>
      <w:bookmarkEnd w:id="3"/>
      <w:r w:rsidRPr="00023429">
        <w:rPr>
          <w:sz w:val="24"/>
          <w:szCs w:val="24"/>
          <w:lang w:eastAsia="lt-LT"/>
        </w:rPr>
        <w:t xml:space="preserve">Maksimalūs techninės priežiūros tarifai – namų grupėms savivaldybės tarybos pagal metodiką nustatyti didžiausi galimi techninės priežiūros mokėjimai. Skaičiuojant maksimalius tarifus namų grupėms, atsižvelgiama į namo dydį ir techninės priežiūros ypatumus. Namo dydžio, išreikšto namo suminiu butų ir kitų patalpų naudinguoju plotu, įvertinimo koeficientas </w:t>
      </w:r>
      <w:proofErr w:type="spellStart"/>
      <w:r w:rsidRPr="00023429">
        <w:rPr>
          <w:sz w:val="24"/>
          <w:szCs w:val="24"/>
          <w:lang w:eastAsia="lt-LT"/>
        </w:rPr>
        <w:t>k</w:t>
      </w:r>
      <w:r w:rsidRPr="00023429">
        <w:rPr>
          <w:sz w:val="24"/>
          <w:szCs w:val="24"/>
          <w:vertAlign w:val="subscript"/>
          <w:lang w:eastAsia="lt-LT"/>
        </w:rPr>
        <w:t>d</w:t>
      </w:r>
      <w:proofErr w:type="spellEnd"/>
      <w:r w:rsidRPr="00023429">
        <w:rPr>
          <w:sz w:val="24"/>
          <w:szCs w:val="24"/>
          <w:lang w:eastAsia="lt-LT"/>
        </w:rPr>
        <w:t xml:space="preserve"> ir techninės priežiūros ypatumų įvertinimo koeficientai </w:t>
      </w:r>
      <w:proofErr w:type="spellStart"/>
      <w:r w:rsidRPr="00023429">
        <w:rPr>
          <w:sz w:val="24"/>
          <w:szCs w:val="24"/>
          <w:lang w:eastAsia="lt-LT"/>
        </w:rPr>
        <w:t>k</w:t>
      </w:r>
      <w:r w:rsidRPr="00023429">
        <w:rPr>
          <w:sz w:val="24"/>
          <w:szCs w:val="24"/>
          <w:vertAlign w:val="subscript"/>
          <w:lang w:eastAsia="lt-LT"/>
        </w:rPr>
        <w:t>y</w:t>
      </w:r>
      <w:proofErr w:type="spellEnd"/>
      <w:r w:rsidRPr="00023429">
        <w:rPr>
          <w:sz w:val="24"/>
          <w:szCs w:val="24"/>
          <w:vertAlign w:val="subscript"/>
          <w:lang w:eastAsia="lt-LT"/>
        </w:rPr>
        <w:t xml:space="preserve"> </w:t>
      </w:r>
      <w:r w:rsidRPr="00023429">
        <w:rPr>
          <w:sz w:val="24"/>
          <w:szCs w:val="24"/>
          <w:lang w:eastAsia="lt-LT"/>
        </w:rPr>
        <w:t xml:space="preserve">ir jų dydžiai nurodyti </w:t>
      </w:r>
      <w:r w:rsidR="00F3221C">
        <w:rPr>
          <w:sz w:val="24"/>
          <w:szCs w:val="24"/>
          <w:lang w:eastAsia="lt-LT"/>
        </w:rPr>
        <w:t>M</w:t>
      </w:r>
      <w:r w:rsidRPr="00023429">
        <w:rPr>
          <w:sz w:val="24"/>
          <w:szCs w:val="24"/>
          <w:lang w:eastAsia="lt-LT"/>
        </w:rPr>
        <w:t xml:space="preserve">etodikos 2 priede. </w:t>
      </w:r>
    </w:p>
    <w:p w:rsidR="00023429" w:rsidRPr="00023429" w:rsidRDefault="00023429" w:rsidP="00023429">
      <w:pPr>
        <w:ind w:firstLine="567"/>
        <w:jc w:val="both"/>
        <w:rPr>
          <w:sz w:val="24"/>
          <w:szCs w:val="24"/>
          <w:lang w:val="en-US" w:eastAsia="lt-LT"/>
        </w:rPr>
      </w:pPr>
      <w:bookmarkStart w:id="4" w:name="part_79b063ee80f44e82a862ac8d27d67f43"/>
      <w:bookmarkEnd w:id="4"/>
      <w:r w:rsidRPr="00023429">
        <w:rPr>
          <w:sz w:val="24"/>
          <w:szCs w:val="24"/>
          <w:lang w:eastAsia="lt-LT"/>
        </w:rPr>
        <w:t>Maksimalūs tarifai apskaičiuojami pagal formulę:</w:t>
      </w:r>
    </w:p>
    <w:p w:rsidR="00023429" w:rsidRPr="00023429" w:rsidRDefault="00023429" w:rsidP="00023429">
      <w:pPr>
        <w:ind w:firstLine="567"/>
        <w:jc w:val="both"/>
        <w:rPr>
          <w:sz w:val="24"/>
          <w:szCs w:val="24"/>
          <w:lang w:val="en-US" w:eastAsia="lt-LT"/>
        </w:rPr>
      </w:pPr>
      <w:r w:rsidRPr="00023429">
        <w:rPr>
          <w:sz w:val="24"/>
          <w:szCs w:val="24"/>
          <w:lang w:eastAsia="lt-LT"/>
        </w:rPr>
        <w:t> </w:t>
      </w:r>
      <w:proofErr w:type="spellStart"/>
      <w:r w:rsidRPr="00023429">
        <w:rPr>
          <w:sz w:val="24"/>
          <w:szCs w:val="24"/>
          <w:lang w:eastAsia="lt-LT"/>
        </w:rPr>
        <w:t>T</w:t>
      </w:r>
      <w:r w:rsidRPr="00023429">
        <w:rPr>
          <w:sz w:val="24"/>
          <w:szCs w:val="24"/>
          <w:vertAlign w:val="subscript"/>
          <w:lang w:eastAsia="lt-LT"/>
        </w:rPr>
        <w:t>max</w:t>
      </w:r>
      <w:proofErr w:type="spellEnd"/>
      <w:r w:rsidRPr="00023429">
        <w:rPr>
          <w:sz w:val="24"/>
          <w:szCs w:val="24"/>
          <w:lang w:eastAsia="lt-LT"/>
        </w:rPr>
        <w:t xml:space="preserve"> = T × </w:t>
      </w:r>
      <w:proofErr w:type="spellStart"/>
      <w:r w:rsidRPr="00023429">
        <w:rPr>
          <w:sz w:val="24"/>
          <w:szCs w:val="24"/>
          <w:lang w:eastAsia="lt-LT"/>
        </w:rPr>
        <w:t>k</w:t>
      </w:r>
      <w:r w:rsidRPr="00023429">
        <w:rPr>
          <w:sz w:val="24"/>
          <w:szCs w:val="24"/>
          <w:vertAlign w:val="subscript"/>
          <w:lang w:eastAsia="lt-LT"/>
        </w:rPr>
        <w:t>d</w:t>
      </w:r>
      <w:proofErr w:type="spellEnd"/>
      <w:r w:rsidRPr="00023429">
        <w:rPr>
          <w:sz w:val="24"/>
          <w:szCs w:val="24"/>
          <w:lang w:eastAsia="lt-LT"/>
        </w:rPr>
        <w:t xml:space="preserve"> × </w:t>
      </w:r>
      <w:proofErr w:type="spellStart"/>
      <w:r w:rsidRPr="00023429">
        <w:rPr>
          <w:sz w:val="24"/>
          <w:szCs w:val="24"/>
          <w:lang w:eastAsia="lt-LT"/>
        </w:rPr>
        <w:t>k</w:t>
      </w:r>
      <w:r w:rsidRPr="00023429">
        <w:rPr>
          <w:sz w:val="24"/>
          <w:szCs w:val="24"/>
          <w:vertAlign w:val="subscript"/>
          <w:lang w:eastAsia="lt-LT"/>
        </w:rPr>
        <w:t>y</w:t>
      </w:r>
      <w:proofErr w:type="spellEnd"/>
      <w:r w:rsidRPr="00023429">
        <w:rPr>
          <w:sz w:val="24"/>
          <w:szCs w:val="24"/>
          <w:vertAlign w:val="subscript"/>
          <w:lang w:eastAsia="lt-LT"/>
        </w:rPr>
        <w:t xml:space="preserve"> </w:t>
      </w:r>
      <w:r w:rsidRPr="00023429">
        <w:rPr>
          <w:sz w:val="24"/>
          <w:szCs w:val="24"/>
          <w:lang w:eastAsia="lt-LT"/>
        </w:rPr>
        <w:t>,</w:t>
      </w:r>
    </w:p>
    <w:p w:rsidR="00023429" w:rsidRPr="00023429" w:rsidRDefault="00023429" w:rsidP="00023429">
      <w:pPr>
        <w:ind w:firstLine="567"/>
        <w:jc w:val="both"/>
        <w:rPr>
          <w:sz w:val="24"/>
          <w:szCs w:val="24"/>
          <w:lang w:val="en-US" w:eastAsia="lt-LT"/>
        </w:rPr>
      </w:pPr>
      <w:r w:rsidRPr="00023429">
        <w:rPr>
          <w:sz w:val="24"/>
          <w:szCs w:val="24"/>
          <w:lang w:val="en-US" w:eastAsia="lt-LT"/>
        </w:rPr>
        <w:t> </w:t>
      </w:r>
      <w:r w:rsidRPr="00023429">
        <w:rPr>
          <w:sz w:val="24"/>
          <w:szCs w:val="24"/>
          <w:lang w:eastAsia="lt-LT"/>
        </w:rPr>
        <w:t>kur:</w:t>
      </w:r>
    </w:p>
    <w:p w:rsidR="00023429" w:rsidRPr="00023429" w:rsidRDefault="00023429" w:rsidP="00023429">
      <w:pPr>
        <w:ind w:firstLine="567"/>
        <w:jc w:val="both"/>
        <w:rPr>
          <w:sz w:val="24"/>
          <w:szCs w:val="24"/>
          <w:lang w:val="en-US" w:eastAsia="lt-LT"/>
        </w:rPr>
      </w:pPr>
      <w:proofErr w:type="spellStart"/>
      <w:r w:rsidRPr="00023429">
        <w:rPr>
          <w:sz w:val="24"/>
          <w:szCs w:val="24"/>
          <w:lang w:eastAsia="lt-LT"/>
        </w:rPr>
        <w:t>T</w:t>
      </w:r>
      <w:r w:rsidRPr="00023429">
        <w:rPr>
          <w:sz w:val="24"/>
          <w:szCs w:val="24"/>
          <w:vertAlign w:val="subscript"/>
          <w:lang w:eastAsia="lt-LT"/>
        </w:rPr>
        <w:t>max</w:t>
      </w:r>
      <w:proofErr w:type="spellEnd"/>
      <w:r w:rsidRPr="00023429">
        <w:rPr>
          <w:sz w:val="24"/>
          <w:szCs w:val="24"/>
          <w:lang w:eastAsia="lt-LT"/>
        </w:rPr>
        <w:t xml:space="preserve"> – maksimalus tarifas, Eur</w:t>
      </w:r>
      <w:r w:rsidR="00CD4112">
        <w:rPr>
          <w:sz w:val="24"/>
          <w:szCs w:val="24"/>
          <w:lang w:eastAsia="lt-LT"/>
        </w:rPr>
        <w:t xml:space="preserve"> už </w:t>
      </w:r>
      <w:r w:rsidRPr="00023429">
        <w:rPr>
          <w:sz w:val="24"/>
          <w:szCs w:val="24"/>
          <w:lang w:eastAsia="lt-LT"/>
        </w:rPr>
        <w:t>m</w:t>
      </w:r>
      <w:r w:rsidRPr="00023429">
        <w:rPr>
          <w:sz w:val="24"/>
          <w:szCs w:val="24"/>
          <w:vertAlign w:val="superscript"/>
          <w:lang w:eastAsia="lt-LT"/>
        </w:rPr>
        <w:t>2</w:t>
      </w:r>
      <w:r w:rsidRPr="00023429">
        <w:rPr>
          <w:sz w:val="24"/>
          <w:szCs w:val="24"/>
          <w:lang w:eastAsia="lt-LT"/>
        </w:rPr>
        <w:t>/mėn. (nurodomas be PVM ir tarifas su PVM);</w:t>
      </w:r>
    </w:p>
    <w:p w:rsidR="00023429" w:rsidRPr="00023429" w:rsidRDefault="00023429" w:rsidP="00023429">
      <w:pPr>
        <w:ind w:firstLine="567"/>
        <w:jc w:val="both"/>
        <w:rPr>
          <w:sz w:val="24"/>
          <w:szCs w:val="24"/>
          <w:lang w:val="en-US" w:eastAsia="lt-LT"/>
        </w:rPr>
      </w:pPr>
      <w:r w:rsidRPr="00023429">
        <w:rPr>
          <w:sz w:val="24"/>
          <w:szCs w:val="24"/>
          <w:lang w:eastAsia="lt-LT"/>
        </w:rPr>
        <w:t>T – vidutinio dydžio namo tarifas, Eur</w:t>
      </w:r>
      <w:r w:rsidR="00CD4112">
        <w:rPr>
          <w:sz w:val="24"/>
          <w:szCs w:val="24"/>
          <w:lang w:eastAsia="lt-LT"/>
        </w:rPr>
        <w:t xml:space="preserve"> už </w:t>
      </w:r>
      <w:r w:rsidRPr="00023429">
        <w:rPr>
          <w:sz w:val="24"/>
          <w:szCs w:val="24"/>
          <w:lang w:eastAsia="lt-LT"/>
        </w:rPr>
        <w:t>m</w:t>
      </w:r>
      <w:r w:rsidRPr="00023429">
        <w:rPr>
          <w:sz w:val="24"/>
          <w:szCs w:val="24"/>
          <w:vertAlign w:val="superscript"/>
          <w:lang w:eastAsia="lt-LT"/>
        </w:rPr>
        <w:t>2</w:t>
      </w:r>
      <w:r w:rsidRPr="00023429">
        <w:rPr>
          <w:sz w:val="24"/>
          <w:szCs w:val="24"/>
          <w:lang w:eastAsia="lt-LT"/>
        </w:rPr>
        <w:t>/mėn.;</w:t>
      </w:r>
    </w:p>
    <w:p w:rsidR="00023429" w:rsidRPr="00023429" w:rsidRDefault="00023429" w:rsidP="00023429">
      <w:pPr>
        <w:ind w:firstLine="567"/>
        <w:jc w:val="both"/>
        <w:rPr>
          <w:sz w:val="24"/>
          <w:szCs w:val="24"/>
          <w:lang w:val="en-US" w:eastAsia="lt-LT"/>
        </w:rPr>
      </w:pPr>
      <w:proofErr w:type="spellStart"/>
      <w:r w:rsidRPr="00023429">
        <w:rPr>
          <w:sz w:val="24"/>
          <w:szCs w:val="24"/>
          <w:lang w:eastAsia="lt-LT"/>
        </w:rPr>
        <w:t>k</w:t>
      </w:r>
      <w:r w:rsidRPr="00023429">
        <w:rPr>
          <w:sz w:val="24"/>
          <w:szCs w:val="24"/>
          <w:vertAlign w:val="subscript"/>
          <w:lang w:eastAsia="lt-LT"/>
        </w:rPr>
        <w:t>d</w:t>
      </w:r>
      <w:proofErr w:type="spellEnd"/>
      <w:r w:rsidRPr="00023429">
        <w:rPr>
          <w:sz w:val="24"/>
          <w:szCs w:val="24"/>
          <w:lang w:eastAsia="lt-LT"/>
        </w:rPr>
        <w:t xml:space="preserve"> ‒ namo dydžio, išreikšto suminiu butų ir kitų patalpų naudinguoju plotu, įvertinimo koeficientas (</w:t>
      </w:r>
      <w:r w:rsidR="00EA42D5">
        <w:rPr>
          <w:sz w:val="24"/>
          <w:szCs w:val="24"/>
          <w:lang w:eastAsia="lt-LT"/>
        </w:rPr>
        <w:t>M</w:t>
      </w:r>
      <w:r w:rsidRPr="00023429">
        <w:rPr>
          <w:sz w:val="24"/>
          <w:szCs w:val="24"/>
          <w:lang w:eastAsia="lt-LT"/>
        </w:rPr>
        <w:t>etodikos 2 priedo 1 punktas). Suminis namo butų ir kitų patalpų naudingasis plotas apskaičiuojamas vadovaujantis Nekilnojamojo turto kadastrinių matavimų ir kadastro duomenų surinkimo bei tikslinimo taisyklėmis [3.4];</w:t>
      </w:r>
    </w:p>
    <w:p w:rsidR="00023429" w:rsidRPr="00023429" w:rsidRDefault="00023429" w:rsidP="00023429">
      <w:pPr>
        <w:ind w:firstLine="567"/>
        <w:jc w:val="both"/>
        <w:rPr>
          <w:sz w:val="24"/>
          <w:szCs w:val="24"/>
          <w:lang w:val="en-US" w:eastAsia="lt-LT"/>
        </w:rPr>
      </w:pPr>
      <w:proofErr w:type="spellStart"/>
      <w:r w:rsidRPr="00023429">
        <w:rPr>
          <w:sz w:val="24"/>
          <w:szCs w:val="24"/>
          <w:lang w:eastAsia="lt-LT"/>
        </w:rPr>
        <w:lastRenderedPageBreak/>
        <w:t>k</w:t>
      </w:r>
      <w:r w:rsidRPr="00023429">
        <w:rPr>
          <w:sz w:val="24"/>
          <w:szCs w:val="24"/>
          <w:vertAlign w:val="subscript"/>
          <w:lang w:eastAsia="lt-LT"/>
        </w:rPr>
        <w:t>y</w:t>
      </w:r>
      <w:proofErr w:type="spellEnd"/>
      <w:r w:rsidRPr="00023429">
        <w:rPr>
          <w:sz w:val="24"/>
          <w:szCs w:val="24"/>
          <w:vertAlign w:val="subscript"/>
          <w:lang w:eastAsia="lt-LT"/>
        </w:rPr>
        <w:t xml:space="preserve"> </w:t>
      </w:r>
      <w:r w:rsidRPr="00023429">
        <w:rPr>
          <w:sz w:val="24"/>
          <w:szCs w:val="24"/>
          <w:lang w:eastAsia="lt-LT"/>
        </w:rPr>
        <w:t>– namo techninės priežiūros ypatumų įvertinimo koeficientai (</w:t>
      </w:r>
      <w:r w:rsidR="00EA42D5">
        <w:rPr>
          <w:sz w:val="24"/>
          <w:szCs w:val="24"/>
          <w:lang w:eastAsia="lt-LT"/>
        </w:rPr>
        <w:t>M</w:t>
      </w:r>
      <w:r w:rsidRPr="00023429">
        <w:rPr>
          <w:sz w:val="24"/>
          <w:szCs w:val="24"/>
          <w:lang w:eastAsia="lt-LT"/>
        </w:rPr>
        <w:t>etodikos 2 priedo 2 punktas).</w:t>
      </w:r>
    </w:p>
    <w:tbl>
      <w:tblPr>
        <w:tblW w:w="0" w:type="auto"/>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7662"/>
        <w:gridCol w:w="1670"/>
      </w:tblGrid>
      <w:tr w:rsidR="00023429" w:rsidRPr="00023429" w:rsidTr="008321B7">
        <w:trPr>
          <w:trHeight w:val="637"/>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2C01" w:rsidRDefault="00023429" w:rsidP="00023429">
            <w:pPr>
              <w:jc w:val="both"/>
              <w:rPr>
                <w:sz w:val="24"/>
                <w:szCs w:val="24"/>
                <w:lang w:eastAsia="lt-LT"/>
              </w:rPr>
            </w:pPr>
            <w:r w:rsidRPr="00023429">
              <w:rPr>
                <w:sz w:val="24"/>
                <w:szCs w:val="24"/>
                <w:lang w:eastAsia="lt-LT"/>
              </w:rPr>
              <w:t>Eil.</w:t>
            </w:r>
          </w:p>
          <w:p w:rsidR="00023429" w:rsidRPr="00023429" w:rsidRDefault="00023429" w:rsidP="00023429">
            <w:pPr>
              <w:jc w:val="both"/>
              <w:rPr>
                <w:sz w:val="24"/>
                <w:szCs w:val="24"/>
                <w:lang w:eastAsia="lt-LT"/>
              </w:rPr>
            </w:pPr>
            <w:r w:rsidRPr="00023429">
              <w:rPr>
                <w:sz w:val="24"/>
                <w:szCs w:val="24"/>
                <w:lang w:eastAsia="lt-LT"/>
              </w:rPr>
              <w:t>Nr.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 </w:t>
            </w:r>
          </w:p>
          <w:p w:rsidR="00023429" w:rsidRPr="00023429" w:rsidRDefault="00023429" w:rsidP="00023429">
            <w:pPr>
              <w:jc w:val="center"/>
              <w:rPr>
                <w:sz w:val="24"/>
                <w:szCs w:val="24"/>
                <w:lang w:eastAsia="lt-LT"/>
              </w:rPr>
            </w:pPr>
            <w:r w:rsidRPr="00023429">
              <w:rPr>
                <w:sz w:val="24"/>
                <w:szCs w:val="24"/>
                <w:lang w:eastAsia="lt-LT"/>
              </w:rPr>
              <w:t>Namo ypatumai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 </w:t>
            </w:r>
          </w:p>
          <w:p w:rsidR="00023429" w:rsidRPr="00023429" w:rsidRDefault="00023429" w:rsidP="00023429">
            <w:pPr>
              <w:jc w:val="center"/>
              <w:rPr>
                <w:sz w:val="24"/>
                <w:szCs w:val="24"/>
                <w:lang w:eastAsia="lt-LT"/>
              </w:rPr>
            </w:pPr>
            <w:r w:rsidRPr="00023429">
              <w:rPr>
                <w:sz w:val="24"/>
                <w:szCs w:val="24"/>
                <w:lang w:eastAsia="lt-LT"/>
              </w:rPr>
              <w:t xml:space="preserve">Koeficientas </w:t>
            </w:r>
            <w:proofErr w:type="spellStart"/>
            <w:r w:rsidRPr="00023429">
              <w:rPr>
                <w:sz w:val="24"/>
                <w:szCs w:val="24"/>
                <w:lang w:eastAsia="lt-LT"/>
              </w:rPr>
              <w:t>k</w:t>
            </w:r>
            <w:r w:rsidRPr="00023429">
              <w:rPr>
                <w:sz w:val="24"/>
                <w:szCs w:val="24"/>
                <w:vertAlign w:val="subscript"/>
                <w:lang w:eastAsia="lt-LT"/>
              </w:rPr>
              <w:t>y</w:t>
            </w:r>
            <w:proofErr w:type="spellEnd"/>
            <w:r w:rsidRPr="00023429">
              <w:rPr>
                <w:sz w:val="24"/>
                <w:szCs w:val="24"/>
                <w:lang w:eastAsia="lt-LT"/>
              </w:rPr>
              <w:t xml:space="preserve"> </w:t>
            </w:r>
          </w:p>
          <w:p w:rsidR="00023429" w:rsidRPr="00023429" w:rsidRDefault="00023429" w:rsidP="00023429">
            <w:pPr>
              <w:jc w:val="center"/>
              <w:rPr>
                <w:sz w:val="24"/>
                <w:szCs w:val="24"/>
                <w:lang w:eastAsia="lt-LT"/>
              </w:rPr>
            </w:pPr>
            <w:r w:rsidRPr="00023429">
              <w:rPr>
                <w:b/>
                <w:bCs/>
                <w:sz w:val="24"/>
                <w:szCs w:val="24"/>
                <w:lang w:eastAsia="lt-LT"/>
              </w:rPr>
              <w:t> </w:t>
            </w:r>
          </w:p>
        </w:tc>
      </w:tr>
      <w:tr w:rsidR="00023429" w:rsidRPr="00023429" w:rsidTr="008321B7">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3</w:t>
            </w:r>
          </w:p>
        </w:tc>
      </w:tr>
      <w:tr w:rsidR="00023429" w:rsidRPr="00023429" w:rsidTr="008321B7">
        <w:trPr>
          <w:trHeight w:val="625"/>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EA42D5">
            <w:pPr>
              <w:jc w:val="both"/>
              <w:rPr>
                <w:sz w:val="24"/>
                <w:szCs w:val="24"/>
                <w:lang w:eastAsia="lt-LT"/>
              </w:rPr>
            </w:pPr>
            <w:r w:rsidRPr="00023429">
              <w:rPr>
                <w:sz w:val="24"/>
                <w:szCs w:val="24"/>
                <w:lang w:eastAsia="lt-LT"/>
              </w:rPr>
              <w:t>Namai, kuriuose neįrengta bendroji geriamojo vandens tiekimo inžinerinė sistema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0,97</w:t>
            </w:r>
          </w:p>
        </w:tc>
      </w:tr>
      <w:tr w:rsidR="00023429" w:rsidRPr="00023429" w:rsidTr="008321B7">
        <w:tc>
          <w:tcPr>
            <w:tcW w:w="55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2.</w:t>
            </w:r>
          </w:p>
        </w:tc>
        <w:tc>
          <w:tcPr>
            <w:tcW w:w="0" w:type="auto"/>
            <w:tcBorders>
              <w:top w:val="nil"/>
              <w:left w:val="nil"/>
              <w:bottom w:val="single" w:sz="4" w:space="0" w:color="auto"/>
              <w:right w:val="single" w:sz="8" w:space="0" w:color="auto"/>
            </w:tcBorders>
            <w:tcMar>
              <w:top w:w="0" w:type="dxa"/>
              <w:left w:w="108" w:type="dxa"/>
              <w:bottom w:w="0" w:type="dxa"/>
              <w:right w:w="108" w:type="dxa"/>
            </w:tcMar>
            <w:hideMark/>
          </w:tcPr>
          <w:p w:rsidR="00023429" w:rsidRPr="00023429" w:rsidRDefault="00023429" w:rsidP="00023429">
            <w:pPr>
              <w:jc w:val="both"/>
              <w:rPr>
                <w:sz w:val="24"/>
                <w:szCs w:val="24"/>
                <w:lang w:eastAsia="lt-LT"/>
              </w:rPr>
            </w:pPr>
            <w:r w:rsidRPr="00023429">
              <w:rPr>
                <w:sz w:val="24"/>
                <w:szCs w:val="24"/>
                <w:lang w:eastAsia="lt-LT"/>
              </w:rPr>
              <w:t>Namai, kuriuose neįrengta bendroji nuotekų šalinimo inžinerinė sistema</w:t>
            </w:r>
          </w:p>
          <w:p w:rsidR="00023429" w:rsidRPr="00023429" w:rsidRDefault="00023429" w:rsidP="00023429">
            <w:pPr>
              <w:jc w:val="both"/>
              <w:rPr>
                <w:sz w:val="24"/>
                <w:szCs w:val="24"/>
                <w:lang w:eastAsia="lt-LT"/>
              </w:rPr>
            </w:pPr>
            <w:r w:rsidRPr="00023429">
              <w:rPr>
                <w:sz w:val="24"/>
                <w:szCs w:val="24"/>
                <w:lang w:eastAsia="lt-LT"/>
              </w:rPr>
              <w:t> </w:t>
            </w:r>
          </w:p>
        </w:tc>
        <w:tc>
          <w:tcPr>
            <w:tcW w:w="0" w:type="auto"/>
            <w:tcBorders>
              <w:top w:val="nil"/>
              <w:left w:val="nil"/>
              <w:bottom w:val="single" w:sz="4"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0,97</w:t>
            </w:r>
          </w:p>
        </w:tc>
      </w:tr>
      <w:tr w:rsidR="00023429" w:rsidRPr="00023429" w:rsidTr="008321B7">
        <w:tc>
          <w:tcPr>
            <w:tcW w:w="5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23429" w:rsidRPr="00023429" w:rsidRDefault="00023429" w:rsidP="00023429">
            <w:pPr>
              <w:jc w:val="both"/>
              <w:rPr>
                <w:sz w:val="24"/>
                <w:szCs w:val="24"/>
                <w:lang w:eastAsia="lt-LT"/>
              </w:rPr>
            </w:pPr>
            <w:r w:rsidRPr="00023429">
              <w:rPr>
                <w:sz w:val="24"/>
                <w:szCs w:val="24"/>
                <w:lang w:eastAsia="lt-LT"/>
              </w:rPr>
              <w:t>Namai, kuriuose neįrengta bendroji elektros inžinerinė sistema</w:t>
            </w:r>
          </w:p>
          <w:p w:rsidR="00023429" w:rsidRPr="00023429" w:rsidRDefault="00023429" w:rsidP="00023429">
            <w:pPr>
              <w:jc w:val="both"/>
              <w:rPr>
                <w:sz w:val="24"/>
                <w:szCs w:val="24"/>
                <w:lang w:eastAsia="lt-LT"/>
              </w:rPr>
            </w:pPr>
            <w:r w:rsidRPr="00023429">
              <w:rPr>
                <w:sz w:val="24"/>
                <w:szCs w:val="24"/>
                <w:lang w:eastAsia="lt-LT"/>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0,98</w:t>
            </w:r>
          </w:p>
        </w:tc>
      </w:tr>
      <w:tr w:rsidR="00023429" w:rsidRPr="00023429" w:rsidTr="008321B7">
        <w:tc>
          <w:tcPr>
            <w:tcW w:w="55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4.</w:t>
            </w: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both"/>
              <w:rPr>
                <w:sz w:val="24"/>
                <w:szCs w:val="24"/>
                <w:lang w:eastAsia="lt-LT"/>
              </w:rPr>
            </w:pPr>
            <w:r w:rsidRPr="00023429">
              <w:rPr>
                <w:sz w:val="24"/>
                <w:szCs w:val="24"/>
                <w:lang w:eastAsia="lt-LT"/>
              </w:rPr>
              <w:t>Namai, kuriuose nėra bendrojo naudojimo patalpų</w:t>
            </w:r>
          </w:p>
          <w:p w:rsidR="00023429" w:rsidRPr="00023429" w:rsidRDefault="00023429" w:rsidP="00023429">
            <w:pPr>
              <w:jc w:val="both"/>
              <w:rPr>
                <w:sz w:val="24"/>
                <w:szCs w:val="24"/>
                <w:lang w:eastAsia="lt-LT"/>
              </w:rPr>
            </w:pPr>
            <w:r w:rsidRPr="00023429">
              <w:rPr>
                <w:sz w:val="24"/>
                <w:szCs w:val="24"/>
                <w:lang w:eastAsia="lt-LT"/>
              </w:rPr>
              <w:t> </w:t>
            </w:r>
          </w:p>
        </w:tc>
        <w:tc>
          <w:tcPr>
            <w:tcW w:w="0" w:type="auto"/>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0,98</w:t>
            </w:r>
          </w:p>
        </w:tc>
      </w:tr>
      <w:tr w:rsidR="00023429" w:rsidRPr="00023429" w:rsidTr="008321B7">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both"/>
              <w:rPr>
                <w:sz w:val="24"/>
                <w:szCs w:val="24"/>
                <w:lang w:eastAsia="lt-LT"/>
              </w:rPr>
            </w:pPr>
            <w:r w:rsidRPr="00023429">
              <w:rPr>
                <w:sz w:val="24"/>
                <w:szCs w:val="24"/>
                <w:lang w:eastAsia="lt-LT"/>
              </w:rPr>
              <w:t>Namai be išskirtinių techninės priežiūros ypatumų</w:t>
            </w:r>
          </w:p>
          <w:p w:rsidR="00023429" w:rsidRPr="00023429" w:rsidRDefault="00023429" w:rsidP="00023429">
            <w:pPr>
              <w:jc w:val="both"/>
              <w:rPr>
                <w:sz w:val="24"/>
                <w:szCs w:val="24"/>
                <w:lang w:eastAsia="lt-LT"/>
              </w:rPr>
            </w:pPr>
            <w:r w:rsidRPr="00023429">
              <w:rPr>
                <w:sz w:val="24"/>
                <w:szCs w:val="24"/>
                <w:lang w:eastAsia="lt-L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1,00</w:t>
            </w:r>
          </w:p>
        </w:tc>
      </w:tr>
      <w:tr w:rsidR="00023429" w:rsidRPr="00023429" w:rsidTr="008321B7">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both"/>
              <w:rPr>
                <w:sz w:val="24"/>
                <w:szCs w:val="24"/>
                <w:lang w:eastAsia="lt-LT"/>
              </w:rPr>
            </w:pPr>
            <w:r w:rsidRPr="00023429">
              <w:rPr>
                <w:sz w:val="24"/>
                <w:szCs w:val="24"/>
                <w:lang w:eastAsia="lt-LT"/>
              </w:rPr>
              <w:t>Namai, kuriuose įrengta bendroji saugos ir ryšių sistema</w:t>
            </w:r>
          </w:p>
          <w:p w:rsidR="00023429" w:rsidRPr="00023429" w:rsidRDefault="00023429" w:rsidP="00023429">
            <w:pPr>
              <w:jc w:val="both"/>
              <w:rPr>
                <w:sz w:val="24"/>
                <w:szCs w:val="24"/>
                <w:lang w:eastAsia="lt-LT"/>
              </w:rPr>
            </w:pPr>
            <w:r w:rsidRPr="00023429">
              <w:rPr>
                <w:sz w:val="24"/>
                <w:szCs w:val="24"/>
                <w:lang w:eastAsia="lt-L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1,01</w:t>
            </w:r>
          </w:p>
        </w:tc>
      </w:tr>
      <w:tr w:rsidR="00023429" w:rsidRPr="00023429" w:rsidTr="008321B7">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both"/>
              <w:rPr>
                <w:sz w:val="24"/>
                <w:szCs w:val="24"/>
                <w:lang w:eastAsia="lt-LT"/>
              </w:rPr>
            </w:pPr>
            <w:r w:rsidRPr="00023429">
              <w:rPr>
                <w:sz w:val="24"/>
                <w:szCs w:val="24"/>
                <w:lang w:eastAsia="lt-LT"/>
              </w:rPr>
              <w:t>Namai, kurių stogas – šlaitinis</w:t>
            </w:r>
          </w:p>
          <w:p w:rsidR="00023429" w:rsidRPr="00023429" w:rsidRDefault="00023429" w:rsidP="00023429">
            <w:pPr>
              <w:jc w:val="both"/>
              <w:rPr>
                <w:sz w:val="24"/>
                <w:szCs w:val="24"/>
                <w:lang w:eastAsia="lt-LT"/>
              </w:rPr>
            </w:pPr>
            <w:r w:rsidRPr="00023429">
              <w:rPr>
                <w:sz w:val="24"/>
                <w:szCs w:val="24"/>
                <w:lang w:eastAsia="lt-L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1,15</w:t>
            </w:r>
          </w:p>
        </w:tc>
      </w:tr>
      <w:tr w:rsidR="00023429" w:rsidRPr="00023429" w:rsidTr="008321B7">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both"/>
              <w:rPr>
                <w:sz w:val="24"/>
                <w:szCs w:val="24"/>
                <w:lang w:eastAsia="lt-LT"/>
              </w:rPr>
            </w:pPr>
            <w:r w:rsidRPr="00023429">
              <w:rPr>
                <w:sz w:val="24"/>
                <w:szCs w:val="24"/>
                <w:lang w:eastAsia="lt-LT"/>
              </w:rPr>
              <w:t>Bendrabučio tipo namai</w:t>
            </w:r>
          </w:p>
          <w:p w:rsidR="00023429" w:rsidRPr="00023429" w:rsidRDefault="00023429" w:rsidP="00023429">
            <w:pPr>
              <w:jc w:val="both"/>
              <w:rPr>
                <w:sz w:val="24"/>
                <w:szCs w:val="24"/>
                <w:lang w:eastAsia="lt-LT"/>
              </w:rPr>
            </w:pPr>
            <w:r w:rsidRPr="00023429">
              <w:rPr>
                <w:sz w:val="24"/>
                <w:szCs w:val="24"/>
                <w:lang w:eastAsia="lt-LT"/>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23429" w:rsidRPr="00023429" w:rsidRDefault="00023429" w:rsidP="00023429">
            <w:pPr>
              <w:jc w:val="center"/>
              <w:rPr>
                <w:sz w:val="24"/>
                <w:szCs w:val="24"/>
                <w:lang w:eastAsia="lt-LT"/>
              </w:rPr>
            </w:pPr>
            <w:r w:rsidRPr="00023429">
              <w:rPr>
                <w:sz w:val="24"/>
                <w:szCs w:val="24"/>
                <w:lang w:eastAsia="lt-LT"/>
              </w:rPr>
              <w:t>1,15</w:t>
            </w:r>
          </w:p>
        </w:tc>
      </w:tr>
    </w:tbl>
    <w:p w:rsidR="00EA42D5" w:rsidRDefault="00EA42D5" w:rsidP="00EA42D5">
      <w:pPr>
        <w:ind w:firstLine="720"/>
        <w:jc w:val="center"/>
        <w:rPr>
          <w:sz w:val="24"/>
          <w:szCs w:val="24"/>
          <w:lang w:eastAsia="lt-LT"/>
        </w:rPr>
      </w:pPr>
    </w:p>
    <w:p w:rsidR="00EA42D5" w:rsidRDefault="00023429" w:rsidP="00EA42D5">
      <w:pPr>
        <w:ind w:firstLine="720"/>
        <w:jc w:val="center"/>
        <w:rPr>
          <w:sz w:val="22"/>
          <w:szCs w:val="22"/>
        </w:rPr>
      </w:pPr>
      <w:r w:rsidRPr="00023429">
        <w:rPr>
          <w:sz w:val="24"/>
          <w:szCs w:val="24"/>
          <w:lang w:eastAsia="lt-LT"/>
        </w:rPr>
        <w:t> </w:t>
      </w:r>
      <w:r w:rsidR="00EA42D5">
        <w:rPr>
          <w:sz w:val="22"/>
          <w:szCs w:val="22"/>
        </w:rPr>
        <w:t>PANEVĖŽIO MIESTO DAUGIABUČIŲ NAMŲ GRUPĖS IR MAKSIMALŪS TARIFAI</w:t>
      </w:r>
    </w:p>
    <w:p w:rsidR="00EA42D5" w:rsidRDefault="00EA42D5" w:rsidP="00EA42D5">
      <w:pPr>
        <w:ind w:firstLine="720"/>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40"/>
        <w:gridCol w:w="2121"/>
        <w:gridCol w:w="1821"/>
        <w:gridCol w:w="1971"/>
      </w:tblGrid>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Namų grupės Nr.</w:t>
            </w:r>
          </w:p>
        </w:tc>
        <w:tc>
          <w:tcPr>
            <w:tcW w:w="2840" w:type="dxa"/>
            <w:shd w:val="clear" w:color="auto" w:fill="auto"/>
          </w:tcPr>
          <w:p w:rsidR="00EA42D5" w:rsidRPr="00A07EEB" w:rsidRDefault="00EA42D5" w:rsidP="00EA42D5">
            <w:pPr>
              <w:jc w:val="center"/>
              <w:rPr>
                <w:sz w:val="24"/>
                <w:szCs w:val="24"/>
              </w:rPr>
            </w:pPr>
            <w:r w:rsidRPr="00A07EEB">
              <w:rPr>
                <w:sz w:val="24"/>
                <w:szCs w:val="24"/>
              </w:rPr>
              <w:t>Suminis namo butų ir kitų patalpų naudingasis plotas, m²</w:t>
            </w:r>
          </w:p>
        </w:tc>
        <w:tc>
          <w:tcPr>
            <w:tcW w:w="2121" w:type="dxa"/>
            <w:shd w:val="clear" w:color="auto" w:fill="auto"/>
          </w:tcPr>
          <w:p w:rsidR="00EA42D5" w:rsidRPr="00A07EEB" w:rsidRDefault="00EA42D5" w:rsidP="00EA42D5">
            <w:pPr>
              <w:jc w:val="center"/>
              <w:rPr>
                <w:sz w:val="24"/>
                <w:szCs w:val="24"/>
              </w:rPr>
            </w:pPr>
            <w:r w:rsidRPr="00A07EEB">
              <w:rPr>
                <w:sz w:val="24"/>
                <w:szCs w:val="24"/>
              </w:rPr>
              <w:t>Namų grupės techninės priežiūros ypatumai</w:t>
            </w:r>
          </w:p>
        </w:tc>
        <w:tc>
          <w:tcPr>
            <w:tcW w:w="1821" w:type="dxa"/>
            <w:shd w:val="clear" w:color="auto" w:fill="auto"/>
          </w:tcPr>
          <w:p w:rsidR="00A07EEB" w:rsidRDefault="00A07EEB" w:rsidP="00EA42D5">
            <w:pPr>
              <w:jc w:val="center"/>
              <w:rPr>
                <w:sz w:val="24"/>
                <w:szCs w:val="24"/>
              </w:rPr>
            </w:pPr>
            <w:r>
              <w:rPr>
                <w:sz w:val="24"/>
                <w:szCs w:val="24"/>
              </w:rPr>
              <w:t>T</w:t>
            </w:r>
            <w:r w:rsidR="00EA42D5" w:rsidRPr="00A07EEB">
              <w:rPr>
                <w:sz w:val="24"/>
                <w:szCs w:val="24"/>
              </w:rPr>
              <w:t xml:space="preserve">arifas </w:t>
            </w:r>
          </w:p>
          <w:p w:rsidR="00EA42D5" w:rsidRPr="00A07EEB" w:rsidRDefault="00EA42D5" w:rsidP="00EA42D5">
            <w:pPr>
              <w:jc w:val="center"/>
              <w:rPr>
                <w:sz w:val="24"/>
                <w:szCs w:val="24"/>
              </w:rPr>
            </w:pPr>
            <w:r w:rsidRPr="00A07EEB">
              <w:rPr>
                <w:sz w:val="24"/>
                <w:szCs w:val="24"/>
              </w:rPr>
              <w:t xml:space="preserve">Eur už m²/mėn. </w:t>
            </w:r>
          </w:p>
          <w:p w:rsidR="00EA42D5" w:rsidRPr="00A07EEB" w:rsidRDefault="00EA42D5" w:rsidP="00EA42D5">
            <w:pPr>
              <w:jc w:val="center"/>
              <w:rPr>
                <w:sz w:val="24"/>
                <w:szCs w:val="24"/>
              </w:rPr>
            </w:pPr>
            <w:r w:rsidRPr="00A07EEB">
              <w:rPr>
                <w:sz w:val="24"/>
                <w:szCs w:val="24"/>
              </w:rPr>
              <w:t>(be PVM)</w:t>
            </w:r>
          </w:p>
        </w:tc>
        <w:tc>
          <w:tcPr>
            <w:tcW w:w="1971" w:type="dxa"/>
            <w:shd w:val="clear" w:color="auto" w:fill="auto"/>
          </w:tcPr>
          <w:p w:rsidR="00A07EEB" w:rsidRDefault="00A07EEB" w:rsidP="00EA42D5">
            <w:pPr>
              <w:jc w:val="center"/>
              <w:rPr>
                <w:sz w:val="24"/>
                <w:szCs w:val="24"/>
              </w:rPr>
            </w:pPr>
            <w:r>
              <w:rPr>
                <w:sz w:val="24"/>
                <w:szCs w:val="24"/>
              </w:rPr>
              <w:t>T</w:t>
            </w:r>
            <w:r w:rsidR="00EA42D5" w:rsidRPr="00A07EEB">
              <w:rPr>
                <w:sz w:val="24"/>
                <w:szCs w:val="24"/>
              </w:rPr>
              <w:t xml:space="preserve">arifas </w:t>
            </w:r>
          </w:p>
          <w:p w:rsidR="00EA42D5" w:rsidRPr="00A07EEB" w:rsidRDefault="00EA42D5" w:rsidP="00EA42D5">
            <w:pPr>
              <w:jc w:val="center"/>
              <w:rPr>
                <w:sz w:val="24"/>
                <w:szCs w:val="24"/>
              </w:rPr>
            </w:pPr>
            <w:r w:rsidRPr="00A07EEB">
              <w:rPr>
                <w:sz w:val="24"/>
                <w:szCs w:val="24"/>
              </w:rPr>
              <w:t xml:space="preserve">Eur už m²/mėn. </w:t>
            </w:r>
          </w:p>
          <w:p w:rsidR="00EA42D5" w:rsidRPr="00A07EEB" w:rsidRDefault="00EA42D5" w:rsidP="00EA42D5">
            <w:pPr>
              <w:jc w:val="center"/>
              <w:rPr>
                <w:sz w:val="24"/>
                <w:szCs w:val="24"/>
              </w:rPr>
            </w:pPr>
            <w:r w:rsidRPr="00A07EEB">
              <w:rPr>
                <w:sz w:val="24"/>
                <w:szCs w:val="24"/>
              </w:rPr>
              <w:t>(su PVM)</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1.</w:t>
            </w:r>
          </w:p>
        </w:tc>
        <w:tc>
          <w:tcPr>
            <w:tcW w:w="2840" w:type="dxa"/>
            <w:shd w:val="clear" w:color="auto" w:fill="auto"/>
          </w:tcPr>
          <w:p w:rsidR="00EA42D5" w:rsidRPr="00A07EEB" w:rsidRDefault="00EA42D5" w:rsidP="00EA42D5">
            <w:pPr>
              <w:jc w:val="center"/>
              <w:rPr>
                <w:sz w:val="24"/>
                <w:szCs w:val="24"/>
              </w:rPr>
            </w:pPr>
            <w:r w:rsidRPr="00A07EEB">
              <w:rPr>
                <w:sz w:val="24"/>
                <w:szCs w:val="24"/>
              </w:rPr>
              <w:t>Iki 1000</w:t>
            </w:r>
          </w:p>
        </w:tc>
        <w:tc>
          <w:tcPr>
            <w:tcW w:w="2121" w:type="dxa"/>
            <w:shd w:val="clear" w:color="auto" w:fill="auto"/>
          </w:tcPr>
          <w:p w:rsidR="00EA42D5" w:rsidRPr="00A07EEB" w:rsidRDefault="00EA42D5" w:rsidP="00EA42D5">
            <w:pPr>
              <w:jc w:val="center"/>
              <w:rPr>
                <w:sz w:val="24"/>
                <w:szCs w:val="24"/>
              </w:rPr>
            </w:pPr>
            <w:r w:rsidRPr="00A07EEB">
              <w:rPr>
                <w:sz w:val="24"/>
                <w:szCs w:val="24"/>
              </w:rPr>
              <w:t>1,2,7</w:t>
            </w:r>
          </w:p>
        </w:tc>
        <w:tc>
          <w:tcPr>
            <w:tcW w:w="1821" w:type="dxa"/>
            <w:shd w:val="clear" w:color="auto" w:fill="auto"/>
          </w:tcPr>
          <w:p w:rsidR="00EA42D5" w:rsidRPr="00A07EEB" w:rsidRDefault="00EA42D5" w:rsidP="00EA42D5">
            <w:pPr>
              <w:jc w:val="center"/>
              <w:rPr>
                <w:sz w:val="24"/>
                <w:szCs w:val="24"/>
              </w:rPr>
            </w:pPr>
            <w:r w:rsidRPr="00A07EEB">
              <w:rPr>
                <w:sz w:val="24"/>
                <w:szCs w:val="24"/>
              </w:rPr>
              <w:t>0,0129</w:t>
            </w:r>
          </w:p>
        </w:tc>
        <w:tc>
          <w:tcPr>
            <w:tcW w:w="1971" w:type="dxa"/>
            <w:shd w:val="clear" w:color="auto" w:fill="auto"/>
          </w:tcPr>
          <w:p w:rsidR="00EA42D5" w:rsidRPr="00A07EEB" w:rsidRDefault="00EA42D5" w:rsidP="00EA42D5">
            <w:pPr>
              <w:jc w:val="center"/>
              <w:rPr>
                <w:sz w:val="24"/>
                <w:szCs w:val="24"/>
              </w:rPr>
            </w:pPr>
            <w:r w:rsidRPr="00A07EEB">
              <w:rPr>
                <w:sz w:val="24"/>
                <w:szCs w:val="24"/>
              </w:rPr>
              <w:t>0,0156</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2.</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1,2,4,7</w:t>
            </w:r>
          </w:p>
        </w:tc>
        <w:tc>
          <w:tcPr>
            <w:tcW w:w="1821" w:type="dxa"/>
            <w:shd w:val="clear" w:color="auto" w:fill="auto"/>
          </w:tcPr>
          <w:p w:rsidR="00EA42D5" w:rsidRPr="00A07EEB" w:rsidRDefault="00EA42D5" w:rsidP="00EA42D5">
            <w:pPr>
              <w:jc w:val="center"/>
              <w:rPr>
                <w:sz w:val="24"/>
                <w:szCs w:val="24"/>
              </w:rPr>
            </w:pPr>
            <w:r w:rsidRPr="00A07EEB">
              <w:rPr>
                <w:sz w:val="24"/>
                <w:szCs w:val="24"/>
              </w:rPr>
              <w:t>0,0127</w:t>
            </w:r>
          </w:p>
        </w:tc>
        <w:tc>
          <w:tcPr>
            <w:tcW w:w="1971" w:type="dxa"/>
            <w:shd w:val="clear" w:color="auto" w:fill="auto"/>
          </w:tcPr>
          <w:p w:rsidR="00EA42D5" w:rsidRPr="00A07EEB" w:rsidRDefault="00EA42D5" w:rsidP="00EA42D5">
            <w:pPr>
              <w:jc w:val="center"/>
              <w:rPr>
                <w:sz w:val="24"/>
                <w:szCs w:val="24"/>
              </w:rPr>
            </w:pPr>
            <w:r w:rsidRPr="00A07EEB">
              <w:rPr>
                <w:sz w:val="24"/>
                <w:szCs w:val="24"/>
              </w:rPr>
              <w:t>0,0154</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3.</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2,4,7</w:t>
            </w:r>
          </w:p>
        </w:tc>
        <w:tc>
          <w:tcPr>
            <w:tcW w:w="1821" w:type="dxa"/>
            <w:shd w:val="clear" w:color="auto" w:fill="auto"/>
          </w:tcPr>
          <w:p w:rsidR="00EA42D5" w:rsidRPr="00A07EEB" w:rsidRDefault="00EA42D5" w:rsidP="00EA42D5">
            <w:pPr>
              <w:jc w:val="center"/>
              <w:rPr>
                <w:sz w:val="24"/>
                <w:szCs w:val="24"/>
              </w:rPr>
            </w:pPr>
            <w:r w:rsidRPr="00A07EEB">
              <w:rPr>
                <w:sz w:val="24"/>
                <w:szCs w:val="24"/>
              </w:rPr>
              <w:t>0,0131</w:t>
            </w:r>
          </w:p>
        </w:tc>
        <w:tc>
          <w:tcPr>
            <w:tcW w:w="1971" w:type="dxa"/>
            <w:shd w:val="clear" w:color="auto" w:fill="auto"/>
          </w:tcPr>
          <w:p w:rsidR="00EA42D5" w:rsidRPr="00A07EEB" w:rsidRDefault="00EA42D5" w:rsidP="00EA42D5">
            <w:pPr>
              <w:jc w:val="center"/>
              <w:rPr>
                <w:sz w:val="24"/>
                <w:szCs w:val="24"/>
              </w:rPr>
            </w:pPr>
            <w:r w:rsidRPr="00A07EEB">
              <w:rPr>
                <w:sz w:val="24"/>
                <w:szCs w:val="24"/>
              </w:rPr>
              <w:t>0,0158</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4.</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2,7</w:t>
            </w:r>
          </w:p>
        </w:tc>
        <w:tc>
          <w:tcPr>
            <w:tcW w:w="1821" w:type="dxa"/>
            <w:shd w:val="clear" w:color="auto" w:fill="auto"/>
          </w:tcPr>
          <w:p w:rsidR="00EA42D5" w:rsidRPr="00A07EEB" w:rsidRDefault="00EA42D5" w:rsidP="00EA42D5">
            <w:pPr>
              <w:jc w:val="center"/>
              <w:rPr>
                <w:sz w:val="24"/>
                <w:szCs w:val="24"/>
              </w:rPr>
            </w:pPr>
            <w:r w:rsidRPr="00A07EEB">
              <w:rPr>
                <w:sz w:val="24"/>
                <w:szCs w:val="24"/>
              </w:rPr>
              <w:t>0,0133</w:t>
            </w:r>
          </w:p>
        </w:tc>
        <w:tc>
          <w:tcPr>
            <w:tcW w:w="1971" w:type="dxa"/>
            <w:shd w:val="clear" w:color="auto" w:fill="auto"/>
          </w:tcPr>
          <w:p w:rsidR="00EA42D5" w:rsidRPr="00A07EEB" w:rsidRDefault="00EA42D5" w:rsidP="00EA42D5">
            <w:pPr>
              <w:jc w:val="center"/>
              <w:rPr>
                <w:sz w:val="24"/>
                <w:szCs w:val="24"/>
              </w:rPr>
            </w:pPr>
            <w:r w:rsidRPr="00A07EEB">
              <w:rPr>
                <w:sz w:val="24"/>
                <w:szCs w:val="24"/>
              </w:rPr>
              <w:t>0,0161</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5.</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5</w:t>
            </w:r>
          </w:p>
        </w:tc>
        <w:tc>
          <w:tcPr>
            <w:tcW w:w="1821" w:type="dxa"/>
            <w:shd w:val="clear" w:color="auto" w:fill="auto"/>
          </w:tcPr>
          <w:p w:rsidR="00EA42D5" w:rsidRPr="00A07EEB" w:rsidRDefault="00EA42D5" w:rsidP="00EA42D5">
            <w:pPr>
              <w:jc w:val="center"/>
              <w:rPr>
                <w:sz w:val="24"/>
                <w:szCs w:val="24"/>
              </w:rPr>
            </w:pPr>
            <w:r w:rsidRPr="00A07EEB">
              <w:rPr>
                <w:sz w:val="24"/>
                <w:szCs w:val="24"/>
              </w:rPr>
              <w:t>0,012</w:t>
            </w:r>
          </w:p>
        </w:tc>
        <w:tc>
          <w:tcPr>
            <w:tcW w:w="1971" w:type="dxa"/>
            <w:shd w:val="clear" w:color="auto" w:fill="auto"/>
          </w:tcPr>
          <w:p w:rsidR="00EA42D5" w:rsidRPr="00A07EEB" w:rsidRDefault="00EA42D5" w:rsidP="00EA42D5">
            <w:pPr>
              <w:jc w:val="center"/>
              <w:rPr>
                <w:sz w:val="24"/>
                <w:szCs w:val="24"/>
              </w:rPr>
            </w:pPr>
            <w:r w:rsidRPr="00A07EEB">
              <w:rPr>
                <w:sz w:val="24"/>
                <w:szCs w:val="24"/>
              </w:rPr>
              <w:t>0,0145</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6.</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5,6</w:t>
            </w:r>
          </w:p>
        </w:tc>
        <w:tc>
          <w:tcPr>
            <w:tcW w:w="1821" w:type="dxa"/>
            <w:shd w:val="clear" w:color="auto" w:fill="auto"/>
          </w:tcPr>
          <w:p w:rsidR="00EA42D5" w:rsidRPr="00A07EEB" w:rsidRDefault="00EA42D5" w:rsidP="00EA42D5">
            <w:pPr>
              <w:jc w:val="center"/>
              <w:rPr>
                <w:sz w:val="24"/>
                <w:szCs w:val="24"/>
              </w:rPr>
            </w:pPr>
            <w:r w:rsidRPr="00A07EEB">
              <w:rPr>
                <w:sz w:val="24"/>
                <w:szCs w:val="24"/>
              </w:rPr>
              <w:t>0,0121</w:t>
            </w:r>
          </w:p>
        </w:tc>
        <w:tc>
          <w:tcPr>
            <w:tcW w:w="1971" w:type="dxa"/>
            <w:shd w:val="clear" w:color="auto" w:fill="auto"/>
          </w:tcPr>
          <w:p w:rsidR="00EA42D5" w:rsidRPr="00A07EEB" w:rsidRDefault="00EA42D5" w:rsidP="00EA42D5">
            <w:pPr>
              <w:jc w:val="center"/>
              <w:rPr>
                <w:sz w:val="24"/>
                <w:szCs w:val="24"/>
              </w:rPr>
            </w:pPr>
            <w:r w:rsidRPr="00A07EEB">
              <w:rPr>
                <w:sz w:val="24"/>
                <w:szCs w:val="24"/>
              </w:rPr>
              <w:t>0,0146</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7.</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5,7</w:t>
            </w:r>
          </w:p>
        </w:tc>
        <w:tc>
          <w:tcPr>
            <w:tcW w:w="1821" w:type="dxa"/>
            <w:shd w:val="clear" w:color="auto" w:fill="auto"/>
          </w:tcPr>
          <w:p w:rsidR="00EA42D5" w:rsidRPr="00A07EEB" w:rsidRDefault="00EA42D5" w:rsidP="00EA42D5">
            <w:pPr>
              <w:jc w:val="center"/>
              <w:rPr>
                <w:sz w:val="24"/>
                <w:szCs w:val="24"/>
              </w:rPr>
            </w:pPr>
            <w:r w:rsidRPr="00A07EEB">
              <w:rPr>
                <w:sz w:val="24"/>
                <w:szCs w:val="24"/>
              </w:rPr>
              <w:t>0,0137</w:t>
            </w:r>
          </w:p>
        </w:tc>
        <w:tc>
          <w:tcPr>
            <w:tcW w:w="1971" w:type="dxa"/>
            <w:shd w:val="clear" w:color="auto" w:fill="auto"/>
          </w:tcPr>
          <w:p w:rsidR="00EA42D5" w:rsidRPr="00A07EEB" w:rsidRDefault="00EA42D5" w:rsidP="00EA42D5">
            <w:pPr>
              <w:jc w:val="center"/>
              <w:rPr>
                <w:sz w:val="24"/>
                <w:szCs w:val="24"/>
              </w:rPr>
            </w:pPr>
            <w:r w:rsidRPr="00A07EEB">
              <w:rPr>
                <w:sz w:val="24"/>
                <w:szCs w:val="24"/>
              </w:rPr>
              <w:t>0,0166</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8.</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5,7,8</w:t>
            </w:r>
          </w:p>
        </w:tc>
        <w:tc>
          <w:tcPr>
            <w:tcW w:w="1821" w:type="dxa"/>
            <w:shd w:val="clear" w:color="auto" w:fill="auto"/>
          </w:tcPr>
          <w:p w:rsidR="00EA42D5" w:rsidRPr="00A07EEB" w:rsidRDefault="00EA42D5" w:rsidP="00EA42D5">
            <w:pPr>
              <w:jc w:val="center"/>
              <w:rPr>
                <w:sz w:val="24"/>
                <w:szCs w:val="24"/>
              </w:rPr>
            </w:pPr>
            <w:r w:rsidRPr="00A07EEB">
              <w:rPr>
                <w:sz w:val="24"/>
                <w:szCs w:val="24"/>
              </w:rPr>
              <w:t>0,0158</w:t>
            </w:r>
          </w:p>
        </w:tc>
        <w:tc>
          <w:tcPr>
            <w:tcW w:w="1971" w:type="dxa"/>
            <w:shd w:val="clear" w:color="auto" w:fill="auto"/>
          </w:tcPr>
          <w:p w:rsidR="00EA42D5" w:rsidRPr="00A07EEB" w:rsidRDefault="00EA42D5" w:rsidP="00EA42D5">
            <w:pPr>
              <w:jc w:val="center"/>
              <w:rPr>
                <w:sz w:val="24"/>
                <w:szCs w:val="24"/>
              </w:rPr>
            </w:pPr>
            <w:r w:rsidRPr="00A07EEB">
              <w:rPr>
                <w:sz w:val="24"/>
                <w:szCs w:val="24"/>
              </w:rPr>
              <w:t>0,0191</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9.</w:t>
            </w:r>
          </w:p>
        </w:tc>
        <w:tc>
          <w:tcPr>
            <w:tcW w:w="2840" w:type="dxa"/>
            <w:shd w:val="clear" w:color="auto" w:fill="auto"/>
          </w:tcPr>
          <w:p w:rsidR="00EA42D5" w:rsidRPr="00A07EEB" w:rsidRDefault="00EA42D5" w:rsidP="00EA42D5">
            <w:pPr>
              <w:jc w:val="center"/>
              <w:rPr>
                <w:sz w:val="24"/>
                <w:szCs w:val="24"/>
              </w:rPr>
            </w:pPr>
            <w:r w:rsidRPr="00A07EEB">
              <w:rPr>
                <w:sz w:val="24"/>
                <w:szCs w:val="24"/>
              </w:rPr>
              <w:t>Nuo 1001 iki 2000</w:t>
            </w:r>
          </w:p>
        </w:tc>
        <w:tc>
          <w:tcPr>
            <w:tcW w:w="2121" w:type="dxa"/>
            <w:shd w:val="clear" w:color="auto" w:fill="auto"/>
          </w:tcPr>
          <w:p w:rsidR="00EA42D5" w:rsidRPr="00A07EEB" w:rsidRDefault="00EA42D5" w:rsidP="00EA42D5">
            <w:pPr>
              <w:jc w:val="center"/>
              <w:rPr>
                <w:sz w:val="24"/>
                <w:szCs w:val="24"/>
              </w:rPr>
            </w:pPr>
            <w:r w:rsidRPr="00A07EEB">
              <w:rPr>
                <w:sz w:val="24"/>
                <w:szCs w:val="24"/>
              </w:rPr>
              <w:t>5</w:t>
            </w:r>
          </w:p>
        </w:tc>
        <w:tc>
          <w:tcPr>
            <w:tcW w:w="1821" w:type="dxa"/>
            <w:shd w:val="clear" w:color="auto" w:fill="auto"/>
          </w:tcPr>
          <w:p w:rsidR="00EA42D5" w:rsidRPr="00A07EEB" w:rsidRDefault="00EA42D5" w:rsidP="00EA42D5">
            <w:pPr>
              <w:jc w:val="center"/>
              <w:rPr>
                <w:sz w:val="24"/>
                <w:szCs w:val="24"/>
              </w:rPr>
            </w:pPr>
            <w:r w:rsidRPr="00A07EEB">
              <w:rPr>
                <w:sz w:val="24"/>
                <w:szCs w:val="24"/>
              </w:rPr>
              <w:t>0,0141</w:t>
            </w:r>
          </w:p>
        </w:tc>
        <w:tc>
          <w:tcPr>
            <w:tcW w:w="1971" w:type="dxa"/>
            <w:shd w:val="clear" w:color="auto" w:fill="auto"/>
          </w:tcPr>
          <w:p w:rsidR="00EA42D5" w:rsidRPr="00A07EEB" w:rsidRDefault="00EA42D5" w:rsidP="00EA42D5">
            <w:pPr>
              <w:jc w:val="center"/>
              <w:rPr>
                <w:sz w:val="24"/>
                <w:szCs w:val="24"/>
              </w:rPr>
            </w:pPr>
            <w:r w:rsidRPr="00A07EEB">
              <w:rPr>
                <w:sz w:val="24"/>
                <w:szCs w:val="24"/>
              </w:rPr>
              <w:t>0,0171</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10.</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5,6</w:t>
            </w:r>
          </w:p>
        </w:tc>
        <w:tc>
          <w:tcPr>
            <w:tcW w:w="1821" w:type="dxa"/>
            <w:shd w:val="clear" w:color="auto" w:fill="auto"/>
          </w:tcPr>
          <w:p w:rsidR="00EA42D5" w:rsidRPr="00A07EEB" w:rsidRDefault="00EA42D5" w:rsidP="00EA42D5">
            <w:pPr>
              <w:jc w:val="center"/>
              <w:rPr>
                <w:sz w:val="24"/>
                <w:szCs w:val="24"/>
              </w:rPr>
            </w:pPr>
            <w:r w:rsidRPr="00A07EEB">
              <w:rPr>
                <w:sz w:val="24"/>
                <w:szCs w:val="24"/>
              </w:rPr>
              <w:t>0,0142</w:t>
            </w:r>
          </w:p>
        </w:tc>
        <w:tc>
          <w:tcPr>
            <w:tcW w:w="1971" w:type="dxa"/>
            <w:shd w:val="clear" w:color="auto" w:fill="auto"/>
          </w:tcPr>
          <w:p w:rsidR="00EA42D5" w:rsidRPr="00A07EEB" w:rsidRDefault="00EA42D5" w:rsidP="00EA42D5">
            <w:pPr>
              <w:jc w:val="center"/>
              <w:rPr>
                <w:sz w:val="24"/>
                <w:szCs w:val="24"/>
              </w:rPr>
            </w:pPr>
            <w:r w:rsidRPr="00A07EEB">
              <w:rPr>
                <w:sz w:val="24"/>
                <w:szCs w:val="24"/>
              </w:rPr>
              <w:t>0,0172</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11.</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5,6,7</w:t>
            </w:r>
          </w:p>
        </w:tc>
        <w:tc>
          <w:tcPr>
            <w:tcW w:w="1821" w:type="dxa"/>
            <w:shd w:val="clear" w:color="auto" w:fill="auto"/>
          </w:tcPr>
          <w:p w:rsidR="00EA42D5" w:rsidRPr="00A07EEB" w:rsidRDefault="00EA42D5" w:rsidP="00EA42D5">
            <w:pPr>
              <w:jc w:val="center"/>
              <w:rPr>
                <w:sz w:val="24"/>
                <w:szCs w:val="24"/>
              </w:rPr>
            </w:pPr>
            <w:r w:rsidRPr="00A07EEB">
              <w:rPr>
                <w:sz w:val="24"/>
                <w:szCs w:val="24"/>
              </w:rPr>
              <w:t>0,0163</w:t>
            </w:r>
          </w:p>
        </w:tc>
        <w:tc>
          <w:tcPr>
            <w:tcW w:w="1971" w:type="dxa"/>
            <w:shd w:val="clear" w:color="auto" w:fill="auto"/>
          </w:tcPr>
          <w:p w:rsidR="00EA42D5" w:rsidRPr="00A07EEB" w:rsidRDefault="00EA42D5" w:rsidP="00EA42D5">
            <w:pPr>
              <w:jc w:val="center"/>
              <w:rPr>
                <w:sz w:val="24"/>
                <w:szCs w:val="24"/>
              </w:rPr>
            </w:pPr>
            <w:r w:rsidRPr="00A07EEB">
              <w:rPr>
                <w:sz w:val="24"/>
                <w:szCs w:val="24"/>
              </w:rPr>
              <w:t>0,0197</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12.</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5,8</w:t>
            </w:r>
          </w:p>
        </w:tc>
        <w:tc>
          <w:tcPr>
            <w:tcW w:w="1821" w:type="dxa"/>
            <w:shd w:val="clear" w:color="auto" w:fill="auto"/>
          </w:tcPr>
          <w:p w:rsidR="00EA42D5" w:rsidRPr="00A07EEB" w:rsidRDefault="00EA42D5" w:rsidP="00EA42D5">
            <w:pPr>
              <w:jc w:val="center"/>
              <w:rPr>
                <w:sz w:val="24"/>
                <w:szCs w:val="24"/>
              </w:rPr>
            </w:pPr>
            <w:r w:rsidRPr="00A07EEB">
              <w:rPr>
                <w:sz w:val="24"/>
                <w:szCs w:val="24"/>
              </w:rPr>
              <w:t>0,0162</w:t>
            </w:r>
          </w:p>
        </w:tc>
        <w:tc>
          <w:tcPr>
            <w:tcW w:w="1971" w:type="dxa"/>
            <w:shd w:val="clear" w:color="auto" w:fill="auto"/>
          </w:tcPr>
          <w:p w:rsidR="00EA42D5" w:rsidRPr="00A07EEB" w:rsidRDefault="00EA42D5" w:rsidP="00EA42D5">
            <w:pPr>
              <w:jc w:val="center"/>
              <w:rPr>
                <w:sz w:val="24"/>
                <w:szCs w:val="24"/>
              </w:rPr>
            </w:pPr>
            <w:r w:rsidRPr="00A07EEB">
              <w:rPr>
                <w:sz w:val="24"/>
                <w:szCs w:val="24"/>
              </w:rPr>
              <w:t>0,0196</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13.</w:t>
            </w:r>
          </w:p>
        </w:tc>
        <w:tc>
          <w:tcPr>
            <w:tcW w:w="2840" w:type="dxa"/>
            <w:shd w:val="clear" w:color="auto" w:fill="auto"/>
          </w:tcPr>
          <w:p w:rsidR="00EA42D5" w:rsidRPr="00A07EEB" w:rsidRDefault="00EA42D5" w:rsidP="00EA42D5">
            <w:pPr>
              <w:jc w:val="center"/>
              <w:rPr>
                <w:sz w:val="24"/>
                <w:szCs w:val="24"/>
              </w:rPr>
            </w:pPr>
            <w:r w:rsidRPr="00A07EEB">
              <w:rPr>
                <w:sz w:val="24"/>
                <w:szCs w:val="24"/>
              </w:rPr>
              <w:t>Nuo 2001 iki 5000</w:t>
            </w:r>
          </w:p>
        </w:tc>
        <w:tc>
          <w:tcPr>
            <w:tcW w:w="2121" w:type="dxa"/>
            <w:shd w:val="clear" w:color="auto" w:fill="auto"/>
          </w:tcPr>
          <w:p w:rsidR="00EA42D5" w:rsidRPr="00A07EEB" w:rsidRDefault="00EA42D5" w:rsidP="00EA42D5">
            <w:pPr>
              <w:jc w:val="center"/>
              <w:rPr>
                <w:sz w:val="24"/>
                <w:szCs w:val="24"/>
              </w:rPr>
            </w:pPr>
            <w:r w:rsidRPr="00A07EEB">
              <w:rPr>
                <w:sz w:val="24"/>
                <w:szCs w:val="24"/>
              </w:rPr>
              <w:t>5</w:t>
            </w:r>
          </w:p>
        </w:tc>
        <w:tc>
          <w:tcPr>
            <w:tcW w:w="1821" w:type="dxa"/>
            <w:shd w:val="clear" w:color="auto" w:fill="auto"/>
          </w:tcPr>
          <w:p w:rsidR="00EA42D5" w:rsidRPr="00A07EEB" w:rsidRDefault="00EA42D5" w:rsidP="00EA42D5">
            <w:pPr>
              <w:jc w:val="center"/>
              <w:rPr>
                <w:sz w:val="24"/>
                <w:szCs w:val="24"/>
              </w:rPr>
            </w:pPr>
            <w:r w:rsidRPr="00A07EEB">
              <w:rPr>
                <w:sz w:val="24"/>
                <w:szCs w:val="24"/>
              </w:rPr>
              <w:t>0,0162</w:t>
            </w:r>
          </w:p>
        </w:tc>
        <w:tc>
          <w:tcPr>
            <w:tcW w:w="1971" w:type="dxa"/>
            <w:shd w:val="clear" w:color="auto" w:fill="auto"/>
          </w:tcPr>
          <w:p w:rsidR="00EA42D5" w:rsidRPr="00A07EEB" w:rsidRDefault="00EA42D5" w:rsidP="00EA42D5">
            <w:pPr>
              <w:jc w:val="center"/>
              <w:rPr>
                <w:sz w:val="24"/>
                <w:szCs w:val="24"/>
              </w:rPr>
            </w:pPr>
            <w:r w:rsidRPr="00A07EEB">
              <w:rPr>
                <w:sz w:val="24"/>
                <w:szCs w:val="24"/>
              </w:rPr>
              <w:t>0,0196</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14.</w:t>
            </w:r>
          </w:p>
        </w:tc>
        <w:tc>
          <w:tcPr>
            <w:tcW w:w="2840" w:type="dxa"/>
            <w:shd w:val="clear" w:color="auto" w:fill="auto"/>
          </w:tcPr>
          <w:p w:rsidR="00EA42D5" w:rsidRPr="00A07EEB" w:rsidRDefault="00EA42D5" w:rsidP="00EA42D5">
            <w:pPr>
              <w:jc w:val="center"/>
              <w:rPr>
                <w:sz w:val="24"/>
                <w:szCs w:val="24"/>
              </w:rPr>
            </w:pPr>
          </w:p>
        </w:tc>
        <w:tc>
          <w:tcPr>
            <w:tcW w:w="2121" w:type="dxa"/>
            <w:shd w:val="clear" w:color="auto" w:fill="auto"/>
          </w:tcPr>
          <w:p w:rsidR="00EA42D5" w:rsidRPr="00A07EEB" w:rsidRDefault="00EA42D5" w:rsidP="00EA42D5">
            <w:pPr>
              <w:jc w:val="center"/>
              <w:rPr>
                <w:sz w:val="24"/>
                <w:szCs w:val="24"/>
              </w:rPr>
            </w:pPr>
            <w:r w:rsidRPr="00A07EEB">
              <w:rPr>
                <w:sz w:val="24"/>
                <w:szCs w:val="24"/>
              </w:rPr>
              <w:t>5,8</w:t>
            </w:r>
          </w:p>
        </w:tc>
        <w:tc>
          <w:tcPr>
            <w:tcW w:w="1821" w:type="dxa"/>
            <w:shd w:val="clear" w:color="auto" w:fill="auto"/>
          </w:tcPr>
          <w:p w:rsidR="00EA42D5" w:rsidRPr="00A07EEB" w:rsidRDefault="00EA42D5" w:rsidP="00EA42D5">
            <w:pPr>
              <w:jc w:val="center"/>
              <w:rPr>
                <w:sz w:val="24"/>
                <w:szCs w:val="24"/>
              </w:rPr>
            </w:pPr>
            <w:r w:rsidRPr="00A07EEB">
              <w:rPr>
                <w:sz w:val="24"/>
                <w:szCs w:val="24"/>
              </w:rPr>
              <w:t>0,0186</w:t>
            </w:r>
          </w:p>
        </w:tc>
        <w:tc>
          <w:tcPr>
            <w:tcW w:w="1971" w:type="dxa"/>
            <w:shd w:val="clear" w:color="auto" w:fill="auto"/>
          </w:tcPr>
          <w:p w:rsidR="00EA42D5" w:rsidRPr="00A07EEB" w:rsidRDefault="00EA42D5" w:rsidP="00EA42D5">
            <w:pPr>
              <w:jc w:val="center"/>
              <w:rPr>
                <w:sz w:val="24"/>
                <w:szCs w:val="24"/>
              </w:rPr>
            </w:pPr>
            <w:r w:rsidRPr="00A07EEB">
              <w:rPr>
                <w:sz w:val="24"/>
                <w:szCs w:val="24"/>
              </w:rPr>
              <w:t>0,0225</w:t>
            </w:r>
          </w:p>
        </w:tc>
      </w:tr>
      <w:tr w:rsidR="00EA42D5" w:rsidRPr="00EA42D5" w:rsidTr="00A07EEB">
        <w:tc>
          <w:tcPr>
            <w:tcW w:w="1101" w:type="dxa"/>
            <w:shd w:val="clear" w:color="auto" w:fill="auto"/>
          </w:tcPr>
          <w:p w:rsidR="00EA42D5" w:rsidRPr="00A07EEB" w:rsidRDefault="00EA42D5" w:rsidP="00EA42D5">
            <w:pPr>
              <w:jc w:val="center"/>
              <w:rPr>
                <w:sz w:val="24"/>
                <w:szCs w:val="24"/>
              </w:rPr>
            </w:pPr>
            <w:r w:rsidRPr="00A07EEB">
              <w:rPr>
                <w:sz w:val="24"/>
                <w:szCs w:val="24"/>
              </w:rPr>
              <w:t>15.</w:t>
            </w:r>
          </w:p>
        </w:tc>
        <w:tc>
          <w:tcPr>
            <w:tcW w:w="2840" w:type="dxa"/>
            <w:shd w:val="clear" w:color="auto" w:fill="auto"/>
          </w:tcPr>
          <w:p w:rsidR="00EA42D5" w:rsidRPr="00A07EEB" w:rsidRDefault="00EA42D5" w:rsidP="00EA42D5">
            <w:pPr>
              <w:jc w:val="center"/>
              <w:rPr>
                <w:sz w:val="24"/>
                <w:szCs w:val="24"/>
              </w:rPr>
            </w:pPr>
            <w:r w:rsidRPr="00A07EEB">
              <w:rPr>
                <w:sz w:val="24"/>
                <w:szCs w:val="24"/>
              </w:rPr>
              <w:t>Daugiau kaip 5000</w:t>
            </w:r>
          </w:p>
        </w:tc>
        <w:tc>
          <w:tcPr>
            <w:tcW w:w="2121" w:type="dxa"/>
            <w:shd w:val="clear" w:color="auto" w:fill="auto"/>
          </w:tcPr>
          <w:p w:rsidR="00EA42D5" w:rsidRPr="00A07EEB" w:rsidRDefault="00EA42D5" w:rsidP="00EA42D5">
            <w:pPr>
              <w:jc w:val="center"/>
              <w:rPr>
                <w:sz w:val="24"/>
                <w:szCs w:val="24"/>
              </w:rPr>
            </w:pPr>
            <w:r w:rsidRPr="00A07EEB">
              <w:rPr>
                <w:sz w:val="24"/>
                <w:szCs w:val="24"/>
              </w:rPr>
              <w:t>5,8</w:t>
            </w:r>
          </w:p>
        </w:tc>
        <w:tc>
          <w:tcPr>
            <w:tcW w:w="1821" w:type="dxa"/>
            <w:shd w:val="clear" w:color="auto" w:fill="auto"/>
          </w:tcPr>
          <w:p w:rsidR="00EA42D5" w:rsidRPr="00A07EEB" w:rsidRDefault="00EA42D5" w:rsidP="00EA42D5">
            <w:pPr>
              <w:jc w:val="center"/>
              <w:rPr>
                <w:sz w:val="24"/>
                <w:szCs w:val="24"/>
              </w:rPr>
            </w:pPr>
            <w:r w:rsidRPr="00A07EEB">
              <w:rPr>
                <w:sz w:val="24"/>
                <w:szCs w:val="24"/>
              </w:rPr>
              <w:t>0,0194</w:t>
            </w:r>
          </w:p>
        </w:tc>
        <w:tc>
          <w:tcPr>
            <w:tcW w:w="1971" w:type="dxa"/>
            <w:shd w:val="clear" w:color="auto" w:fill="auto"/>
          </w:tcPr>
          <w:p w:rsidR="00EA42D5" w:rsidRPr="00A07EEB" w:rsidRDefault="00EA42D5" w:rsidP="00EA42D5">
            <w:pPr>
              <w:jc w:val="center"/>
              <w:rPr>
                <w:sz w:val="24"/>
                <w:szCs w:val="24"/>
              </w:rPr>
            </w:pPr>
            <w:r w:rsidRPr="00A07EEB">
              <w:rPr>
                <w:sz w:val="24"/>
                <w:szCs w:val="24"/>
              </w:rPr>
              <w:t>0,0235</w:t>
            </w:r>
          </w:p>
        </w:tc>
      </w:tr>
    </w:tbl>
    <w:p w:rsidR="00023429" w:rsidRPr="00923A21" w:rsidRDefault="00023429" w:rsidP="00923A21">
      <w:pPr>
        <w:ind w:firstLine="720"/>
        <w:jc w:val="both"/>
        <w:rPr>
          <w:sz w:val="22"/>
          <w:szCs w:val="22"/>
        </w:rPr>
      </w:pPr>
    </w:p>
    <w:p w:rsidR="004D266C" w:rsidRPr="00A07EEB" w:rsidRDefault="004D266C" w:rsidP="00923A21">
      <w:pPr>
        <w:ind w:firstLine="720"/>
        <w:jc w:val="both"/>
        <w:rPr>
          <w:bCs/>
          <w:sz w:val="24"/>
          <w:szCs w:val="24"/>
        </w:rPr>
      </w:pPr>
      <w:r w:rsidRPr="00A07EEB">
        <w:rPr>
          <w:bCs/>
          <w:spacing w:val="-1"/>
          <w:sz w:val="24"/>
          <w:szCs w:val="24"/>
        </w:rPr>
        <w:t xml:space="preserve">Sprendimui įgyvendinti lėšos nereikalingos. </w:t>
      </w:r>
    </w:p>
    <w:p w:rsidR="007D7F8D" w:rsidRPr="00923A21" w:rsidRDefault="003C2682" w:rsidP="00923A21">
      <w:pPr>
        <w:jc w:val="both"/>
        <w:rPr>
          <w:b/>
          <w:bCs/>
          <w:sz w:val="22"/>
          <w:szCs w:val="22"/>
        </w:rPr>
      </w:pPr>
      <w:r w:rsidRPr="00923A21">
        <w:rPr>
          <w:b/>
          <w:bCs/>
          <w:sz w:val="22"/>
          <w:szCs w:val="22"/>
        </w:rPr>
        <w:t>5.</w:t>
      </w:r>
      <w:r w:rsidR="00D50294" w:rsidRPr="00923A21">
        <w:rPr>
          <w:b/>
          <w:bCs/>
          <w:sz w:val="22"/>
          <w:szCs w:val="22"/>
        </w:rPr>
        <w:t xml:space="preserve"> </w:t>
      </w:r>
      <w:r w:rsidR="00435F76" w:rsidRPr="00923A21">
        <w:rPr>
          <w:b/>
          <w:bCs/>
          <w:sz w:val="22"/>
          <w:szCs w:val="22"/>
        </w:rPr>
        <w:t>Galimos neigiamos pasekmės priėmus sprendimą, kokių priemonių reikėtų imtis,</w:t>
      </w:r>
      <w:r w:rsidR="00435F76" w:rsidRPr="00923A21">
        <w:rPr>
          <w:bCs/>
          <w:sz w:val="22"/>
          <w:szCs w:val="22"/>
        </w:rPr>
        <w:t xml:space="preserve"> </w:t>
      </w:r>
      <w:r w:rsidR="00435F76" w:rsidRPr="00923A21">
        <w:rPr>
          <w:b/>
          <w:bCs/>
          <w:sz w:val="22"/>
          <w:szCs w:val="22"/>
        </w:rPr>
        <w:t>kad tokių pasekmių būtų išvengta:</w:t>
      </w:r>
    </w:p>
    <w:p w:rsidR="00B25067" w:rsidRPr="00A07EEB" w:rsidRDefault="0002090D" w:rsidP="00B25067">
      <w:pPr>
        <w:ind w:firstLine="720"/>
        <w:jc w:val="both"/>
        <w:rPr>
          <w:bCs/>
          <w:sz w:val="24"/>
          <w:szCs w:val="24"/>
        </w:rPr>
      </w:pPr>
      <w:r w:rsidRPr="00A07EEB">
        <w:rPr>
          <w:bCs/>
          <w:sz w:val="24"/>
          <w:szCs w:val="24"/>
        </w:rPr>
        <w:t xml:space="preserve">Neigiamų pasekmių nelaukiama. </w:t>
      </w:r>
    </w:p>
    <w:p w:rsidR="00435F76" w:rsidRPr="00923A21" w:rsidRDefault="00435F76" w:rsidP="00923A21">
      <w:pPr>
        <w:jc w:val="both"/>
        <w:rPr>
          <w:b/>
          <w:bCs/>
          <w:sz w:val="22"/>
          <w:szCs w:val="22"/>
        </w:rPr>
      </w:pPr>
      <w:r w:rsidRPr="00923A21">
        <w:rPr>
          <w:b/>
          <w:bCs/>
          <w:sz w:val="22"/>
          <w:szCs w:val="22"/>
        </w:rPr>
        <w:lastRenderedPageBreak/>
        <w:t>6. Kieno iniciatyva parengtas sprendimo projektas:</w:t>
      </w:r>
    </w:p>
    <w:p w:rsidR="000067C6" w:rsidRPr="00A07EEB" w:rsidRDefault="000067C6" w:rsidP="00923A21">
      <w:pPr>
        <w:ind w:firstLine="709"/>
        <w:jc w:val="both"/>
        <w:rPr>
          <w:sz w:val="24"/>
          <w:szCs w:val="24"/>
          <w:lang w:val="sv-SE"/>
        </w:rPr>
      </w:pPr>
      <w:r w:rsidRPr="00A07EEB">
        <w:rPr>
          <w:sz w:val="24"/>
          <w:szCs w:val="24"/>
          <w:lang w:val="sv-SE"/>
        </w:rPr>
        <w:t xml:space="preserve">Sprendimo projektas parengtas savivaldybės administracijos </w:t>
      </w:r>
      <w:r w:rsidR="00061067" w:rsidRPr="00A07EEB">
        <w:rPr>
          <w:sz w:val="24"/>
          <w:szCs w:val="24"/>
          <w:lang w:val="sv-SE"/>
        </w:rPr>
        <w:t xml:space="preserve">Miesto plėtros </w:t>
      </w:r>
      <w:r w:rsidRPr="00A07EEB">
        <w:rPr>
          <w:sz w:val="24"/>
          <w:szCs w:val="24"/>
          <w:lang w:val="sv-SE"/>
        </w:rPr>
        <w:t>skyriaus</w:t>
      </w:r>
      <w:r w:rsidR="008A058B" w:rsidRPr="00A07EEB">
        <w:rPr>
          <w:sz w:val="24"/>
          <w:szCs w:val="24"/>
          <w:lang w:val="sv-SE"/>
        </w:rPr>
        <w:t xml:space="preserve"> įgyvendinant Lietuvos Respublikos statybos įstatymo 48 straipnio 7 dalies nuostatas</w:t>
      </w:r>
      <w:r w:rsidRPr="00A07EEB">
        <w:rPr>
          <w:sz w:val="24"/>
          <w:szCs w:val="24"/>
          <w:lang w:val="sv-SE"/>
        </w:rPr>
        <w:t>.</w:t>
      </w:r>
    </w:p>
    <w:p w:rsidR="00DB174F" w:rsidRPr="00A07EEB" w:rsidRDefault="00DB174F" w:rsidP="00923A21">
      <w:pPr>
        <w:jc w:val="both"/>
        <w:rPr>
          <w:bCs/>
          <w:sz w:val="24"/>
          <w:szCs w:val="24"/>
        </w:rPr>
      </w:pPr>
    </w:p>
    <w:p w:rsidR="002D1EB2" w:rsidRPr="00A07EEB" w:rsidRDefault="00C86E57" w:rsidP="00923A21">
      <w:pPr>
        <w:jc w:val="both"/>
        <w:rPr>
          <w:bCs/>
          <w:sz w:val="24"/>
          <w:szCs w:val="24"/>
        </w:rPr>
      </w:pPr>
      <w:r w:rsidRPr="00A07EEB">
        <w:rPr>
          <w:bCs/>
          <w:sz w:val="24"/>
          <w:szCs w:val="24"/>
        </w:rPr>
        <w:t>PRIDEDAMA</w:t>
      </w:r>
      <w:r w:rsidR="002D1EB2" w:rsidRPr="00A07EEB">
        <w:rPr>
          <w:bCs/>
          <w:sz w:val="24"/>
          <w:szCs w:val="24"/>
        </w:rPr>
        <w:t>:</w:t>
      </w:r>
    </w:p>
    <w:p w:rsidR="00C26945" w:rsidRPr="00A07EEB" w:rsidRDefault="002D1EB2" w:rsidP="00923A21">
      <w:pPr>
        <w:jc w:val="both"/>
        <w:rPr>
          <w:bCs/>
          <w:sz w:val="24"/>
          <w:szCs w:val="24"/>
        </w:rPr>
      </w:pPr>
      <w:r w:rsidRPr="00A07EEB">
        <w:rPr>
          <w:bCs/>
          <w:sz w:val="24"/>
          <w:szCs w:val="24"/>
        </w:rPr>
        <w:t>1</w:t>
      </w:r>
      <w:r w:rsidR="00923A21" w:rsidRPr="00A07EEB">
        <w:rPr>
          <w:bCs/>
          <w:sz w:val="24"/>
          <w:szCs w:val="24"/>
        </w:rPr>
        <w:t xml:space="preserve">. </w:t>
      </w:r>
      <w:r w:rsidR="00803B90" w:rsidRPr="00A07EEB">
        <w:rPr>
          <w:bCs/>
          <w:sz w:val="24"/>
          <w:szCs w:val="24"/>
        </w:rPr>
        <w:t>Panevėžio miesto s</w:t>
      </w:r>
      <w:r w:rsidR="00B82E33" w:rsidRPr="00A07EEB">
        <w:rPr>
          <w:bCs/>
          <w:sz w:val="24"/>
          <w:szCs w:val="24"/>
        </w:rPr>
        <w:t>avivaldybės tarybos 20</w:t>
      </w:r>
      <w:r w:rsidR="00392DA7" w:rsidRPr="00A07EEB">
        <w:rPr>
          <w:bCs/>
          <w:sz w:val="24"/>
          <w:szCs w:val="24"/>
        </w:rPr>
        <w:t>1</w:t>
      </w:r>
      <w:r w:rsidR="00A4543F" w:rsidRPr="00A07EEB">
        <w:rPr>
          <w:bCs/>
          <w:sz w:val="24"/>
          <w:szCs w:val="24"/>
        </w:rPr>
        <w:t>3</w:t>
      </w:r>
      <w:r w:rsidR="00B82E33" w:rsidRPr="00A07EEB">
        <w:rPr>
          <w:bCs/>
          <w:sz w:val="24"/>
          <w:szCs w:val="24"/>
        </w:rPr>
        <w:t xml:space="preserve"> m. </w:t>
      </w:r>
      <w:r w:rsidR="00C26945" w:rsidRPr="00A07EEB">
        <w:rPr>
          <w:bCs/>
          <w:sz w:val="24"/>
          <w:szCs w:val="24"/>
        </w:rPr>
        <w:t>lapkrič</w:t>
      </w:r>
      <w:r w:rsidR="00570575" w:rsidRPr="00A07EEB">
        <w:rPr>
          <w:bCs/>
          <w:sz w:val="24"/>
          <w:szCs w:val="24"/>
        </w:rPr>
        <w:t>io</w:t>
      </w:r>
      <w:r w:rsidR="0092348F" w:rsidRPr="00A07EEB">
        <w:rPr>
          <w:bCs/>
          <w:sz w:val="24"/>
          <w:szCs w:val="24"/>
        </w:rPr>
        <w:t xml:space="preserve"> </w:t>
      </w:r>
      <w:r w:rsidR="00570575" w:rsidRPr="00A07EEB">
        <w:rPr>
          <w:bCs/>
          <w:sz w:val="24"/>
          <w:szCs w:val="24"/>
        </w:rPr>
        <w:t>1</w:t>
      </w:r>
      <w:r w:rsidR="00C26945" w:rsidRPr="00A07EEB">
        <w:rPr>
          <w:bCs/>
          <w:sz w:val="24"/>
          <w:szCs w:val="24"/>
        </w:rPr>
        <w:t>4</w:t>
      </w:r>
      <w:r w:rsidR="007C3633" w:rsidRPr="00A07EEB">
        <w:rPr>
          <w:bCs/>
          <w:sz w:val="24"/>
          <w:szCs w:val="24"/>
        </w:rPr>
        <w:t xml:space="preserve"> d.</w:t>
      </w:r>
      <w:r w:rsidR="00B82E33" w:rsidRPr="00A07EEB">
        <w:rPr>
          <w:bCs/>
          <w:sz w:val="24"/>
          <w:szCs w:val="24"/>
        </w:rPr>
        <w:t xml:space="preserve"> sprendim</w:t>
      </w:r>
      <w:r w:rsidR="00AC1F19" w:rsidRPr="00A07EEB">
        <w:rPr>
          <w:bCs/>
          <w:sz w:val="24"/>
          <w:szCs w:val="24"/>
        </w:rPr>
        <w:t>o</w:t>
      </w:r>
      <w:r w:rsidR="00B82E33" w:rsidRPr="00A07EEB">
        <w:rPr>
          <w:bCs/>
          <w:sz w:val="24"/>
          <w:szCs w:val="24"/>
        </w:rPr>
        <w:t xml:space="preserve"> Nr. 1-</w:t>
      </w:r>
      <w:r w:rsidR="00C26945" w:rsidRPr="00A07EEB">
        <w:rPr>
          <w:bCs/>
          <w:sz w:val="24"/>
          <w:szCs w:val="24"/>
        </w:rPr>
        <w:t>331</w:t>
      </w:r>
      <w:r w:rsidR="00AC1F19" w:rsidRPr="00A07EEB">
        <w:rPr>
          <w:bCs/>
          <w:sz w:val="24"/>
          <w:szCs w:val="24"/>
        </w:rPr>
        <w:t xml:space="preserve"> </w:t>
      </w:r>
      <w:r w:rsidR="00C26945" w:rsidRPr="00A07EEB">
        <w:rPr>
          <w:bCs/>
          <w:sz w:val="24"/>
          <w:szCs w:val="24"/>
        </w:rPr>
        <w:t>kopija</w:t>
      </w:r>
      <w:r w:rsidR="00B82E33" w:rsidRPr="00A07EEB">
        <w:rPr>
          <w:bCs/>
          <w:sz w:val="24"/>
          <w:szCs w:val="24"/>
        </w:rPr>
        <w:t>,</w:t>
      </w:r>
      <w:r w:rsidR="007C3633" w:rsidRPr="00A07EEB">
        <w:rPr>
          <w:bCs/>
          <w:sz w:val="24"/>
          <w:szCs w:val="24"/>
        </w:rPr>
        <w:t xml:space="preserve"> </w:t>
      </w:r>
      <w:r w:rsidR="00191741" w:rsidRPr="00A07EEB">
        <w:rPr>
          <w:bCs/>
          <w:sz w:val="24"/>
          <w:szCs w:val="24"/>
        </w:rPr>
        <w:t>6</w:t>
      </w:r>
      <w:r w:rsidR="00B82E33" w:rsidRPr="00A07EEB">
        <w:rPr>
          <w:bCs/>
          <w:sz w:val="24"/>
          <w:szCs w:val="24"/>
        </w:rPr>
        <w:t xml:space="preserve"> lapa</w:t>
      </w:r>
      <w:r w:rsidR="00191741" w:rsidRPr="00A07EEB">
        <w:rPr>
          <w:bCs/>
          <w:sz w:val="24"/>
          <w:szCs w:val="24"/>
        </w:rPr>
        <w:t>i</w:t>
      </w:r>
      <w:r w:rsidR="00C26945" w:rsidRPr="00A07EEB">
        <w:rPr>
          <w:bCs/>
          <w:sz w:val="24"/>
          <w:szCs w:val="24"/>
        </w:rPr>
        <w:t>;</w:t>
      </w:r>
    </w:p>
    <w:p w:rsidR="00803B90" w:rsidRPr="00A07EEB" w:rsidRDefault="00C26945" w:rsidP="00923A21">
      <w:pPr>
        <w:jc w:val="both"/>
        <w:rPr>
          <w:bCs/>
          <w:sz w:val="24"/>
          <w:szCs w:val="24"/>
        </w:rPr>
      </w:pPr>
      <w:r w:rsidRPr="00A07EEB">
        <w:rPr>
          <w:bCs/>
          <w:sz w:val="24"/>
          <w:szCs w:val="24"/>
        </w:rPr>
        <w:t>2</w:t>
      </w:r>
      <w:r w:rsidR="00923A21" w:rsidRPr="00A07EEB">
        <w:rPr>
          <w:bCs/>
          <w:sz w:val="24"/>
          <w:szCs w:val="24"/>
        </w:rPr>
        <w:t>.</w:t>
      </w:r>
      <w:r w:rsidRPr="00A07EEB">
        <w:rPr>
          <w:bCs/>
          <w:sz w:val="24"/>
          <w:szCs w:val="24"/>
        </w:rPr>
        <w:t xml:space="preserve"> Panevėžio miesto savivaldybės tarybos 2014 m. spalio 23 d. sprendimo Nr. 1-325 kopija, 3 lapai;</w:t>
      </w:r>
    </w:p>
    <w:p w:rsidR="00C26945" w:rsidRPr="00A07EEB" w:rsidRDefault="00C26945" w:rsidP="00923A21">
      <w:pPr>
        <w:jc w:val="both"/>
        <w:rPr>
          <w:bCs/>
          <w:sz w:val="24"/>
          <w:szCs w:val="24"/>
        </w:rPr>
      </w:pPr>
      <w:r w:rsidRPr="00A07EEB">
        <w:rPr>
          <w:bCs/>
          <w:sz w:val="24"/>
          <w:szCs w:val="24"/>
        </w:rPr>
        <w:t>3. Lietuvos Respublikos aplinkos ministro 2018 m. gegužės 3 d. įsakymo Nr. D1-354 „Dėl daugiabučių gyvenamųjų namų techninės priežiūros tarifo apskaičiavimo metodikos patvirtinimo“ kopija, 6 lapai.</w:t>
      </w:r>
    </w:p>
    <w:p w:rsidR="00C26945" w:rsidRPr="00A07EEB" w:rsidRDefault="00C26945" w:rsidP="00923A21">
      <w:pPr>
        <w:jc w:val="both"/>
        <w:rPr>
          <w:bCs/>
          <w:sz w:val="24"/>
          <w:szCs w:val="24"/>
        </w:rPr>
      </w:pPr>
    </w:p>
    <w:p w:rsidR="00DB174F" w:rsidRDefault="00DB174F" w:rsidP="00923A21">
      <w:pPr>
        <w:rPr>
          <w:bCs/>
          <w:sz w:val="24"/>
          <w:szCs w:val="24"/>
        </w:rPr>
      </w:pPr>
    </w:p>
    <w:p w:rsidR="0023073F" w:rsidRPr="00A07EEB" w:rsidRDefault="0023073F" w:rsidP="00923A21">
      <w:pPr>
        <w:rPr>
          <w:bCs/>
          <w:sz w:val="24"/>
          <w:szCs w:val="24"/>
        </w:rPr>
      </w:pPr>
    </w:p>
    <w:p w:rsidR="007C6667" w:rsidRPr="00A07EEB" w:rsidRDefault="00061067" w:rsidP="00923A21">
      <w:pPr>
        <w:rPr>
          <w:bCs/>
          <w:sz w:val="24"/>
          <w:szCs w:val="24"/>
        </w:rPr>
      </w:pPr>
      <w:r w:rsidRPr="00A07EEB">
        <w:rPr>
          <w:bCs/>
          <w:sz w:val="24"/>
          <w:szCs w:val="24"/>
        </w:rPr>
        <w:t>Miesto plėtros</w:t>
      </w:r>
      <w:r w:rsidR="000F09BB" w:rsidRPr="00A07EEB">
        <w:rPr>
          <w:bCs/>
          <w:sz w:val="24"/>
          <w:szCs w:val="24"/>
        </w:rPr>
        <w:t xml:space="preserve"> skyriaus</w:t>
      </w:r>
      <w:r w:rsidR="00571765" w:rsidRPr="00A07EEB">
        <w:rPr>
          <w:bCs/>
          <w:sz w:val="24"/>
          <w:szCs w:val="24"/>
        </w:rPr>
        <w:t xml:space="preserve"> vyr. specialistė</w:t>
      </w:r>
      <w:r w:rsidR="000F09BB" w:rsidRPr="00A07EEB">
        <w:rPr>
          <w:bCs/>
          <w:sz w:val="24"/>
          <w:szCs w:val="24"/>
        </w:rPr>
        <w:tab/>
      </w:r>
      <w:r w:rsidR="00D8789D" w:rsidRPr="00A07EEB">
        <w:rPr>
          <w:bCs/>
          <w:sz w:val="24"/>
          <w:szCs w:val="24"/>
        </w:rPr>
        <w:tab/>
      </w:r>
      <w:r w:rsidRPr="00A07EEB">
        <w:rPr>
          <w:bCs/>
          <w:sz w:val="24"/>
          <w:szCs w:val="24"/>
        </w:rPr>
        <w:tab/>
      </w:r>
      <w:r w:rsidRPr="00A07EEB">
        <w:rPr>
          <w:bCs/>
          <w:sz w:val="24"/>
          <w:szCs w:val="24"/>
        </w:rPr>
        <w:tab/>
      </w:r>
      <w:r w:rsidR="00571765" w:rsidRPr="00A07EEB">
        <w:rPr>
          <w:bCs/>
          <w:sz w:val="24"/>
          <w:szCs w:val="24"/>
        </w:rPr>
        <w:t>Rita Servienė</w:t>
      </w:r>
    </w:p>
    <w:sectPr w:rsidR="007C6667" w:rsidRPr="00A07EEB" w:rsidSect="00492088">
      <w:pgSz w:w="11906" w:h="16838"/>
      <w:pgMar w:top="360"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141844"/>
    <w:multiLevelType w:val="hybridMultilevel"/>
    <w:tmpl w:val="65ACE3C2"/>
    <w:lvl w:ilvl="0" w:tplc="950EA8C0">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4613A95"/>
    <w:multiLevelType w:val="hybridMultilevel"/>
    <w:tmpl w:val="4194454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BB"/>
    <w:rsid w:val="000067C6"/>
    <w:rsid w:val="0002090D"/>
    <w:rsid w:val="00023429"/>
    <w:rsid w:val="00033AE9"/>
    <w:rsid w:val="000500C8"/>
    <w:rsid w:val="00061067"/>
    <w:rsid w:val="00061AC3"/>
    <w:rsid w:val="00061AEB"/>
    <w:rsid w:val="00063D88"/>
    <w:rsid w:val="0006791C"/>
    <w:rsid w:val="0008684F"/>
    <w:rsid w:val="000A79C7"/>
    <w:rsid w:val="000C4346"/>
    <w:rsid w:val="000F09BB"/>
    <w:rsid w:val="000F587C"/>
    <w:rsid w:val="001068DB"/>
    <w:rsid w:val="0012543A"/>
    <w:rsid w:val="0014162A"/>
    <w:rsid w:val="00152D5E"/>
    <w:rsid w:val="001875A6"/>
    <w:rsid w:val="00191741"/>
    <w:rsid w:val="001A08A5"/>
    <w:rsid w:val="001A5145"/>
    <w:rsid w:val="001B3DFF"/>
    <w:rsid w:val="001C11E5"/>
    <w:rsid w:val="001E06F1"/>
    <w:rsid w:val="001F7A70"/>
    <w:rsid w:val="00212271"/>
    <w:rsid w:val="00221052"/>
    <w:rsid w:val="0023073F"/>
    <w:rsid w:val="00240220"/>
    <w:rsid w:val="00250F07"/>
    <w:rsid w:val="00254AC6"/>
    <w:rsid w:val="002555C0"/>
    <w:rsid w:val="00255DF6"/>
    <w:rsid w:val="002561CB"/>
    <w:rsid w:val="00262867"/>
    <w:rsid w:val="002754B7"/>
    <w:rsid w:val="002766F6"/>
    <w:rsid w:val="002A1694"/>
    <w:rsid w:val="002A5281"/>
    <w:rsid w:val="002A646E"/>
    <w:rsid w:val="002A708D"/>
    <w:rsid w:val="002A77B5"/>
    <w:rsid w:val="002B629F"/>
    <w:rsid w:val="002C2947"/>
    <w:rsid w:val="002D1EB2"/>
    <w:rsid w:val="002D2C01"/>
    <w:rsid w:val="002D2D3C"/>
    <w:rsid w:val="002F7E01"/>
    <w:rsid w:val="003035C0"/>
    <w:rsid w:val="0031167C"/>
    <w:rsid w:val="003125BA"/>
    <w:rsid w:val="003201AE"/>
    <w:rsid w:val="0032674B"/>
    <w:rsid w:val="00342FA7"/>
    <w:rsid w:val="00370D82"/>
    <w:rsid w:val="00381104"/>
    <w:rsid w:val="00387F36"/>
    <w:rsid w:val="00391735"/>
    <w:rsid w:val="00392DA7"/>
    <w:rsid w:val="003932F8"/>
    <w:rsid w:val="003947CE"/>
    <w:rsid w:val="003B4D26"/>
    <w:rsid w:val="003C2682"/>
    <w:rsid w:val="003C3748"/>
    <w:rsid w:val="003F05EF"/>
    <w:rsid w:val="003F17D1"/>
    <w:rsid w:val="004069BC"/>
    <w:rsid w:val="00407499"/>
    <w:rsid w:val="00417623"/>
    <w:rsid w:val="00435F76"/>
    <w:rsid w:val="00447611"/>
    <w:rsid w:val="00465E7F"/>
    <w:rsid w:val="00474013"/>
    <w:rsid w:val="00485899"/>
    <w:rsid w:val="00492088"/>
    <w:rsid w:val="00495B70"/>
    <w:rsid w:val="004A480E"/>
    <w:rsid w:val="004A5AAA"/>
    <w:rsid w:val="004A62DE"/>
    <w:rsid w:val="004C5249"/>
    <w:rsid w:val="004D266C"/>
    <w:rsid w:val="004D7985"/>
    <w:rsid w:val="004F7D83"/>
    <w:rsid w:val="00512ADE"/>
    <w:rsid w:val="00515D62"/>
    <w:rsid w:val="0052347D"/>
    <w:rsid w:val="00527833"/>
    <w:rsid w:val="005511FD"/>
    <w:rsid w:val="00570575"/>
    <w:rsid w:val="00571765"/>
    <w:rsid w:val="00582CCF"/>
    <w:rsid w:val="00586ED5"/>
    <w:rsid w:val="005B4B9D"/>
    <w:rsid w:val="005C2E29"/>
    <w:rsid w:val="005C6A68"/>
    <w:rsid w:val="005D7AF3"/>
    <w:rsid w:val="005E05A4"/>
    <w:rsid w:val="005E2931"/>
    <w:rsid w:val="0062176F"/>
    <w:rsid w:val="00634494"/>
    <w:rsid w:val="006636A3"/>
    <w:rsid w:val="006972B9"/>
    <w:rsid w:val="00697C87"/>
    <w:rsid w:val="006B5EC2"/>
    <w:rsid w:val="006C107F"/>
    <w:rsid w:val="006C2926"/>
    <w:rsid w:val="006C4BE4"/>
    <w:rsid w:val="006D63C5"/>
    <w:rsid w:val="006E67C5"/>
    <w:rsid w:val="006F1E15"/>
    <w:rsid w:val="0071701B"/>
    <w:rsid w:val="00730D65"/>
    <w:rsid w:val="00741F8D"/>
    <w:rsid w:val="00751F88"/>
    <w:rsid w:val="00753918"/>
    <w:rsid w:val="0078219B"/>
    <w:rsid w:val="007C3633"/>
    <w:rsid w:val="007C6667"/>
    <w:rsid w:val="007D1F12"/>
    <w:rsid w:val="007D7F8D"/>
    <w:rsid w:val="007E69C7"/>
    <w:rsid w:val="00803B90"/>
    <w:rsid w:val="00823EDA"/>
    <w:rsid w:val="008321B7"/>
    <w:rsid w:val="00862130"/>
    <w:rsid w:val="00864465"/>
    <w:rsid w:val="00871937"/>
    <w:rsid w:val="00873BAF"/>
    <w:rsid w:val="008A058B"/>
    <w:rsid w:val="008B1486"/>
    <w:rsid w:val="008B2B0F"/>
    <w:rsid w:val="008C1F9B"/>
    <w:rsid w:val="008C4F7C"/>
    <w:rsid w:val="008C6764"/>
    <w:rsid w:val="008D0609"/>
    <w:rsid w:val="008F3F32"/>
    <w:rsid w:val="00916D7A"/>
    <w:rsid w:val="0092348F"/>
    <w:rsid w:val="00923A21"/>
    <w:rsid w:val="00923DF4"/>
    <w:rsid w:val="00935839"/>
    <w:rsid w:val="0093637B"/>
    <w:rsid w:val="0095361F"/>
    <w:rsid w:val="00965DEA"/>
    <w:rsid w:val="00976492"/>
    <w:rsid w:val="00976C5E"/>
    <w:rsid w:val="0098605A"/>
    <w:rsid w:val="00990841"/>
    <w:rsid w:val="00995A69"/>
    <w:rsid w:val="009A4C7B"/>
    <w:rsid w:val="009C08F1"/>
    <w:rsid w:val="009C5352"/>
    <w:rsid w:val="009D7A1D"/>
    <w:rsid w:val="009E7064"/>
    <w:rsid w:val="00A07EEB"/>
    <w:rsid w:val="00A152C3"/>
    <w:rsid w:val="00A4543F"/>
    <w:rsid w:val="00A74FBE"/>
    <w:rsid w:val="00A82E2D"/>
    <w:rsid w:val="00AA77D7"/>
    <w:rsid w:val="00AC1F19"/>
    <w:rsid w:val="00AD6351"/>
    <w:rsid w:val="00AE2AA1"/>
    <w:rsid w:val="00AF73B1"/>
    <w:rsid w:val="00B00CCA"/>
    <w:rsid w:val="00B20152"/>
    <w:rsid w:val="00B20C7D"/>
    <w:rsid w:val="00B25067"/>
    <w:rsid w:val="00B330D2"/>
    <w:rsid w:val="00B40473"/>
    <w:rsid w:val="00B640D6"/>
    <w:rsid w:val="00B8293D"/>
    <w:rsid w:val="00B82E33"/>
    <w:rsid w:val="00BB3475"/>
    <w:rsid w:val="00BB7D07"/>
    <w:rsid w:val="00BC123E"/>
    <w:rsid w:val="00BD62CD"/>
    <w:rsid w:val="00C0541D"/>
    <w:rsid w:val="00C148B7"/>
    <w:rsid w:val="00C2301C"/>
    <w:rsid w:val="00C26945"/>
    <w:rsid w:val="00C32D47"/>
    <w:rsid w:val="00C65D76"/>
    <w:rsid w:val="00C722B3"/>
    <w:rsid w:val="00C83210"/>
    <w:rsid w:val="00C86E57"/>
    <w:rsid w:val="00CC2C22"/>
    <w:rsid w:val="00CC363F"/>
    <w:rsid w:val="00CD4112"/>
    <w:rsid w:val="00CE7657"/>
    <w:rsid w:val="00D03FD2"/>
    <w:rsid w:val="00D10BCD"/>
    <w:rsid w:val="00D373EF"/>
    <w:rsid w:val="00D50294"/>
    <w:rsid w:val="00D70F75"/>
    <w:rsid w:val="00D73F5B"/>
    <w:rsid w:val="00D820F1"/>
    <w:rsid w:val="00D8789D"/>
    <w:rsid w:val="00D97415"/>
    <w:rsid w:val="00DB174F"/>
    <w:rsid w:val="00DC7F13"/>
    <w:rsid w:val="00DD23EB"/>
    <w:rsid w:val="00DD5EE2"/>
    <w:rsid w:val="00DD7E94"/>
    <w:rsid w:val="00DF53F6"/>
    <w:rsid w:val="00E03AF7"/>
    <w:rsid w:val="00E0664E"/>
    <w:rsid w:val="00E166F3"/>
    <w:rsid w:val="00E4049A"/>
    <w:rsid w:val="00E6420E"/>
    <w:rsid w:val="00EA409D"/>
    <w:rsid w:val="00EA42D5"/>
    <w:rsid w:val="00EC428D"/>
    <w:rsid w:val="00ED16EF"/>
    <w:rsid w:val="00ED3151"/>
    <w:rsid w:val="00EF5191"/>
    <w:rsid w:val="00F060C5"/>
    <w:rsid w:val="00F3221C"/>
    <w:rsid w:val="00F609CA"/>
    <w:rsid w:val="00F75E64"/>
    <w:rsid w:val="00F922DA"/>
    <w:rsid w:val="00FB4454"/>
    <w:rsid w:val="00FC41DD"/>
    <w:rsid w:val="00FF2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865E912-FE0B-4E8D-80D9-099D74EB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09BB"/>
    <w:rPr>
      <w:lang w:eastAsia="en-US"/>
    </w:rPr>
  </w:style>
  <w:style w:type="paragraph" w:styleId="Antrat2">
    <w:name w:val="heading 2"/>
    <w:basedOn w:val="prastasis"/>
    <w:next w:val="prastasis"/>
    <w:qFormat/>
    <w:rsid w:val="000F09BB"/>
    <w:pPr>
      <w:keepNext/>
      <w:jc w:val="center"/>
      <w:outlineLvl w:val="1"/>
    </w:pPr>
    <w:rPr>
      <w:b/>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D8789D"/>
    <w:rPr>
      <w:rFonts w:ascii="Tahoma" w:hAnsi="Tahoma" w:cs="Tahoma"/>
      <w:sz w:val="16"/>
      <w:szCs w:val="16"/>
    </w:rPr>
  </w:style>
  <w:style w:type="paragraph" w:customStyle="1" w:styleId="ListParagraph">
    <w:name w:val="List Paragraph"/>
    <w:basedOn w:val="prastasis"/>
    <w:rsid w:val="00ED3151"/>
    <w:pPr>
      <w:spacing w:line="276" w:lineRule="auto"/>
      <w:ind w:left="720"/>
      <w:contextualSpacing/>
    </w:pPr>
    <w:rPr>
      <w:sz w:val="24"/>
      <w:szCs w:val="24"/>
    </w:rPr>
  </w:style>
  <w:style w:type="paragraph" w:styleId="Pagrindinistekstas3">
    <w:name w:val="Body Text 3"/>
    <w:basedOn w:val="prastasis"/>
    <w:link w:val="Pagrindinistekstas3Diagrama"/>
    <w:rsid w:val="00EF5191"/>
    <w:pPr>
      <w:jc w:val="center"/>
    </w:pPr>
    <w:rPr>
      <w:b/>
      <w:sz w:val="24"/>
    </w:rPr>
  </w:style>
  <w:style w:type="character" w:customStyle="1" w:styleId="Pagrindinistekstas3Diagrama">
    <w:name w:val="Pagrindinis tekstas 3 Diagrama"/>
    <w:link w:val="Pagrindinistekstas3"/>
    <w:rsid w:val="00EF5191"/>
    <w:rPr>
      <w:b/>
      <w:sz w:val="24"/>
      <w:lang w:eastAsia="en-US"/>
    </w:rPr>
  </w:style>
  <w:style w:type="table" w:styleId="Lentelstinklelis">
    <w:name w:val="Table Grid"/>
    <w:basedOn w:val="prastojilentel"/>
    <w:uiPriority w:val="39"/>
    <w:rsid w:val="0038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8C6764"/>
    <w:pPr>
      <w:spacing w:after="120"/>
    </w:pPr>
  </w:style>
  <w:style w:type="character" w:customStyle="1" w:styleId="PagrindinistekstasDiagrama">
    <w:name w:val="Pagrindinis tekstas Diagrama"/>
    <w:link w:val="Pagrindinistekstas"/>
    <w:uiPriority w:val="99"/>
    <w:rsid w:val="008C6764"/>
    <w:rPr>
      <w:lang w:eastAsia="en-US"/>
    </w:rPr>
  </w:style>
  <w:style w:type="character" w:styleId="Grietas">
    <w:name w:val="Strong"/>
    <w:uiPriority w:val="22"/>
    <w:qFormat/>
    <w:rsid w:val="00923A21"/>
    <w:rPr>
      <w:b/>
      <w:bCs/>
    </w:rPr>
  </w:style>
  <w:style w:type="paragraph" w:styleId="Citata">
    <w:name w:val="Quote"/>
    <w:basedOn w:val="prastasis"/>
    <w:next w:val="prastasis"/>
    <w:link w:val="CitataDiagrama"/>
    <w:uiPriority w:val="29"/>
    <w:qFormat/>
    <w:rsid w:val="00965DEA"/>
    <w:pPr>
      <w:spacing w:before="200" w:after="160"/>
      <w:ind w:left="864" w:right="864"/>
      <w:jc w:val="center"/>
    </w:pPr>
    <w:rPr>
      <w:i/>
      <w:iCs/>
      <w:color w:val="404040"/>
    </w:rPr>
  </w:style>
  <w:style w:type="character" w:customStyle="1" w:styleId="CitataDiagrama">
    <w:name w:val="Citata Diagrama"/>
    <w:link w:val="Citata"/>
    <w:uiPriority w:val="29"/>
    <w:rsid w:val="00965DEA"/>
    <w:rPr>
      <w:i/>
      <w:iCs/>
      <w:color w:val="4040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58503">
      <w:bodyDiv w:val="1"/>
      <w:marLeft w:val="0"/>
      <w:marRight w:val="0"/>
      <w:marTop w:val="0"/>
      <w:marBottom w:val="0"/>
      <w:divBdr>
        <w:top w:val="none" w:sz="0" w:space="0" w:color="auto"/>
        <w:left w:val="none" w:sz="0" w:space="0" w:color="auto"/>
        <w:bottom w:val="none" w:sz="0" w:space="0" w:color="auto"/>
        <w:right w:val="none" w:sz="0" w:space="0" w:color="auto"/>
      </w:divBdr>
      <w:divsChild>
        <w:div w:id="183399606">
          <w:marLeft w:val="0"/>
          <w:marRight w:val="0"/>
          <w:marTop w:val="0"/>
          <w:marBottom w:val="0"/>
          <w:divBdr>
            <w:top w:val="none" w:sz="0" w:space="0" w:color="auto"/>
            <w:left w:val="none" w:sz="0" w:space="0" w:color="auto"/>
            <w:bottom w:val="none" w:sz="0" w:space="0" w:color="auto"/>
            <w:right w:val="none" w:sz="0" w:space="0" w:color="auto"/>
          </w:divBdr>
          <w:divsChild>
            <w:div w:id="1763524022">
              <w:marLeft w:val="0"/>
              <w:marRight w:val="0"/>
              <w:marTop w:val="0"/>
              <w:marBottom w:val="0"/>
              <w:divBdr>
                <w:top w:val="none" w:sz="0" w:space="0" w:color="auto"/>
                <w:left w:val="none" w:sz="0" w:space="0" w:color="auto"/>
                <w:bottom w:val="none" w:sz="0" w:space="0" w:color="auto"/>
                <w:right w:val="none" w:sz="0" w:space="0" w:color="auto"/>
              </w:divBdr>
              <w:divsChild>
                <w:div w:id="811825139">
                  <w:marLeft w:val="0"/>
                  <w:marRight w:val="0"/>
                  <w:marTop w:val="0"/>
                  <w:marBottom w:val="0"/>
                  <w:divBdr>
                    <w:top w:val="none" w:sz="0" w:space="0" w:color="auto"/>
                    <w:left w:val="none" w:sz="0" w:space="0" w:color="auto"/>
                    <w:bottom w:val="none" w:sz="0" w:space="0" w:color="auto"/>
                    <w:right w:val="none" w:sz="0" w:space="0" w:color="auto"/>
                  </w:divBdr>
                </w:div>
                <w:div w:id="991057564">
                  <w:marLeft w:val="0"/>
                  <w:marRight w:val="0"/>
                  <w:marTop w:val="0"/>
                  <w:marBottom w:val="0"/>
                  <w:divBdr>
                    <w:top w:val="none" w:sz="0" w:space="0" w:color="auto"/>
                    <w:left w:val="none" w:sz="0" w:space="0" w:color="auto"/>
                    <w:bottom w:val="none" w:sz="0" w:space="0" w:color="auto"/>
                    <w:right w:val="none" w:sz="0" w:space="0" w:color="auto"/>
                  </w:divBdr>
                </w:div>
                <w:div w:id="1133862665">
                  <w:marLeft w:val="0"/>
                  <w:marRight w:val="0"/>
                  <w:marTop w:val="0"/>
                  <w:marBottom w:val="0"/>
                  <w:divBdr>
                    <w:top w:val="none" w:sz="0" w:space="0" w:color="auto"/>
                    <w:left w:val="none" w:sz="0" w:space="0" w:color="auto"/>
                    <w:bottom w:val="none" w:sz="0" w:space="0" w:color="auto"/>
                    <w:right w:val="none" w:sz="0" w:space="0" w:color="auto"/>
                  </w:divBdr>
                </w:div>
                <w:div w:id="1468666090">
                  <w:marLeft w:val="0"/>
                  <w:marRight w:val="0"/>
                  <w:marTop w:val="0"/>
                  <w:marBottom w:val="0"/>
                  <w:divBdr>
                    <w:top w:val="none" w:sz="0" w:space="0" w:color="auto"/>
                    <w:left w:val="none" w:sz="0" w:space="0" w:color="auto"/>
                    <w:bottom w:val="none" w:sz="0" w:space="0" w:color="auto"/>
                    <w:right w:val="none" w:sz="0" w:space="0" w:color="auto"/>
                  </w:divBdr>
                </w:div>
                <w:div w:id="191562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1237">
      <w:bodyDiv w:val="1"/>
      <w:marLeft w:val="0"/>
      <w:marRight w:val="0"/>
      <w:marTop w:val="0"/>
      <w:marBottom w:val="0"/>
      <w:divBdr>
        <w:top w:val="none" w:sz="0" w:space="0" w:color="auto"/>
        <w:left w:val="none" w:sz="0" w:space="0" w:color="auto"/>
        <w:bottom w:val="none" w:sz="0" w:space="0" w:color="auto"/>
        <w:right w:val="none" w:sz="0" w:space="0" w:color="auto"/>
      </w:divBdr>
      <w:divsChild>
        <w:div w:id="87047024">
          <w:marLeft w:val="0"/>
          <w:marRight w:val="0"/>
          <w:marTop w:val="0"/>
          <w:marBottom w:val="0"/>
          <w:divBdr>
            <w:top w:val="none" w:sz="0" w:space="0" w:color="auto"/>
            <w:left w:val="none" w:sz="0" w:space="0" w:color="auto"/>
            <w:bottom w:val="none" w:sz="0" w:space="0" w:color="auto"/>
            <w:right w:val="none" w:sz="0" w:space="0" w:color="auto"/>
          </w:divBdr>
          <w:divsChild>
            <w:div w:id="907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7C4EC-50B6-4AC9-910C-4F023BB0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5824</Words>
  <Characters>3320</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Nadiezda</dc:creator>
  <cp:keywords/>
  <dc:description/>
  <cp:lastModifiedBy>Indrė Kisielė</cp:lastModifiedBy>
  <cp:revision>2</cp:revision>
  <cp:lastPrinted>2018-08-21T08:02:00Z</cp:lastPrinted>
  <dcterms:created xsi:type="dcterms:W3CDTF">2018-08-21T08:38:00Z</dcterms:created>
  <dcterms:modified xsi:type="dcterms:W3CDTF">2018-08-21T08:38:00Z</dcterms:modified>
</cp:coreProperties>
</file>