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28AD" w:rsidRDefault="00260A59" w:rsidP="002B4129">
      <w:pPr>
        <w:pStyle w:val="Pavadinimas"/>
        <w:rPr>
          <w:noProof/>
          <w:lang w:val="en-US"/>
        </w:rPr>
      </w:pPr>
      <w:bookmarkStart w:id="0" w:name="_GoBack"/>
      <w:bookmarkEnd w:id="0"/>
      <w:r w:rsidRPr="00517210">
        <w:rPr>
          <w:noProof/>
          <w:lang w:eastAsia="lt-LT"/>
        </w:rPr>
        <w:drawing>
          <wp:inline distT="0" distB="0" distL="0" distR="0">
            <wp:extent cx="497205" cy="592455"/>
            <wp:effectExtent l="0" t="0" r="0" b="0"/>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7205" cy="592455"/>
                    </a:xfrm>
                    <a:prstGeom prst="rect">
                      <a:avLst/>
                    </a:prstGeom>
                    <a:noFill/>
                    <a:ln>
                      <a:noFill/>
                    </a:ln>
                  </pic:spPr>
                </pic:pic>
              </a:graphicData>
            </a:graphic>
          </wp:inline>
        </w:drawing>
      </w:r>
    </w:p>
    <w:p w:rsidR="002228AD" w:rsidRPr="002228AD" w:rsidRDefault="002228AD" w:rsidP="002B4129">
      <w:pPr>
        <w:pStyle w:val="Pavadinimas"/>
        <w:rPr>
          <w:b w:val="0"/>
          <w:noProof/>
          <w:sz w:val="24"/>
          <w:szCs w:val="24"/>
          <w:lang w:val="en-US"/>
        </w:rPr>
      </w:pPr>
    </w:p>
    <w:p w:rsidR="00E51895" w:rsidRPr="004211B9" w:rsidRDefault="00E51895" w:rsidP="002B4129">
      <w:pPr>
        <w:pStyle w:val="Pavadinimas"/>
      </w:pPr>
      <w:r w:rsidRPr="004211B9">
        <w:t xml:space="preserve">PANEVĖŽIO MIESTO SAVIVALDYBĖS </w:t>
      </w:r>
      <w:r w:rsidR="00DF4321" w:rsidRPr="004211B9">
        <w:t>TARYBA</w:t>
      </w:r>
    </w:p>
    <w:p w:rsidR="00E51895" w:rsidRPr="004211B9" w:rsidRDefault="00E51895" w:rsidP="002B4129">
      <w:pPr>
        <w:jc w:val="center"/>
        <w:rPr>
          <w:b/>
          <w:sz w:val="22"/>
        </w:rPr>
      </w:pPr>
    </w:p>
    <w:p w:rsidR="00E7580A" w:rsidRPr="00B94FFD" w:rsidRDefault="00F631BA" w:rsidP="002B4129">
      <w:pPr>
        <w:pStyle w:val="Antrat2"/>
      </w:pPr>
      <w:bookmarkStart w:id="1" w:name="Forma"/>
      <w:r w:rsidRPr="00B94FFD">
        <w:t>SPRENDIMAS</w:t>
      </w:r>
      <w:bookmarkEnd w:id="1"/>
    </w:p>
    <w:p w:rsidR="00D2650B" w:rsidRPr="00D2650B" w:rsidRDefault="00F631BA" w:rsidP="00D2650B">
      <w:pPr>
        <w:jc w:val="center"/>
        <w:rPr>
          <w:b/>
          <w:sz w:val="24"/>
          <w:szCs w:val="24"/>
        </w:rPr>
      </w:pPr>
      <w:r w:rsidRPr="00D2650B">
        <w:rPr>
          <w:b/>
          <w:sz w:val="24"/>
          <w:szCs w:val="24"/>
        </w:rPr>
        <w:t>DĖL SAVIVALDYBĖS BIUDŽETINIŲ ĮSTAIGŲ VADOVŲ DARBO APMOKĖJIMO SISTEMOS PATVIRTINIMO</w:t>
      </w:r>
      <w:r>
        <w:rPr>
          <w:b/>
          <w:sz w:val="24"/>
          <w:szCs w:val="24"/>
        </w:rPr>
        <w:t>,</w:t>
      </w:r>
      <w:r w:rsidRPr="00D2650B">
        <w:rPr>
          <w:b/>
          <w:sz w:val="24"/>
          <w:szCs w:val="24"/>
        </w:rPr>
        <w:t xml:space="preserve"> SAVIVALDYBĖS TARYBOS 2007 M. SPALIO 4 D. SPRENDIMO NR. 1-9-9</w:t>
      </w:r>
      <w:r w:rsidRPr="00D2650B">
        <w:rPr>
          <w:b/>
          <w:color w:val="FF0000"/>
          <w:sz w:val="24"/>
          <w:szCs w:val="24"/>
        </w:rPr>
        <w:t xml:space="preserve"> </w:t>
      </w:r>
      <w:r w:rsidRPr="00F631BA">
        <w:rPr>
          <w:b/>
          <w:sz w:val="24"/>
          <w:szCs w:val="24"/>
        </w:rPr>
        <w:t>IR 2008 M. LIEPOS 31 D. SPRENDIM</w:t>
      </w:r>
      <w:r>
        <w:rPr>
          <w:b/>
          <w:sz w:val="24"/>
          <w:szCs w:val="24"/>
        </w:rPr>
        <w:t>O</w:t>
      </w:r>
      <w:r w:rsidRPr="00F631BA">
        <w:rPr>
          <w:b/>
          <w:sz w:val="24"/>
          <w:szCs w:val="24"/>
        </w:rPr>
        <w:t xml:space="preserve"> NR. 1-21-21 PRIPAŽINIMO NETEKUSIAIS GALIOS</w:t>
      </w:r>
    </w:p>
    <w:p w:rsidR="00E7580A" w:rsidRDefault="00E7580A" w:rsidP="002B4129">
      <w:pPr>
        <w:jc w:val="center"/>
        <w:rPr>
          <w:b/>
          <w:sz w:val="24"/>
        </w:rPr>
      </w:pPr>
    </w:p>
    <w:p w:rsidR="00E7580A" w:rsidRPr="00B94FFD" w:rsidRDefault="00627C89" w:rsidP="002B4129">
      <w:pPr>
        <w:jc w:val="center"/>
        <w:rPr>
          <w:sz w:val="24"/>
        </w:rPr>
      </w:pPr>
      <w:r>
        <w:rPr>
          <w:sz w:val="24"/>
        </w:rPr>
        <w:t>2017</w:t>
      </w:r>
      <w:r w:rsidR="00E7580A">
        <w:rPr>
          <w:sz w:val="24"/>
        </w:rPr>
        <w:t xml:space="preserve"> m. </w:t>
      </w:r>
      <w:r>
        <w:rPr>
          <w:sz w:val="24"/>
        </w:rPr>
        <w:t>vasario 23</w:t>
      </w:r>
      <w:r w:rsidR="00E06446">
        <w:rPr>
          <w:sz w:val="24"/>
        </w:rPr>
        <w:t xml:space="preserve"> </w:t>
      </w:r>
      <w:r w:rsidR="00E7580A">
        <w:rPr>
          <w:sz w:val="24"/>
        </w:rPr>
        <w:t>d. Nr.</w:t>
      </w:r>
      <w:bookmarkStart w:id="2" w:name="Nr"/>
      <w:r w:rsidR="00E7580A" w:rsidRPr="00B94FFD">
        <w:rPr>
          <w:sz w:val="24"/>
        </w:rPr>
        <w:t xml:space="preserve"> </w:t>
      </w:r>
      <w:r w:rsidR="002B4129">
        <w:rPr>
          <w:sz w:val="24"/>
        </w:rPr>
        <w:t>1-</w:t>
      </w:r>
      <w:r w:rsidR="00A24B05">
        <w:rPr>
          <w:sz w:val="24"/>
        </w:rPr>
        <w:t>31</w:t>
      </w:r>
    </w:p>
    <w:bookmarkEnd w:id="2"/>
    <w:p w:rsidR="00E7580A" w:rsidRDefault="00E7580A" w:rsidP="002B4129">
      <w:pPr>
        <w:pStyle w:val="Antrat3"/>
        <w:rPr>
          <w:b/>
        </w:rPr>
      </w:pPr>
      <w:r>
        <w:t>Panevėžys</w:t>
      </w:r>
    </w:p>
    <w:p w:rsidR="002B4129" w:rsidRDefault="002B4129" w:rsidP="002B4129">
      <w:pPr>
        <w:jc w:val="center"/>
        <w:rPr>
          <w:b/>
          <w:sz w:val="24"/>
        </w:rPr>
      </w:pPr>
    </w:p>
    <w:p w:rsidR="002228AD" w:rsidRPr="004211B9" w:rsidRDefault="002228AD" w:rsidP="002B4129">
      <w:pPr>
        <w:jc w:val="center"/>
        <w:rPr>
          <w:b/>
          <w:sz w:val="24"/>
        </w:rPr>
      </w:pPr>
    </w:p>
    <w:p w:rsidR="004211B9" w:rsidRPr="004211B9" w:rsidRDefault="004211B9" w:rsidP="002B4129">
      <w:pPr>
        <w:spacing w:line="360" w:lineRule="auto"/>
        <w:ind w:firstLine="851"/>
        <w:jc w:val="both"/>
        <w:rPr>
          <w:sz w:val="24"/>
        </w:rPr>
      </w:pPr>
      <w:r w:rsidRPr="004211B9">
        <w:rPr>
          <w:sz w:val="24"/>
        </w:rPr>
        <w:t xml:space="preserve">Vadovaudamasi </w:t>
      </w:r>
      <w:r w:rsidR="004A4A85" w:rsidRPr="004211B9">
        <w:rPr>
          <w:sz w:val="24"/>
        </w:rPr>
        <w:t>Lietuvos Respubli</w:t>
      </w:r>
      <w:r w:rsidR="004A4A85">
        <w:rPr>
          <w:sz w:val="24"/>
        </w:rPr>
        <w:t xml:space="preserve">kos vietos savivaldos įstatymo </w:t>
      </w:r>
      <w:r w:rsidR="004A4A85" w:rsidRPr="004211B9">
        <w:rPr>
          <w:sz w:val="24"/>
        </w:rPr>
        <w:t>18 straipsnio 1 dalimi,</w:t>
      </w:r>
      <w:r w:rsidR="004A4A85">
        <w:rPr>
          <w:sz w:val="24"/>
        </w:rPr>
        <w:t xml:space="preserve"> </w:t>
      </w:r>
      <w:r w:rsidR="00627C89">
        <w:rPr>
          <w:sz w:val="24"/>
        </w:rPr>
        <w:t xml:space="preserve">Lietuvos Respublikos valstybės ir savivaldybių įstaigų darbuotojų darbo apmokėjimo įstatymo </w:t>
      </w:r>
      <w:r w:rsidR="005C56B0">
        <w:rPr>
          <w:sz w:val="24"/>
        </w:rPr>
        <w:t xml:space="preserve">5 straipsnio 2 dalimi, </w:t>
      </w:r>
      <w:r w:rsidRPr="004211B9">
        <w:rPr>
          <w:sz w:val="24"/>
        </w:rPr>
        <w:t>Panevėžio miesto savivaldybės taryba</w:t>
      </w:r>
      <w:r w:rsidR="008A34CC" w:rsidRPr="004211B9">
        <w:rPr>
          <w:sz w:val="24"/>
        </w:rPr>
        <w:t xml:space="preserve"> </w:t>
      </w:r>
      <w:r w:rsidR="002228AD">
        <w:rPr>
          <w:sz w:val="24"/>
        </w:rPr>
        <w:t xml:space="preserve"> </w:t>
      </w:r>
      <w:r w:rsidRPr="004211B9">
        <w:rPr>
          <w:sz w:val="24"/>
        </w:rPr>
        <w:t>n u s p r e n d ž i a:</w:t>
      </w:r>
    </w:p>
    <w:p w:rsidR="004211B9" w:rsidRPr="004211B9" w:rsidRDefault="002B4129" w:rsidP="002B4129">
      <w:pPr>
        <w:spacing w:line="360" w:lineRule="auto"/>
        <w:ind w:firstLine="851"/>
        <w:jc w:val="both"/>
        <w:rPr>
          <w:sz w:val="24"/>
        </w:rPr>
      </w:pPr>
      <w:r>
        <w:rPr>
          <w:sz w:val="24"/>
        </w:rPr>
        <w:t xml:space="preserve">1. </w:t>
      </w:r>
      <w:r w:rsidR="004211B9" w:rsidRPr="004211B9">
        <w:rPr>
          <w:sz w:val="24"/>
        </w:rPr>
        <w:t xml:space="preserve">Patvirtinti Panevėžio miesto savivaldybės </w:t>
      </w:r>
      <w:r w:rsidR="005C56B0">
        <w:rPr>
          <w:sz w:val="24"/>
        </w:rPr>
        <w:t>biudžetinių įstaigų vadovų darbo apmokėjimo sistemą</w:t>
      </w:r>
      <w:r w:rsidR="004211B9" w:rsidRPr="004211B9">
        <w:rPr>
          <w:sz w:val="24"/>
        </w:rPr>
        <w:t xml:space="preserve"> (pridedama).</w:t>
      </w:r>
    </w:p>
    <w:p w:rsidR="004211B9" w:rsidRDefault="002B4129" w:rsidP="002B4129">
      <w:pPr>
        <w:spacing w:line="360" w:lineRule="auto"/>
        <w:ind w:firstLine="851"/>
        <w:jc w:val="both"/>
        <w:rPr>
          <w:sz w:val="24"/>
        </w:rPr>
      </w:pPr>
      <w:r>
        <w:rPr>
          <w:sz w:val="24"/>
        </w:rPr>
        <w:t xml:space="preserve">2. </w:t>
      </w:r>
      <w:r w:rsidR="004211B9" w:rsidRPr="004211B9">
        <w:rPr>
          <w:sz w:val="24"/>
        </w:rPr>
        <w:t>Pripažinti netekusiais galios</w:t>
      </w:r>
      <w:r w:rsidR="00F631BA" w:rsidRPr="00F631BA">
        <w:rPr>
          <w:sz w:val="24"/>
          <w:szCs w:val="24"/>
        </w:rPr>
        <w:t xml:space="preserve"> </w:t>
      </w:r>
      <w:r w:rsidR="00F631BA" w:rsidRPr="005C56B0">
        <w:rPr>
          <w:sz w:val="24"/>
          <w:szCs w:val="24"/>
        </w:rPr>
        <w:t>Panevėžio miesto savivaldybės tarybos</w:t>
      </w:r>
      <w:r w:rsidR="00F631BA">
        <w:rPr>
          <w:sz w:val="24"/>
          <w:szCs w:val="24"/>
        </w:rPr>
        <w:t xml:space="preserve"> sprendimus</w:t>
      </w:r>
      <w:r w:rsidR="004211B9" w:rsidRPr="004211B9">
        <w:rPr>
          <w:sz w:val="24"/>
        </w:rPr>
        <w:t>:</w:t>
      </w:r>
    </w:p>
    <w:p w:rsidR="005C56B0" w:rsidRDefault="005C56B0" w:rsidP="002B4129">
      <w:pPr>
        <w:spacing w:line="360" w:lineRule="auto"/>
        <w:ind w:firstLine="851"/>
        <w:jc w:val="both"/>
        <w:rPr>
          <w:sz w:val="24"/>
          <w:szCs w:val="24"/>
        </w:rPr>
      </w:pPr>
      <w:r w:rsidRPr="005C56B0">
        <w:rPr>
          <w:sz w:val="24"/>
          <w:szCs w:val="24"/>
        </w:rPr>
        <w:t xml:space="preserve">2.1. 2007 m. spalio 4 d. sprendimą Nr. 1-9-9 „Dėl </w:t>
      </w:r>
      <w:r w:rsidR="00877B51">
        <w:rPr>
          <w:sz w:val="24"/>
          <w:szCs w:val="24"/>
        </w:rPr>
        <w:t>S</w:t>
      </w:r>
      <w:r w:rsidRPr="005C56B0">
        <w:rPr>
          <w:sz w:val="24"/>
          <w:szCs w:val="24"/>
        </w:rPr>
        <w:t>avivaldybės kultūros ir meno įstaigų vadovų (direktorių) personalinių priedų ir priemokų nustatymo tvarkos aprašo patvirtinimo“</w:t>
      </w:r>
      <w:r w:rsidR="00877B51">
        <w:rPr>
          <w:sz w:val="24"/>
          <w:szCs w:val="24"/>
        </w:rPr>
        <w:t>;</w:t>
      </w:r>
      <w:r w:rsidRPr="005C56B0">
        <w:rPr>
          <w:sz w:val="24"/>
          <w:szCs w:val="24"/>
        </w:rPr>
        <w:t xml:space="preserve"> </w:t>
      </w:r>
    </w:p>
    <w:p w:rsidR="005C56B0" w:rsidRPr="005C56B0" w:rsidRDefault="005C56B0" w:rsidP="002B4129">
      <w:pPr>
        <w:spacing w:line="360" w:lineRule="auto"/>
        <w:ind w:firstLine="851"/>
        <w:jc w:val="both"/>
        <w:rPr>
          <w:sz w:val="24"/>
          <w:szCs w:val="24"/>
        </w:rPr>
      </w:pPr>
      <w:r>
        <w:rPr>
          <w:sz w:val="24"/>
          <w:szCs w:val="24"/>
        </w:rPr>
        <w:t>2.2.</w:t>
      </w:r>
      <w:r w:rsidRPr="005C56B0">
        <w:rPr>
          <w:sz w:val="24"/>
          <w:szCs w:val="24"/>
        </w:rPr>
        <w:t xml:space="preserve"> 2008 m. liepos 31 d. sprendimą Nr. 1-21-21 „Dėl </w:t>
      </w:r>
      <w:r w:rsidR="00877B51">
        <w:rPr>
          <w:sz w:val="24"/>
          <w:szCs w:val="24"/>
        </w:rPr>
        <w:t>Š</w:t>
      </w:r>
      <w:r w:rsidRPr="005C56B0">
        <w:rPr>
          <w:sz w:val="24"/>
          <w:szCs w:val="24"/>
        </w:rPr>
        <w:t>vietimo, socialinių, sveikatos priežiūros ir sporto biudžetinių įstaigų vadovų personalinių priedų, priemokų, vienkartinių išmokų nustatymo ir skyrimo tvarkos aprašo patvirtinimo“</w:t>
      </w:r>
      <w:r w:rsidR="004B6701">
        <w:rPr>
          <w:sz w:val="24"/>
          <w:szCs w:val="24"/>
        </w:rPr>
        <w:t>.</w:t>
      </w:r>
    </w:p>
    <w:p w:rsidR="005B76D4" w:rsidRDefault="005B76D4" w:rsidP="002228AD">
      <w:pPr>
        <w:tabs>
          <w:tab w:val="left" w:pos="6804"/>
          <w:tab w:val="left" w:pos="7371"/>
        </w:tabs>
        <w:jc w:val="both"/>
        <w:rPr>
          <w:sz w:val="24"/>
          <w:szCs w:val="24"/>
        </w:rPr>
      </w:pPr>
    </w:p>
    <w:p w:rsidR="002228AD" w:rsidRDefault="002228AD" w:rsidP="002228AD">
      <w:pPr>
        <w:tabs>
          <w:tab w:val="left" w:pos="6804"/>
          <w:tab w:val="left" w:pos="7371"/>
        </w:tabs>
        <w:jc w:val="both"/>
        <w:rPr>
          <w:sz w:val="24"/>
          <w:szCs w:val="24"/>
        </w:rPr>
      </w:pPr>
    </w:p>
    <w:p w:rsidR="002228AD" w:rsidRDefault="002228AD" w:rsidP="002228AD">
      <w:pPr>
        <w:tabs>
          <w:tab w:val="left" w:pos="6804"/>
          <w:tab w:val="left" w:pos="7371"/>
        </w:tabs>
        <w:jc w:val="both"/>
        <w:rPr>
          <w:sz w:val="24"/>
          <w:szCs w:val="24"/>
        </w:rPr>
      </w:pPr>
    </w:p>
    <w:p w:rsidR="007A429D" w:rsidRDefault="005C56B0" w:rsidP="007A429D">
      <w:pPr>
        <w:tabs>
          <w:tab w:val="left" w:pos="6804"/>
        </w:tabs>
        <w:rPr>
          <w:sz w:val="24"/>
        </w:rPr>
      </w:pPr>
      <w:r>
        <w:rPr>
          <w:sz w:val="24"/>
        </w:rPr>
        <w:t>Savivaldybės meras</w:t>
      </w:r>
      <w:r w:rsidR="002228AD">
        <w:rPr>
          <w:sz w:val="24"/>
        </w:rPr>
        <w:tab/>
      </w:r>
      <w:r>
        <w:rPr>
          <w:sz w:val="24"/>
        </w:rPr>
        <w:t>Rytis Mykolas Račkauskas</w:t>
      </w:r>
    </w:p>
    <w:p w:rsidR="0048709A" w:rsidRPr="0048709A" w:rsidRDefault="0048709A" w:rsidP="00F00C5D">
      <w:pPr>
        <w:tabs>
          <w:tab w:val="left" w:pos="6804"/>
        </w:tabs>
        <w:ind w:left="5103"/>
        <w:rPr>
          <w:b/>
          <w:sz w:val="24"/>
          <w:szCs w:val="24"/>
        </w:rPr>
      </w:pPr>
      <w:r w:rsidRPr="0048709A">
        <w:rPr>
          <w:sz w:val="24"/>
          <w:szCs w:val="24"/>
        </w:rPr>
        <w:br w:type="page"/>
      </w:r>
      <w:r w:rsidRPr="0048709A">
        <w:rPr>
          <w:sz w:val="24"/>
          <w:szCs w:val="24"/>
        </w:rPr>
        <w:lastRenderedPageBreak/>
        <w:t>PATVIRTINTA</w:t>
      </w:r>
    </w:p>
    <w:p w:rsidR="0048709A" w:rsidRPr="0048709A" w:rsidRDefault="0048709A" w:rsidP="00F00C5D">
      <w:pPr>
        <w:ind w:left="5103"/>
        <w:rPr>
          <w:b/>
          <w:sz w:val="24"/>
          <w:szCs w:val="24"/>
        </w:rPr>
      </w:pPr>
      <w:r w:rsidRPr="0048709A">
        <w:rPr>
          <w:sz w:val="24"/>
          <w:szCs w:val="24"/>
        </w:rPr>
        <w:t>Panevėžio miesto savivaldybės tarybos</w:t>
      </w:r>
    </w:p>
    <w:p w:rsidR="0048709A" w:rsidRPr="0048709A" w:rsidRDefault="0048709A" w:rsidP="00F00C5D">
      <w:pPr>
        <w:ind w:left="5103"/>
        <w:rPr>
          <w:b/>
          <w:sz w:val="24"/>
          <w:szCs w:val="24"/>
        </w:rPr>
      </w:pPr>
      <w:r w:rsidRPr="0048709A">
        <w:rPr>
          <w:sz w:val="24"/>
          <w:szCs w:val="24"/>
        </w:rPr>
        <w:t>2017 m. vasario</w:t>
      </w:r>
      <w:r>
        <w:rPr>
          <w:sz w:val="24"/>
          <w:szCs w:val="24"/>
        </w:rPr>
        <w:t xml:space="preserve"> 23 </w:t>
      </w:r>
      <w:r w:rsidR="002228AD">
        <w:rPr>
          <w:sz w:val="24"/>
          <w:szCs w:val="24"/>
        </w:rPr>
        <w:t xml:space="preserve">d. </w:t>
      </w:r>
      <w:r w:rsidRPr="0048709A">
        <w:rPr>
          <w:sz w:val="24"/>
          <w:szCs w:val="24"/>
        </w:rPr>
        <w:t xml:space="preserve">sprendimu Nr. </w:t>
      </w:r>
      <w:r>
        <w:rPr>
          <w:sz w:val="24"/>
          <w:szCs w:val="24"/>
        </w:rPr>
        <w:t>1-</w:t>
      </w:r>
      <w:r w:rsidR="00A24B05">
        <w:rPr>
          <w:sz w:val="24"/>
          <w:szCs w:val="24"/>
        </w:rPr>
        <w:t>31</w:t>
      </w:r>
    </w:p>
    <w:p w:rsidR="0048709A" w:rsidRDefault="0048709A" w:rsidP="002228AD">
      <w:pPr>
        <w:jc w:val="center"/>
        <w:rPr>
          <w:b/>
          <w:sz w:val="24"/>
          <w:szCs w:val="24"/>
        </w:rPr>
      </w:pPr>
    </w:p>
    <w:p w:rsidR="002228AD" w:rsidRPr="0048709A" w:rsidRDefault="002228AD" w:rsidP="002228AD">
      <w:pPr>
        <w:jc w:val="center"/>
        <w:rPr>
          <w:b/>
          <w:sz w:val="24"/>
          <w:szCs w:val="24"/>
        </w:rPr>
      </w:pPr>
    </w:p>
    <w:p w:rsidR="0048709A" w:rsidRPr="0048709A" w:rsidRDefault="0048709A" w:rsidP="002228AD">
      <w:pPr>
        <w:jc w:val="center"/>
        <w:rPr>
          <w:rFonts w:eastAsia="Calibri"/>
          <w:b/>
          <w:sz w:val="24"/>
          <w:szCs w:val="24"/>
        </w:rPr>
      </w:pPr>
      <w:r w:rsidRPr="0048709A">
        <w:rPr>
          <w:rFonts w:eastAsia="Calibri"/>
          <w:b/>
          <w:sz w:val="24"/>
          <w:szCs w:val="24"/>
        </w:rPr>
        <w:t>PANEVĖŽIO MIESTO SAVIVALDYBĖS BIUDŽETINIŲ ĮSTAIGŲ VADOVŲ DARBO APMOKĖJIMO SISTEMA</w:t>
      </w:r>
    </w:p>
    <w:p w:rsidR="0048709A" w:rsidRPr="0048709A" w:rsidRDefault="0048709A" w:rsidP="002228AD">
      <w:pPr>
        <w:jc w:val="center"/>
        <w:rPr>
          <w:sz w:val="24"/>
          <w:szCs w:val="24"/>
        </w:rPr>
      </w:pPr>
    </w:p>
    <w:p w:rsidR="00864FF0" w:rsidRDefault="0048709A" w:rsidP="002228AD">
      <w:pPr>
        <w:jc w:val="center"/>
        <w:rPr>
          <w:b/>
          <w:sz w:val="24"/>
          <w:szCs w:val="24"/>
        </w:rPr>
      </w:pPr>
      <w:r w:rsidRPr="0048709A">
        <w:rPr>
          <w:b/>
          <w:sz w:val="24"/>
          <w:szCs w:val="24"/>
        </w:rPr>
        <w:t>I</w:t>
      </w:r>
      <w:r w:rsidR="00864FF0">
        <w:rPr>
          <w:b/>
          <w:sz w:val="24"/>
          <w:szCs w:val="24"/>
        </w:rPr>
        <w:t xml:space="preserve"> SKYRIUS</w:t>
      </w:r>
    </w:p>
    <w:p w:rsidR="0048709A" w:rsidRPr="0048709A" w:rsidRDefault="0048709A" w:rsidP="002228AD">
      <w:pPr>
        <w:jc w:val="center"/>
        <w:rPr>
          <w:b/>
          <w:sz w:val="24"/>
          <w:szCs w:val="24"/>
        </w:rPr>
      </w:pPr>
      <w:r w:rsidRPr="0048709A">
        <w:rPr>
          <w:b/>
          <w:sz w:val="24"/>
          <w:szCs w:val="24"/>
        </w:rPr>
        <w:t>BENDROSIOS NUOSTATOS</w:t>
      </w:r>
    </w:p>
    <w:p w:rsidR="0048709A" w:rsidRPr="0048709A" w:rsidRDefault="0048709A" w:rsidP="002228AD">
      <w:pPr>
        <w:jc w:val="center"/>
        <w:rPr>
          <w:sz w:val="24"/>
          <w:szCs w:val="24"/>
        </w:rPr>
      </w:pPr>
    </w:p>
    <w:p w:rsidR="0048709A" w:rsidRDefault="0048709A" w:rsidP="00BD42FC">
      <w:pPr>
        <w:spacing w:line="360" w:lineRule="auto"/>
        <w:ind w:firstLine="851"/>
        <w:jc w:val="both"/>
        <w:rPr>
          <w:rFonts w:eastAsia="Calibri"/>
          <w:sz w:val="24"/>
          <w:szCs w:val="24"/>
        </w:rPr>
      </w:pPr>
      <w:r w:rsidRPr="0048709A">
        <w:rPr>
          <w:rFonts w:eastAsia="Calibri"/>
          <w:sz w:val="24"/>
          <w:szCs w:val="24"/>
        </w:rPr>
        <w:t xml:space="preserve">1. Panevėžio miesto savivaldybės biudžetinių įstaigų vadovų darbo apmokėjimo sistema (toliau – </w:t>
      </w:r>
      <w:r w:rsidRPr="00D25194">
        <w:rPr>
          <w:rFonts w:eastAsia="Calibri"/>
          <w:sz w:val="24"/>
          <w:szCs w:val="24"/>
        </w:rPr>
        <w:t>Sistema</w:t>
      </w:r>
      <w:r w:rsidRPr="0048709A">
        <w:rPr>
          <w:rFonts w:eastAsia="Calibri"/>
          <w:sz w:val="24"/>
          <w:szCs w:val="24"/>
        </w:rPr>
        <w:t xml:space="preserve">) nustato Panevėžio miesto savivaldybės biudžetinių įstaigų vadovų (toliau – </w:t>
      </w:r>
      <w:r w:rsidRPr="00D25194">
        <w:rPr>
          <w:rFonts w:eastAsia="Calibri"/>
          <w:sz w:val="24"/>
          <w:szCs w:val="24"/>
        </w:rPr>
        <w:t>Įstaigų vadov</w:t>
      </w:r>
      <w:r w:rsidR="00B02D60" w:rsidRPr="00D25194">
        <w:rPr>
          <w:rFonts w:eastAsia="Calibri"/>
          <w:sz w:val="24"/>
          <w:szCs w:val="24"/>
        </w:rPr>
        <w:t>ai</w:t>
      </w:r>
      <w:r w:rsidRPr="0048709A">
        <w:rPr>
          <w:rFonts w:eastAsia="Calibri"/>
          <w:sz w:val="24"/>
          <w:szCs w:val="24"/>
        </w:rPr>
        <w:t>) darbo apmokėjimo sąlygas ir dydžius, materialines pašalpas, pareigybių lygius ir grupes, taip pat kasmetinį veiklos vertinimą.</w:t>
      </w:r>
    </w:p>
    <w:p w:rsidR="00864FF0" w:rsidRPr="0048709A" w:rsidRDefault="00864FF0" w:rsidP="00BD42FC">
      <w:pPr>
        <w:spacing w:line="360" w:lineRule="auto"/>
        <w:jc w:val="center"/>
        <w:rPr>
          <w:rFonts w:eastAsia="Calibri"/>
          <w:b/>
          <w:sz w:val="24"/>
          <w:szCs w:val="24"/>
        </w:rPr>
      </w:pPr>
    </w:p>
    <w:p w:rsidR="00864FF0" w:rsidRDefault="0048709A" w:rsidP="00BD42FC">
      <w:pPr>
        <w:jc w:val="center"/>
        <w:rPr>
          <w:b/>
          <w:sz w:val="24"/>
          <w:szCs w:val="24"/>
        </w:rPr>
      </w:pPr>
      <w:r w:rsidRPr="0048709A">
        <w:rPr>
          <w:rFonts w:eastAsia="Calibri"/>
          <w:b/>
          <w:sz w:val="24"/>
          <w:szCs w:val="24"/>
        </w:rPr>
        <w:t>II</w:t>
      </w:r>
      <w:r w:rsidR="00864FF0">
        <w:rPr>
          <w:rFonts w:eastAsia="Calibri"/>
          <w:b/>
          <w:sz w:val="24"/>
          <w:szCs w:val="24"/>
        </w:rPr>
        <w:t xml:space="preserve"> </w:t>
      </w:r>
      <w:r w:rsidR="00864FF0">
        <w:rPr>
          <w:b/>
          <w:sz w:val="24"/>
          <w:szCs w:val="24"/>
        </w:rPr>
        <w:t>SKYRIUS</w:t>
      </w:r>
    </w:p>
    <w:p w:rsidR="0048709A" w:rsidRDefault="0048709A" w:rsidP="00BD42FC">
      <w:pPr>
        <w:jc w:val="center"/>
        <w:rPr>
          <w:rFonts w:eastAsia="Calibri"/>
          <w:b/>
          <w:sz w:val="24"/>
          <w:szCs w:val="24"/>
        </w:rPr>
      </w:pPr>
      <w:r w:rsidRPr="0048709A">
        <w:rPr>
          <w:rFonts w:eastAsia="Calibri"/>
          <w:b/>
          <w:sz w:val="24"/>
          <w:szCs w:val="24"/>
        </w:rPr>
        <w:t>ĮSTAIGŲ GRUPĖS IR PAREIGYBĖS</w:t>
      </w:r>
    </w:p>
    <w:p w:rsidR="00864FF0" w:rsidRPr="0048709A" w:rsidRDefault="00864FF0" w:rsidP="00BD42FC">
      <w:pPr>
        <w:jc w:val="center"/>
        <w:rPr>
          <w:rFonts w:eastAsia="Calibri"/>
          <w:b/>
          <w:sz w:val="24"/>
          <w:szCs w:val="24"/>
        </w:rPr>
      </w:pPr>
    </w:p>
    <w:p w:rsidR="0048709A" w:rsidRPr="0048709A" w:rsidRDefault="0048709A" w:rsidP="00BD42FC">
      <w:pPr>
        <w:spacing w:line="360" w:lineRule="auto"/>
        <w:ind w:firstLine="851"/>
        <w:jc w:val="both"/>
        <w:rPr>
          <w:rFonts w:eastAsia="Calibri"/>
          <w:b/>
          <w:sz w:val="24"/>
          <w:szCs w:val="24"/>
        </w:rPr>
      </w:pPr>
      <w:r w:rsidRPr="0048709A">
        <w:rPr>
          <w:rFonts w:eastAsia="Calibri"/>
          <w:sz w:val="24"/>
          <w:szCs w:val="24"/>
        </w:rPr>
        <w:t>2. Biudžetinės įstaigos skirstomos į grupes:</w:t>
      </w:r>
    </w:p>
    <w:p w:rsidR="0048709A" w:rsidRPr="0048709A" w:rsidRDefault="00B02D60" w:rsidP="00BD42FC">
      <w:pPr>
        <w:spacing w:line="360" w:lineRule="auto"/>
        <w:ind w:firstLine="851"/>
        <w:jc w:val="both"/>
        <w:rPr>
          <w:b/>
          <w:sz w:val="24"/>
          <w:szCs w:val="24"/>
        </w:rPr>
      </w:pPr>
      <w:r>
        <w:rPr>
          <w:sz w:val="24"/>
          <w:szCs w:val="24"/>
        </w:rPr>
        <w:t>2.1.</w:t>
      </w:r>
      <w:r w:rsidR="0048709A" w:rsidRPr="0048709A">
        <w:rPr>
          <w:sz w:val="24"/>
          <w:szCs w:val="24"/>
        </w:rPr>
        <w:t xml:space="preserve"> I grupė – kai pareigybių sąraše nustatytas darbuotojų pareigybių skaičius yra 201 ir daugiau darbuotojų;</w:t>
      </w:r>
    </w:p>
    <w:p w:rsidR="0048709A" w:rsidRPr="0048709A" w:rsidRDefault="00B02D60" w:rsidP="00BD42FC">
      <w:pPr>
        <w:spacing w:line="360" w:lineRule="auto"/>
        <w:ind w:firstLine="851"/>
        <w:jc w:val="both"/>
        <w:rPr>
          <w:b/>
          <w:sz w:val="24"/>
          <w:szCs w:val="24"/>
        </w:rPr>
      </w:pPr>
      <w:r>
        <w:rPr>
          <w:sz w:val="24"/>
          <w:szCs w:val="24"/>
        </w:rPr>
        <w:t>2.2.</w:t>
      </w:r>
      <w:r w:rsidR="0048709A" w:rsidRPr="0048709A">
        <w:rPr>
          <w:sz w:val="24"/>
          <w:szCs w:val="24"/>
        </w:rPr>
        <w:t xml:space="preserve"> II grupė – kai pareigybių sąraše nustatytas darbuotojų pareigybių skaičius yra nuo 51 iki 200 darbuotojų;</w:t>
      </w:r>
    </w:p>
    <w:p w:rsidR="0048709A" w:rsidRPr="0048709A" w:rsidRDefault="00B02D60" w:rsidP="00BD42FC">
      <w:pPr>
        <w:spacing w:line="360" w:lineRule="auto"/>
        <w:ind w:firstLine="851"/>
        <w:jc w:val="both"/>
        <w:rPr>
          <w:b/>
          <w:sz w:val="24"/>
          <w:szCs w:val="24"/>
        </w:rPr>
      </w:pPr>
      <w:r>
        <w:rPr>
          <w:sz w:val="24"/>
          <w:szCs w:val="24"/>
        </w:rPr>
        <w:t>2.3.</w:t>
      </w:r>
      <w:r w:rsidR="0048709A" w:rsidRPr="0048709A">
        <w:rPr>
          <w:sz w:val="24"/>
          <w:szCs w:val="24"/>
        </w:rPr>
        <w:t xml:space="preserve"> III grupė – kai pareigybių sąraše nustatytas darbuotojų pareigybių</w:t>
      </w:r>
      <w:r w:rsidR="0048709A" w:rsidRPr="0048709A">
        <w:rPr>
          <w:i/>
          <w:sz w:val="24"/>
          <w:szCs w:val="24"/>
        </w:rPr>
        <w:t xml:space="preserve"> </w:t>
      </w:r>
      <w:r w:rsidR="0048709A" w:rsidRPr="0048709A">
        <w:rPr>
          <w:sz w:val="24"/>
          <w:szCs w:val="24"/>
        </w:rPr>
        <w:t>skaičius yra 50 ir mažiau darbuotojų.</w:t>
      </w:r>
    </w:p>
    <w:p w:rsidR="0048709A" w:rsidRPr="0048709A" w:rsidRDefault="0048709A" w:rsidP="00BD42FC">
      <w:pPr>
        <w:spacing w:line="360" w:lineRule="auto"/>
        <w:ind w:firstLine="851"/>
        <w:jc w:val="both"/>
        <w:rPr>
          <w:b/>
          <w:sz w:val="24"/>
          <w:szCs w:val="24"/>
        </w:rPr>
      </w:pPr>
      <w:r w:rsidRPr="0048709A">
        <w:rPr>
          <w:sz w:val="24"/>
          <w:szCs w:val="24"/>
        </w:rPr>
        <w:t>3. Įstaigų vadovų pareigybės priskiriamos biudžetinių įstaigų vadovų ir jų pavaduotojų, kurių pareigybės priskiriamos A lygiui, atsižvelgiant į būtiną išsilavinimą toms pareigoms eiti, grupei.</w:t>
      </w:r>
    </w:p>
    <w:p w:rsidR="0048709A" w:rsidRPr="0048709A" w:rsidRDefault="0048709A" w:rsidP="00BD42FC">
      <w:pPr>
        <w:spacing w:line="360" w:lineRule="auto"/>
        <w:ind w:firstLine="851"/>
        <w:jc w:val="both"/>
        <w:rPr>
          <w:b/>
          <w:sz w:val="24"/>
          <w:szCs w:val="24"/>
        </w:rPr>
      </w:pPr>
      <w:r w:rsidRPr="0048709A">
        <w:rPr>
          <w:sz w:val="24"/>
          <w:szCs w:val="24"/>
        </w:rPr>
        <w:lastRenderedPageBreak/>
        <w:t>4. Pareigybių, priskiriamų 3 punkte nurodytai grupei, lygiai:</w:t>
      </w:r>
    </w:p>
    <w:p w:rsidR="0048709A" w:rsidRPr="0048709A" w:rsidRDefault="0048709A" w:rsidP="00BD42FC">
      <w:pPr>
        <w:spacing w:line="360" w:lineRule="auto"/>
        <w:ind w:firstLine="851"/>
        <w:jc w:val="both"/>
        <w:rPr>
          <w:b/>
          <w:sz w:val="24"/>
          <w:szCs w:val="24"/>
        </w:rPr>
      </w:pPr>
      <w:r w:rsidRPr="0048709A">
        <w:rPr>
          <w:sz w:val="24"/>
          <w:szCs w:val="24"/>
        </w:rPr>
        <w:t>4.1. A lygio – pareigybės, kurioms būtinas ne žemesnis kaip aukštasis išsilavinimas:</w:t>
      </w:r>
    </w:p>
    <w:p w:rsidR="0048709A" w:rsidRPr="0048709A" w:rsidRDefault="0048709A" w:rsidP="00BD42FC">
      <w:pPr>
        <w:spacing w:line="360" w:lineRule="auto"/>
        <w:ind w:firstLine="851"/>
        <w:jc w:val="both"/>
        <w:rPr>
          <w:b/>
          <w:sz w:val="24"/>
          <w:szCs w:val="24"/>
        </w:rPr>
      </w:pPr>
      <w:r w:rsidRPr="0048709A">
        <w:rPr>
          <w:sz w:val="24"/>
          <w:szCs w:val="24"/>
        </w:rPr>
        <w:t>4.1.1. A1 lygio – pareigybės, kurioms būtinas ne žemesnis kaip aukštasis universitetinis išsilavinimas su magistro kvalifikaciniu laipsniu ar jam prilygintu išsilavinimu;</w:t>
      </w:r>
    </w:p>
    <w:p w:rsidR="0048709A" w:rsidRPr="0048709A" w:rsidRDefault="0048709A" w:rsidP="00BD42FC">
      <w:pPr>
        <w:spacing w:line="360" w:lineRule="auto"/>
        <w:ind w:firstLine="851"/>
        <w:jc w:val="both"/>
        <w:rPr>
          <w:b/>
          <w:sz w:val="24"/>
          <w:szCs w:val="24"/>
        </w:rPr>
      </w:pPr>
      <w:r w:rsidRPr="0048709A">
        <w:rPr>
          <w:sz w:val="24"/>
          <w:szCs w:val="24"/>
        </w:rPr>
        <w:t>4.1.2. A2 lygio – pareigybės, kurioms būtinas ne žemesnis kaip aukštasis universitetinis išsilavinimas su bakalauro kvalifikaciniu laipsniu ar jam prilygintu išsilavinimu arba aukštasis koleginis išsilavinimas su profesinio bakalauro kvalifikaciniu laipsniu ar jam prilygintu išsilavinimu.</w:t>
      </w:r>
    </w:p>
    <w:p w:rsidR="0048709A" w:rsidRPr="0048709A" w:rsidRDefault="0048709A" w:rsidP="00BD42FC">
      <w:pPr>
        <w:spacing w:line="360" w:lineRule="auto"/>
        <w:ind w:firstLine="851"/>
        <w:jc w:val="both"/>
        <w:rPr>
          <w:b/>
          <w:sz w:val="24"/>
          <w:szCs w:val="24"/>
        </w:rPr>
      </w:pPr>
      <w:r w:rsidRPr="0048709A">
        <w:rPr>
          <w:rFonts w:eastAsia="Calibri"/>
          <w:sz w:val="24"/>
          <w:szCs w:val="24"/>
        </w:rPr>
        <w:t>5. Į</w:t>
      </w:r>
      <w:r w:rsidRPr="0048709A">
        <w:rPr>
          <w:sz w:val="24"/>
          <w:szCs w:val="24"/>
        </w:rPr>
        <w:t xml:space="preserve">staigų vadovų pareigybių aprašymus tvirtina Panevėžio miesto savivaldybės meras (toliau – </w:t>
      </w:r>
      <w:r w:rsidRPr="00D25194">
        <w:rPr>
          <w:sz w:val="24"/>
          <w:szCs w:val="24"/>
        </w:rPr>
        <w:t>Savivaldybės meras</w:t>
      </w:r>
      <w:r w:rsidRPr="0048709A">
        <w:rPr>
          <w:sz w:val="24"/>
          <w:szCs w:val="24"/>
        </w:rPr>
        <w:t>) pagal Lietuvos Respublikos Vyriausybės ar jos įgaliotos institucijos patvirtintą Valstybės ir savivaldybių įstaigų darbuotojų pareigybių aprašymo metodiką.</w:t>
      </w:r>
    </w:p>
    <w:p w:rsidR="0048709A" w:rsidRPr="0048709A" w:rsidRDefault="0048709A" w:rsidP="00BD42FC">
      <w:pPr>
        <w:spacing w:line="360" w:lineRule="auto"/>
        <w:ind w:firstLine="851"/>
        <w:jc w:val="both"/>
        <w:rPr>
          <w:b/>
          <w:sz w:val="24"/>
          <w:szCs w:val="24"/>
        </w:rPr>
      </w:pPr>
      <w:r w:rsidRPr="0048709A">
        <w:rPr>
          <w:sz w:val="24"/>
          <w:szCs w:val="24"/>
        </w:rPr>
        <w:t>6. Įstaigos vadovo pareigybės aprašyme nurodoma:</w:t>
      </w:r>
    </w:p>
    <w:p w:rsidR="0048709A" w:rsidRPr="0048709A" w:rsidRDefault="0048709A" w:rsidP="00BD42FC">
      <w:pPr>
        <w:spacing w:line="360" w:lineRule="auto"/>
        <w:ind w:firstLine="851"/>
        <w:jc w:val="both"/>
        <w:rPr>
          <w:b/>
          <w:sz w:val="24"/>
          <w:szCs w:val="24"/>
        </w:rPr>
      </w:pPr>
      <w:r w:rsidRPr="0048709A">
        <w:rPr>
          <w:sz w:val="24"/>
          <w:szCs w:val="24"/>
        </w:rPr>
        <w:t xml:space="preserve">6.1. pareigybės grupė; </w:t>
      </w:r>
    </w:p>
    <w:p w:rsidR="0048709A" w:rsidRPr="0048709A" w:rsidRDefault="0048709A" w:rsidP="00BD42FC">
      <w:pPr>
        <w:spacing w:line="360" w:lineRule="auto"/>
        <w:ind w:firstLine="851"/>
        <w:jc w:val="both"/>
        <w:rPr>
          <w:b/>
          <w:sz w:val="24"/>
          <w:szCs w:val="24"/>
        </w:rPr>
      </w:pPr>
      <w:r w:rsidRPr="0048709A">
        <w:rPr>
          <w:sz w:val="24"/>
          <w:szCs w:val="24"/>
        </w:rPr>
        <w:t>6.2. pareigybės pavadinimas;</w:t>
      </w:r>
    </w:p>
    <w:p w:rsidR="0048709A" w:rsidRPr="0048709A" w:rsidRDefault="0048709A" w:rsidP="00BD42FC">
      <w:pPr>
        <w:spacing w:line="360" w:lineRule="auto"/>
        <w:ind w:firstLine="851"/>
        <w:jc w:val="both"/>
        <w:rPr>
          <w:b/>
          <w:sz w:val="24"/>
          <w:szCs w:val="24"/>
        </w:rPr>
      </w:pPr>
      <w:r w:rsidRPr="0048709A">
        <w:rPr>
          <w:sz w:val="24"/>
          <w:szCs w:val="24"/>
        </w:rPr>
        <w:t xml:space="preserve">6.3. pareigybės lygis; </w:t>
      </w:r>
    </w:p>
    <w:p w:rsidR="0048709A" w:rsidRPr="0048709A" w:rsidRDefault="0048709A" w:rsidP="00BD42FC">
      <w:pPr>
        <w:tabs>
          <w:tab w:val="left" w:pos="567"/>
        </w:tabs>
        <w:spacing w:line="360" w:lineRule="auto"/>
        <w:ind w:firstLine="851"/>
        <w:jc w:val="both"/>
        <w:rPr>
          <w:b/>
          <w:sz w:val="24"/>
          <w:szCs w:val="24"/>
        </w:rPr>
      </w:pPr>
      <w:r w:rsidRPr="0048709A">
        <w:rPr>
          <w:sz w:val="24"/>
          <w:szCs w:val="24"/>
        </w:rPr>
        <w:t>6.4. special</w:t>
      </w:r>
      <w:r w:rsidR="00FF439C">
        <w:rPr>
          <w:sz w:val="24"/>
          <w:szCs w:val="24"/>
        </w:rPr>
        <w:t>ieji</w:t>
      </w:r>
      <w:r w:rsidRPr="0048709A">
        <w:rPr>
          <w:sz w:val="24"/>
          <w:szCs w:val="24"/>
        </w:rPr>
        <w:t xml:space="preserve"> reikalavimai, keliami šias pareigas einančiam darbuotojui (išsilavinimas, darbo patirtis, profesinė kvalifikacija); </w:t>
      </w:r>
    </w:p>
    <w:p w:rsidR="0048709A" w:rsidRPr="0048709A" w:rsidRDefault="0048709A" w:rsidP="00BD42FC">
      <w:pPr>
        <w:spacing w:line="360" w:lineRule="auto"/>
        <w:ind w:firstLine="851"/>
        <w:jc w:val="both"/>
        <w:rPr>
          <w:b/>
          <w:sz w:val="24"/>
          <w:szCs w:val="24"/>
        </w:rPr>
      </w:pPr>
      <w:r w:rsidRPr="0048709A">
        <w:rPr>
          <w:sz w:val="24"/>
          <w:szCs w:val="24"/>
        </w:rPr>
        <w:t xml:space="preserve">6.5. pareigybei priskirtos funkcijos; </w:t>
      </w:r>
    </w:p>
    <w:p w:rsidR="0048709A" w:rsidRDefault="0048709A" w:rsidP="00BD42FC">
      <w:pPr>
        <w:spacing w:line="360" w:lineRule="auto"/>
        <w:ind w:firstLine="851"/>
        <w:jc w:val="both"/>
        <w:rPr>
          <w:sz w:val="24"/>
          <w:szCs w:val="24"/>
        </w:rPr>
      </w:pPr>
      <w:r w:rsidRPr="0048709A">
        <w:rPr>
          <w:sz w:val="24"/>
          <w:szCs w:val="24"/>
        </w:rPr>
        <w:t>6.6. gali būti nurodomas pavaldumas, paskirtis, atsakomybė už pažeidimus, padarytus vykdant savo veiklą, už pareigų netinkamą vykdymą ar nevykdymą, už padarytą materialinę žalą.</w:t>
      </w:r>
    </w:p>
    <w:p w:rsidR="00864FF0" w:rsidRPr="0048709A" w:rsidRDefault="00864FF0" w:rsidP="00BD42FC">
      <w:pPr>
        <w:jc w:val="center"/>
        <w:rPr>
          <w:b/>
          <w:sz w:val="24"/>
          <w:szCs w:val="24"/>
        </w:rPr>
      </w:pPr>
    </w:p>
    <w:p w:rsidR="00864FF0" w:rsidRDefault="0048709A" w:rsidP="00BD42FC">
      <w:pPr>
        <w:jc w:val="center"/>
        <w:rPr>
          <w:b/>
          <w:sz w:val="24"/>
          <w:szCs w:val="24"/>
        </w:rPr>
      </w:pPr>
      <w:r w:rsidRPr="0048709A">
        <w:rPr>
          <w:b/>
          <w:sz w:val="24"/>
          <w:szCs w:val="24"/>
        </w:rPr>
        <w:t>III</w:t>
      </w:r>
      <w:r w:rsidR="00864FF0">
        <w:rPr>
          <w:b/>
          <w:sz w:val="24"/>
          <w:szCs w:val="24"/>
        </w:rPr>
        <w:t xml:space="preserve"> SKYRIUS</w:t>
      </w:r>
    </w:p>
    <w:p w:rsidR="0048709A" w:rsidRDefault="0048709A" w:rsidP="00BD42FC">
      <w:pPr>
        <w:jc w:val="center"/>
        <w:rPr>
          <w:b/>
          <w:sz w:val="24"/>
          <w:szCs w:val="24"/>
        </w:rPr>
      </w:pPr>
      <w:r w:rsidRPr="0048709A">
        <w:rPr>
          <w:b/>
          <w:sz w:val="24"/>
          <w:szCs w:val="24"/>
        </w:rPr>
        <w:t>DARBO UŽMOKESTIS IR MATERIALINĖS PAŠALPOS</w:t>
      </w:r>
    </w:p>
    <w:p w:rsidR="00864FF0" w:rsidRPr="0048709A" w:rsidRDefault="00864FF0" w:rsidP="00BD42FC">
      <w:pPr>
        <w:jc w:val="center"/>
        <w:rPr>
          <w:b/>
          <w:sz w:val="24"/>
          <w:szCs w:val="24"/>
        </w:rPr>
      </w:pPr>
    </w:p>
    <w:p w:rsidR="0048709A" w:rsidRPr="0048709A" w:rsidRDefault="0048709A" w:rsidP="00BD42FC">
      <w:pPr>
        <w:spacing w:line="360" w:lineRule="auto"/>
        <w:ind w:firstLine="851"/>
        <w:jc w:val="both"/>
        <w:rPr>
          <w:b/>
          <w:sz w:val="24"/>
          <w:szCs w:val="24"/>
        </w:rPr>
      </w:pPr>
      <w:r w:rsidRPr="0048709A">
        <w:rPr>
          <w:sz w:val="24"/>
          <w:szCs w:val="24"/>
        </w:rPr>
        <w:lastRenderedPageBreak/>
        <w:t>7. Įstaigų vadovų darbo užmokestį sudaro:</w:t>
      </w:r>
    </w:p>
    <w:p w:rsidR="0048709A" w:rsidRPr="0048709A" w:rsidRDefault="0048709A" w:rsidP="00BD42FC">
      <w:pPr>
        <w:spacing w:line="360" w:lineRule="auto"/>
        <w:ind w:firstLine="851"/>
        <w:jc w:val="both"/>
        <w:rPr>
          <w:b/>
          <w:bCs/>
          <w:strike/>
          <w:sz w:val="24"/>
          <w:szCs w:val="24"/>
        </w:rPr>
      </w:pPr>
      <w:r w:rsidRPr="0048709A">
        <w:rPr>
          <w:bCs/>
          <w:sz w:val="24"/>
          <w:szCs w:val="24"/>
        </w:rPr>
        <w:t>7.1. pareiginė alga (mėnesinė alga – pastovioji ir kintamoji dalys arba pastovioji dalis);</w:t>
      </w:r>
    </w:p>
    <w:p w:rsidR="0048709A" w:rsidRPr="0048709A" w:rsidRDefault="0048709A" w:rsidP="00BD42FC">
      <w:pPr>
        <w:spacing w:line="360" w:lineRule="auto"/>
        <w:ind w:firstLine="851"/>
        <w:jc w:val="both"/>
        <w:rPr>
          <w:b/>
          <w:bCs/>
          <w:sz w:val="24"/>
          <w:szCs w:val="24"/>
        </w:rPr>
      </w:pPr>
      <w:r w:rsidRPr="0048709A">
        <w:rPr>
          <w:bCs/>
          <w:sz w:val="24"/>
          <w:szCs w:val="24"/>
        </w:rPr>
        <w:t>7.2. priemokos;</w:t>
      </w:r>
    </w:p>
    <w:p w:rsidR="0048709A" w:rsidRPr="0048709A" w:rsidRDefault="0048709A" w:rsidP="00BD42FC">
      <w:pPr>
        <w:spacing w:line="360" w:lineRule="auto"/>
        <w:ind w:firstLine="851"/>
        <w:jc w:val="both"/>
        <w:rPr>
          <w:b/>
          <w:bCs/>
          <w:sz w:val="24"/>
          <w:szCs w:val="24"/>
        </w:rPr>
      </w:pPr>
      <w:r w:rsidRPr="0048709A">
        <w:rPr>
          <w:bCs/>
          <w:sz w:val="24"/>
          <w:szCs w:val="24"/>
        </w:rPr>
        <w:t xml:space="preserve">7.3. mokėjimas už darbą poilsio ir švenčių dienomis, nakties </w:t>
      </w:r>
      <w:r w:rsidR="00FF439C">
        <w:rPr>
          <w:bCs/>
          <w:sz w:val="24"/>
          <w:szCs w:val="24"/>
        </w:rPr>
        <w:t>ir</w:t>
      </w:r>
      <w:r w:rsidRPr="0048709A">
        <w:rPr>
          <w:bCs/>
          <w:sz w:val="24"/>
          <w:szCs w:val="24"/>
        </w:rPr>
        <w:t xml:space="preserve"> viršvalandinį darbą, budėjimą ir esant </w:t>
      </w:r>
      <w:proofErr w:type="spellStart"/>
      <w:r w:rsidRPr="0048709A">
        <w:rPr>
          <w:bCs/>
          <w:sz w:val="24"/>
          <w:szCs w:val="24"/>
        </w:rPr>
        <w:t>nukrypimams</w:t>
      </w:r>
      <w:proofErr w:type="spellEnd"/>
      <w:r w:rsidRPr="0048709A">
        <w:rPr>
          <w:bCs/>
          <w:sz w:val="24"/>
          <w:szCs w:val="24"/>
        </w:rPr>
        <w:t xml:space="preserve"> nuo normalių darbo sąlygų;</w:t>
      </w:r>
    </w:p>
    <w:p w:rsidR="0048709A" w:rsidRPr="0048709A" w:rsidRDefault="0048709A" w:rsidP="00BD42FC">
      <w:pPr>
        <w:spacing w:line="360" w:lineRule="auto"/>
        <w:ind w:firstLine="851"/>
        <w:jc w:val="both"/>
        <w:rPr>
          <w:b/>
          <w:bCs/>
          <w:sz w:val="24"/>
          <w:szCs w:val="24"/>
        </w:rPr>
      </w:pPr>
      <w:r w:rsidRPr="0048709A">
        <w:rPr>
          <w:bCs/>
          <w:sz w:val="24"/>
          <w:szCs w:val="24"/>
        </w:rPr>
        <w:t>7.4. premijos.</w:t>
      </w:r>
    </w:p>
    <w:p w:rsidR="0048709A" w:rsidRPr="0048709A" w:rsidRDefault="0048709A" w:rsidP="00BD42FC">
      <w:pPr>
        <w:spacing w:line="360" w:lineRule="auto"/>
        <w:ind w:firstLine="851"/>
        <w:jc w:val="both"/>
        <w:rPr>
          <w:b/>
          <w:bCs/>
          <w:sz w:val="24"/>
          <w:szCs w:val="24"/>
        </w:rPr>
      </w:pPr>
      <w:r w:rsidRPr="0048709A">
        <w:rPr>
          <w:bCs/>
          <w:sz w:val="24"/>
          <w:szCs w:val="24"/>
        </w:rPr>
        <w:t>8. Pareiginės algos pastovioji dalis:</w:t>
      </w:r>
    </w:p>
    <w:p w:rsidR="0048709A" w:rsidRPr="0048709A" w:rsidRDefault="0048709A" w:rsidP="00BD42FC">
      <w:pPr>
        <w:spacing w:line="360" w:lineRule="auto"/>
        <w:ind w:firstLine="851"/>
        <w:jc w:val="both"/>
        <w:rPr>
          <w:rFonts w:eastAsia="Calibri"/>
          <w:b/>
          <w:sz w:val="24"/>
          <w:szCs w:val="24"/>
        </w:rPr>
      </w:pPr>
      <w:r w:rsidRPr="0048709A">
        <w:rPr>
          <w:sz w:val="24"/>
          <w:szCs w:val="24"/>
          <w:lang w:eastAsia="lt-LT"/>
        </w:rPr>
        <w:t xml:space="preserve">8.1. </w:t>
      </w:r>
      <w:r w:rsidR="004D43B6">
        <w:rPr>
          <w:sz w:val="24"/>
          <w:szCs w:val="24"/>
          <w:lang w:eastAsia="lt-LT"/>
        </w:rPr>
        <w:t>Į</w:t>
      </w:r>
      <w:r w:rsidRPr="0048709A">
        <w:rPr>
          <w:rFonts w:eastAsia="Calibri"/>
          <w:bCs/>
          <w:sz w:val="24"/>
          <w:szCs w:val="24"/>
        </w:rPr>
        <w:t xml:space="preserve">staigų vadovų </w:t>
      </w:r>
      <w:r w:rsidRPr="0048709A">
        <w:rPr>
          <w:rFonts w:eastAsia="Calibri"/>
          <w:sz w:val="24"/>
          <w:szCs w:val="24"/>
        </w:rPr>
        <w:t>pareiginės algos pastovioji dalis nustatoma pareiginės algos koeficientais. Pareiginės algos koeficiento vienetas yra lygus pareiginės algos baziniam dydžiui, kuris nustatomas Lietuvos Respublikos Seimo.</w:t>
      </w:r>
      <w:r w:rsidRPr="0048709A">
        <w:rPr>
          <w:sz w:val="24"/>
          <w:szCs w:val="24"/>
        </w:rPr>
        <w:t xml:space="preserve"> </w:t>
      </w:r>
      <w:r w:rsidRPr="0048709A">
        <w:rPr>
          <w:rFonts w:eastAsia="Calibri"/>
          <w:sz w:val="24"/>
          <w:szCs w:val="24"/>
        </w:rPr>
        <w:t>Pareiginės algos pastovioji dalis apskaičiuojama atitinkamą pareiginės algos koeficientą dauginant iš pareiginės algos bazinio dydžio;</w:t>
      </w:r>
    </w:p>
    <w:p w:rsidR="0048709A" w:rsidRPr="0048709A" w:rsidRDefault="0048709A" w:rsidP="00BD42FC">
      <w:pPr>
        <w:spacing w:line="360" w:lineRule="auto"/>
        <w:ind w:firstLine="851"/>
        <w:jc w:val="both"/>
        <w:rPr>
          <w:sz w:val="24"/>
          <w:szCs w:val="24"/>
          <w:lang w:eastAsia="lt-LT"/>
        </w:rPr>
      </w:pPr>
      <w:r w:rsidRPr="0048709A">
        <w:rPr>
          <w:rFonts w:eastAsia="Calibri"/>
          <w:sz w:val="24"/>
          <w:szCs w:val="24"/>
        </w:rPr>
        <w:t xml:space="preserve">8.2. </w:t>
      </w:r>
      <w:r w:rsidR="004D43B6">
        <w:rPr>
          <w:sz w:val="24"/>
          <w:szCs w:val="24"/>
          <w:lang w:eastAsia="lt-LT"/>
        </w:rPr>
        <w:t>Į</w:t>
      </w:r>
      <w:r w:rsidR="004D43B6" w:rsidRPr="0048709A">
        <w:rPr>
          <w:rFonts w:eastAsia="Calibri"/>
          <w:bCs/>
          <w:sz w:val="24"/>
          <w:szCs w:val="24"/>
        </w:rPr>
        <w:t xml:space="preserve">staigų </w:t>
      </w:r>
      <w:r w:rsidRPr="0048709A">
        <w:rPr>
          <w:sz w:val="24"/>
          <w:szCs w:val="24"/>
        </w:rPr>
        <w:t>vadovų pareiginės algos pastovioji dalis nustatoma pagal Sistemos 1 lentelę, atsižvelgiant į pareigybių sąraše nustatytą darbuotojų pareigybių skaičių ir vadovaujamo</w:t>
      </w:r>
      <w:r w:rsidR="004D43B6">
        <w:rPr>
          <w:sz w:val="24"/>
          <w:szCs w:val="24"/>
        </w:rPr>
        <w:t>jo</w:t>
      </w:r>
      <w:r w:rsidRPr="0048709A">
        <w:rPr>
          <w:sz w:val="24"/>
          <w:szCs w:val="24"/>
        </w:rPr>
        <w:t xml:space="preserve"> darbo patirtį, kuri apskaičiuojama sumuojant laikotarpius, kai buvo vadovaujama įmonėms, įstaigoms ir organizacijoms ir (ar) jų padaliniams bei į veiklos sudėtingumą, darbo krūvį, atsakomybės lygį, papildomų įgūdžių ar svarbių einamoms pareigoms žini</w:t>
      </w:r>
      <w:r w:rsidR="00A4425B">
        <w:rPr>
          <w:sz w:val="24"/>
          <w:szCs w:val="24"/>
        </w:rPr>
        <w:t>ų turėjimą ir kitus kriterijus;</w:t>
      </w:r>
    </w:p>
    <w:p w:rsidR="0048709A" w:rsidRPr="0048709A" w:rsidRDefault="0048709A" w:rsidP="0048709A">
      <w:pPr>
        <w:spacing w:line="360" w:lineRule="auto"/>
        <w:ind w:firstLine="1296"/>
        <w:jc w:val="right"/>
        <w:rPr>
          <w:b/>
          <w:sz w:val="24"/>
          <w:szCs w:val="24"/>
        </w:rPr>
      </w:pPr>
      <w:r w:rsidRPr="0048709A">
        <w:rPr>
          <w:sz w:val="24"/>
          <w:szCs w:val="24"/>
        </w:rPr>
        <w:t>1 lentelė</w:t>
      </w:r>
    </w:p>
    <w:p w:rsidR="0048709A" w:rsidRPr="00D75546" w:rsidRDefault="0048709A" w:rsidP="00864FF0">
      <w:pPr>
        <w:jc w:val="center"/>
        <w:rPr>
          <w:b/>
          <w:sz w:val="24"/>
          <w:szCs w:val="24"/>
        </w:rPr>
      </w:pPr>
      <w:r w:rsidRPr="00D75546">
        <w:rPr>
          <w:b/>
          <w:sz w:val="24"/>
          <w:szCs w:val="24"/>
        </w:rPr>
        <w:t xml:space="preserve">Įstaigų vadovų pareiginės algos pastoviosios dalies koeficientai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3"/>
        <w:gridCol w:w="3434"/>
        <w:gridCol w:w="2972"/>
      </w:tblGrid>
      <w:tr w:rsidR="0048709A" w:rsidRPr="0048709A" w:rsidTr="0048709A">
        <w:trPr>
          <w:trHeight w:val="414"/>
          <w:jc w:val="center"/>
        </w:trPr>
        <w:tc>
          <w:tcPr>
            <w:tcW w:w="1674" w:type="pct"/>
            <w:vMerge w:val="restart"/>
            <w:vAlign w:val="center"/>
          </w:tcPr>
          <w:p w:rsidR="0048709A" w:rsidRPr="0048709A" w:rsidRDefault="0048709A" w:rsidP="00D75546">
            <w:pPr>
              <w:jc w:val="center"/>
              <w:rPr>
                <w:b/>
                <w:sz w:val="24"/>
                <w:szCs w:val="24"/>
              </w:rPr>
            </w:pPr>
            <w:r w:rsidRPr="0048709A">
              <w:rPr>
                <w:sz w:val="24"/>
                <w:szCs w:val="24"/>
              </w:rPr>
              <w:t>Savivaldybės įstaigos grupė</w:t>
            </w:r>
          </w:p>
        </w:tc>
        <w:tc>
          <w:tcPr>
            <w:tcW w:w="1783" w:type="pct"/>
            <w:vMerge w:val="restart"/>
            <w:vAlign w:val="center"/>
          </w:tcPr>
          <w:p w:rsidR="0048709A" w:rsidRPr="0048709A" w:rsidRDefault="0048709A" w:rsidP="00D75546">
            <w:pPr>
              <w:jc w:val="center"/>
              <w:rPr>
                <w:b/>
                <w:sz w:val="24"/>
                <w:szCs w:val="24"/>
              </w:rPr>
            </w:pPr>
            <w:r w:rsidRPr="0048709A">
              <w:rPr>
                <w:sz w:val="24"/>
                <w:szCs w:val="24"/>
              </w:rPr>
              <w:t>Vadovaujamo</w:t>
            </w:r>
            <w:r w:rsidR="00D75546">
              <w:rPr>
                <w:sz w:val="24"/>
                <w:szCs w:val="24"/>
              </w:rPr>
              <w:t>jo</w:t>
            </w:r>
            <w:r w:rsidRPr="0048709A">
              <w:rPr>
                <w:sz w:val="24"/>
                <w:szCs w:val="24"/>
              </w:rPr>
              <w:t xml:space="preserve"> darbo</w:t>
            </w:r>
          </w:p>
          <w:p w:rsidR="0048709A" w:rsidRPr="0048709A" w:rsidRDefault="0048709A" w:rsidP="00D75546">
            <w:pPr>
              <w:jc w:val="center"/>
              <w:rPr>
                <w:b/>
                <w:sz w:val="24"/>
                <w:szCs w:val="24"/>
              </w:rPr>
            </w:pPr>
            <w:r w:rsidRPr="0048709A">
              <w:rPr>
                <w:sz w:val="24"/>
                <w:szCs w:val="24"/>
              </w:rPr>
              <w:t>patirtis</w:t>
            </w:r>
          </w:p>
          <w:p w:rsidR="0048709A" w:rsidRPr="0048709A" w:rsidRDefault="0048709A" w:rsidP="00D75546">
            <w:pPr>
              <w:jc w:val="center"/>
              <w:rPr>
                <w:b/>
                <w:sz w:val="24"/>
                <w:szCs w:val="24"/>
              </w:rPr>
            </w:pPr>
            <w:r w:rsidRPr="0048709A">
              <w:rPr>
                <w:sz w:val="24"/>
                <w:szCs w:val="24"/>
              </w:rPr>
              <w:t>(metais)</w:t>
            </w:r>
          </w:p>
        </w:tc>
        <w:tc>
          <w:tcPr>
            <w:tcW w:w="1543" w:type="pct"/>
            <w:vMerge w:val="restart"/>
            <w:vAlign w:val="center"/>
          </w:tcPr>
          <w:p w:rsidR="0048709A" w:rsidRPr="0048709A" w:rsidRDefault="0048709A" w:rsidP="00D75546">
            <w:pPr>
              <w:jc w:val="center"/>
              <w:rPr>
                <w:b/>
                <w:sz w:val="24"/>
                <w:szCs w:val="24"/>
              </w:rPr>
            </w:pPr>
            <w:r w:rsidRPr="0048709A">
              <w:rPr>
                <w:sz w:val="24"/>
                <w:szCs w:val="24"/>
              </w:rPr>
              <w:t>Pastoviosios dalies koeficientai (pareiginės algos baziniais dydžiais)</w:t>
            </w:r>
          </w:p>
        </w:tc>
      </w:tr>
      <w:tr w:rsidR="0048709A" w:rsidRPr="0048709A" w:rsidTr="0048709A">
        <w:trPr>
          <w:trHeight w:val="562"/>
          <w:jc w:val="center"/>
        </w:trPr>
        <w:tc>
          <w:tcPr>
            <w:tcW w:w="1674" w:type="pct"/>
            <w:vMerge/>
            <w:vAlign w:val="center"/>
          </w:tcPr>
          <w:p w:rsidR="0048709A" w:rsidRPr="0048709A" w:rsidRDefault="0048709A" w:rsidP="0048709A">
            <w:pPr>
              <w:spacing w:line="360" w:lineRule="auto"/>
              <w:jc w:val="center"/>
              <w:rPr>
                <w:b/>
                <w:sz w:val="24"/>
                <w:szCs w:val="24"/>
              </w:rPr>
            </w:pPr>
          </w:p>
        </w:tc>
        <w:tc>
          <w:tcPr>
            <w:tcW w:w="1783" w:type="pct"/>
            <w:vMerge/>
            <w:vAlign w:val="center"/>
          </w:tcPr>
          <w:p w:rsidR="0048709A" w:rsidRPr="0048709A" w:rsidRDefault="0048709A" w:rsidP="0048709A">
            <w:pPr>
              <w:spacing w:line="360" w:lineRule="auto"/>
              <w:jc w:val="center"/>
              <w:rPr>
                <w:b/>
                <w:sz w:val="24"/>
                <w:szCs w:val="24"/>
              </w:rPr>
            </w:pPr>
          </w:p>
        </w:tc>
        <w:tc>
          <w:tcPr>
            <w:tcW w:w="1543" w:type="pct"/>
            <w:vMerge/>
            <w:vAlign w:val="center"/>
          </w:tcPr>
          <w:p w:rsidR="0048709A" w:rsidRPr="0048709A" w:rsidRDefault="0048709A" w:rsidP="0048709A">
            <w:pPr>
              <w:spacing w:line="360" w:lineRule="auto"/>
              <w:jc w:val="center"/>
              <w:rPr>
                <w:b/>
                <w:sz w:val="24"/>
                <w:szCs w:val="24"/>
              </w:rPr>
            </w:pPr>
          </w:p>
        </w:tc>
      </w:tr>
      <w:tr w:rsidR="0048709A" w:rsidRPr="0048709A" w:rsidTr="0048709A">
        <w:trPr>
          <w:trHeight w:val="343"/>
          <w:jc w:val="center"/>
        </w:trPr>
        <w:tc>
          <w:tcPr>
            <w:tcW w:w="1674" w:type="pct"/>
            <w:vMerge w:val="restart"/>
            <w:vAlign w:val="center"/>
          </w:tcPr>
          <w:p w:rsidR="0048709A" w:rsidRPr="0048709A" w:rsidRDefault="0048709A" w:rsidP="0048709A">
            <w:pPr>
              <w:spacing w:line="360" w:lineRule="auto"/>
              <w:jc w:val="center"/>
              <w:rPr>
                <w:b/>
                <w:sz w:val="24"/>
                <w:szCs w:val="24"/>
              </w:rPr>
            </w:pPr>
            <w:r w:rsidRPr="0048709A">
              <w:rPr>
                <w:sz w:val="24"/>
                <w:szCs w:val="24"/>
              </w:rPr>
              <w:t>I</w:t>
            </w:r>
          </w:p>
          <w:p w:rsidR="0048709A" w:rsidRPr="0048709A" w:rsidRDefault="0048709A" w:rsidP="0048709A">
            <w:pPr>
              <w:spacing w:line="360" w:lineRule="auto"/>
              <w:jc w:val="center"/>
              <w:rPr>
                <w:b/>
                <w:sz w:val="24"/>
                <w:szCs w:val="24"/>
              </w:rPr>
            </w:pPr>
            <w:r w:rsidRPr="0048709A">
              <w:rPr>
                <w:sz w:val="24"/>
                <w:szCs w:val="24"/>
              </w:rPr>
              <w:t xml:space="preserve">nuo 201 </w:t>
            </w:r>
            <w:r w:rsidR="00864FF0" w:rsidRPr="0048709A">
              <w:rPr>
                <w:sz w:val="24"/>
                <w:szCs w:val="24"/>
              </w:rPr>
              <w:t>pareigybės</w:t>
            </w:r>
          </w:p>
        </w:tc>
        <w:tc>
          <w:tcPr>
            <w:tcW w:w="1783" w:type="pct"/>
            <w:vAlign w:val="center"/>
          </w:tcPr>
          <w:p w:rsidR="0048709A" w:rsidRPr="0048709A" w:rsidRDefault="0048709A" w:rsidP="00D75546">
            <w:pPr>
              <w:tabs>
                <w:tab w:val="left" w:pos="468"/>
                <w:tab w:val="center" w:pos="1094"/>
              </w:tabs>
              <w:spacing w:line="360" w:lineRule="auto"/>
              <w:jc w:val="center"/>
              <w:rPr>
                <w:b/>
                <w:sz w:val="24"/>
                <w:szCs w:val="24"/>
              </w:rPr>
            </w:pPr>
            <w:r w:rsidRPr="0048709A">
              <w:rPr>
                <w:sz w:val="24"/>
                <w:szCs w:val="24"/>
              </w:rPr>
              <w:t>iki 5</w:t>
            </w:r>
          </w:p>
        </w:tc>
        <w:tc>
          <w:tcPr>
            <w:tcW w:w="1543" w:type="pct"/>
            <w:vAlign w:val="center"/>
          </w:tcPr>
          <w:p w:rsidR="0048709A" w:rsidRPr="0048709A" w:rsidRDefault="0048709A" w:rsidP="0048709A">
            <w:pPr>
              <w:spacing w:line="360" w:lineRule="auto"/>
              <w:jc w:val="center"/>
              <w:rPr>
                <w:b/>
                <w:sz w:val="24"/>
                <w:szCs w:val="24"/>
              </w:rPr>
            </w:pPr>
            <w:r w:rsidRPr="0048709A">
              <w:rPr>
                <w:sz w:val="24"/>
                <w:szCs w:val="24"/>
              </w:rPr>
              <w:t>4,8–12,8</w:t>
            </w:r>
          </w:p>
        </w:tc>
      </w:tr>
      <w:tr w:rsidR="0048709A" w:rsidRPr="0048709A" w:rsidTr="0048709A">
        <w:trPr>
          <w:trHeight w:val="323"/>
          <w:jc w:val="center"/>
        </w:trPr>
        <w:tc>
          <w:tcPr>
            <w:tcW w:w="1674" w:type="pct"/>
            <w:vMerge/>
            <w:vAlign w:val="center"/>
          </w:tcPr>
          <w:p w:rsidR="0048709A" w:rsidRPr="0048709A" w:rsidRDefault="0048709A" w:rsidP="0048709A">
            <w:pPr>
              <w:spacing w:line="360" w:lineRule="auto"/>
              <w:jc w:val="center"/>
              <w:rPr>
                <w:b/>
                <w:sz w:val="24"/>
                <w:szCs w:val="24"/>
              </w:rPr>
            </w:pPr>
          </w:p>
        </w:tc>
        <w:tc>
          <w:tcPr>
            <w:tcW w:w="1783" w:type="pct"/>
            <w:vAlign w:val="center"/>
          </w:tcPr>
          <w:p w:rsidR="0048709A" w:rsidRPr="0048709A" w:rsidRDefault="0048709A" w:rsidP="004D43B6">
            <w:pPr>
              <w:tabs>
                <w:tab w:val="left" w:pos="468"/>
                <w:tab w:val="center" w:pos="1094"/>
              </w:tabs>
              <w:spacing w:line="360" w:lineRule="auto"/>
              <w:jc w:val="center"/>
              <w:rPr>
                <w:b/>
                <w:sz w:val="24"/>
                <w:szCs w:val="24"/>
              </w:rPr>
            </w:pPr>
            <w:r w:rsidRPr="0048709A">
              <w:rPr>
                <w:sz w:val="24"/>
                <w:szCs w:val="24"/>
              </w:rPr>
              <w:t>nuo 5 iki 10</w:t>
            </w:r>
          </w:p>
        </w:tc>
        <w:tc>
          <w:tcPr>
            <w:tcW w:w="1543" w:type="pct"/>
            <w:vAlign w:val="center"/>
          </w:tcPr>
          <w:p w:rsidR="0048709A" w:rsidRPr="0048709A" w:rsidRDefault="0048709A" w:rsidP="0048709A">
            <w:pPr>
              <w:spacing w:line="360" w:lineRule="auto"/>
              <w:jc w:val="center"/>
              <w:rPr>
                <w:b/>
                <w:sz w:val="24"/>
                <w:szCs w:val="24"/>
              </w:rPr>
            </w:pPr>
            <w:r w:rsidRPr="0048709A">
              <w:rPr>
                <w:sz w:val="24"/>
                <w:szCs w:val="24"/>
              </w:rPr>
              <w:t>4,9–13,1</w:t>
            </w:r>
          </w:p>
        </w:tc>
      </w:tr>
      <w:tr w:rsidR="0048709A" w:rsidRPr="0048709A" w:rsidTr="0048709A">
        <w:trPr>
          <w:trHeight w:val="323"/>
          <w:jc w:val="center"/>
        </w:trPr>
        <w:tc>
          <w:tcPr>
            <w:tcW w:w="1674" w:type="pct"/>
            <w:vMerge/>
            <w:vAlign w:val="center"/>
          </w:tcPr>
          <w:p w:rsidR="0048709A" w:rsidRPr="0048709A" w:rsidRDefault="0048709A" w:rsidP="0048709A">
            <w:pPr>
              <w:spacing w:line="360" w:lineRule="auto"/>
              <w:jc w:val="center"/>
              <w:rPr>
                <w:b/>
                <w:sz w:val="24"/>
                <w:szCs w:val="24"/>
              </w:rPr>
            </w:pPr>
          </w:p>
        </w:tc>
        <w:tc>
          <w:tcPr>
            <w:tcW w:w="1783" w:type="pct"/>
            <w:vAlign w:val="center"/>
          </w:tcPr>
          <w:p w:rsidR="0048709A" w:rsidRPr="0048709A" w:rsidRDefault="0048709A" w:rsidP="00D75546">
            <w:pPr>
              <w:tabs>
                <w:tab w:val="left" w:pos="468"/>
                <w:tab w:val="center" w:pos="1094"/>
              </w:tabs>
              <w:spacing w:line="360" w:lineRule="auto"/>
              <w:jc w:val="center"/>
              <w:rPr>
                <w:b/>
                <w:sz w:val="24"/>
                <w:szCs w:val="24"/>
              </w:rPr>
            </w:pPr>
            <w:r w:rsidRPr="0048709A">
              <w:rPr>
                <w:sz w:val="24"/>
                <w:szCs w:val="24"/>
              </w:rPr>
              <w:t>daugiau kaip 10</w:t>
            </w:r>
          </w:p>
        </w:tc>
        <w:tc>
          <w:tcPr>
            <w:tcW w:w="1543" w:type="pct"/>
            <w:vAlign w:val="center"/>
          </w:tcPr>
          <w:p w:rsidR="0048709A" w:rsidRPr="0048709A" w:rsidRDefault="0048709A" w:rsidP="0048709A">
            <w:pPr>
              <w:tabs>
                <w:tab w:val="center" w:pos="2296"/>
                <w:tab w:val="right" w:pos="4592"/>
              </w:tabs>
              <w:spacing w:line="360" w:lineRule="auto"/>
              <w:jc w:val="center"/>
              <w:rPr>
                <w:b/>
                <w:sz w:val="24"/>
                <w:szCs w:val="24"/>
              </w:rPr>
            </w:pPr>
            <w:r w:rsidRPr="0048709A">
              <w:rPr>
                <w:sz w:val="24"/>
                <w:szCs w:val="24"/>
              </w:rPr>
              <w:t>5,0–13,4</w:t>
            </w:r>
          </w:p>
        </w:tc>
      </w:tr>
      <w:tr w:rsidR="0048709A" w:rsidRPr="0048709A" w:rsidTr="0048709A">
        <w:trPr>
          <w:trHeight w:val="323"/>
          <w:jc w:val="center"/>
        </w:trPr>
        <w:tc>
          <w:tcPr>
            <w:tcW w:w="1674" w:type="pct"/>
            <w:vMerge w:val="restart"/>
            <w:vAlign w:val="center"/>
          </w:tcPr>
          <w:p w:rsidR="0048709A" w:rsidRPr="0048709A" w:rsidRDefault="0048709A" w:rsidP="0048709A">
            <w:pPr>
              <w:spacing w:line="360" w:lineRule="auto"/>
              <w:jc w:val="center"/>
              <w:rPr>
                <w:b/>
                <w:sz w:val="24"/>
                <w:szCs w:val="24"/>
              </w:rPr>
            </w:pPr>
            <w:r w:rsidRPr="0048709A">
              <w:rPr>
                <w:sz w:val="24"/>
                <w:szCs w:val="24"/>
              </w:rPr>
              <w:t>II</w:t>
            </w:r>
          </w:p>
          <w:p w:rsidR="0048709A" w:rsidRPr="0048709A" w:rsidRDefault="0048709A" w:rsidP="0048709A">
            <w:pPr>
              <w:spacing w:line="360" w:lineRule="auto"/>
              <w:jc w:val="center"/>
              <w:rPr>
                <w:b/>
                <w:sz w:val="24"/>
                <w:szCs w:val="24"/>
              </w:rPr>
            </w:pPr>
            <w:r w:rsidRPr="0048709A">
              <w:rPr>
                <w:sz w:val="24"/>
                <w:szCs w:val="24"/>
              </w:rPr>
              <w:t>nuo 51 iki 200 pareigybių</w:t>
            </w:r>
          </w:p>
        </w:tc>
        <w:tc>
          <w:tcPr>
            <w:tcW w:w="1783" w:type="pct"/>
            <w:vAlign w:val="center"/>
          </w:tcPr>
          <w:p w:rsidR="0048709A" w:rsidRPr="0048709A" w:rsidRDefault="0048709A" w:rsidP="00D75546">
            <w:pPr>
              <w:tabs>
                <w:tab w:val="left" w:pos="468"/>
                <w:tab w:val="center" w:pos="1094"/>
              </w:tabs>
              <w:spacing w:line="360" w:lineRule="auto"/>
              <w:jc w:val="center"/>
              <w:rPr>
                <w:b/>
                <w:sz w:val="24"/>
                <w:szCs w:val="24"/>
              </w:rPr>
            </w:pPr>
            <w:r w:rsidRPr="0048709A">
              <w:rPr>
                <w:sz w:val="24"/>
                <w:szCs w:val="24"/>
              </w:rPr>
              <w:t>iki 5</w:t>
            </w:r>
          </w:p>
        </w:tc>
        <w:tc>
          <w:tcPr>
            <w:tcW w:w="1543" w:type="pct"/>
            <w:vAlign w:val="center"/>
          </w:tcPr>
          <w:p w:rsidR="0048709A" w:rsidRPr="0048709A" w:rsidRDefault="0048709A" w:rsidP="0048709A">
            <w:pPr>
              <w:tabs>
                <w:tab w:val="left" w:pos="192"/>
              </w:tabs>
              <w:spacing w:line="360" w:lineRule="auto"/>
              <w:jc w:val="center"/>
              <w:rPr>
                <w:b/>
                <w:sz w:val="24"/>
                <w:szCs w:val="24"/>
              </w:rPr>
            </w:pPr>
            <w:r w:rsidRPr="0048709A">
              <w:rPr>
                <w:sz w:val="24"/>
                <w:szCs w:val="24"/>
              </w:rPr>
              <w:t>4,6–12,4</w:t>
            </w:r>
          </w:p>
        </w:tc>
      </w:tr>
      <w:tr w:rsidR="0048709A" w:rsidRPr="0048709A" w:rsidTr="0048709A">
        <w:trPr>
          <w:trHeight w:val="323"/>
          <w:jc w:val="center"/>
        </w:trPr>
        <w:tc>
          <w:tcPr>
            <w:tcW w:w="1674" w:type="pct"/>
            <w:vMerge/>
            <w:vAlign w:val="center"/>
          </w:tcPr>
          <w:p w:rsidR="0048709A" w:rsidRPr="0048709A" w:rsidRDefault="0048709A" w:rsidP="0048709A">
            <w:pPr>
              <w:spacing w:line="360" w:lineRule="auto"/>
              <w:jc w:val="center"/>
              <w:rPr>
                <w:b/>
                <w:sz w:val="24"/>
                <w:szCs w:val="24"/>
              </w:rPr>
            </w:pPr>
          </w:p>
        </w:tc>
        <w:tc>
          <w:tcPr>
            <w:tcW w:w="1783" w:type="pct"/>
            <w:vAlign w:val="center"/>
          </w:tcPr>
          <w:p w:rsidR="0048709A" w:rsidRPr="0048709A" w:rsidRDefault="0048709A" w:rsidP="004D43B6">
            <w:pPr>
              <w:tabs>
                <w:tab w:val="left" w:pos="468"/>
                <w:tab w:val="center" w:pos="1094"/>
              </w:tabs>
              <w:spacing w:line="360" w:lineRule="auto"/>
              <w:jc w:val="center"/>
              <w:rPr>
                <w:b/>
                <w:sz w:val="24"/>
                <w:szCs w:val="24"/>
              </w:rPr>
            </w:pPr>
            <w:r w:rsidRPr="0048709A">
              <w:rPr>
                <w:sz w:val="24"/>
                <w:szCs w:val="24"/>
              </w:rPr>
              <w:t>nuo 5 iki 10</w:t>
            </w:r>
          </w:p>
        </w:tc>
        <w:tc>
          <w:tcPr>
            <w:tcW w:w="1543" w:type="pct"/>
            <w:vAlign w:val="center"/>
          </w:tcPr>
          <w:p w:rsidR="0048709A" w:rsidRPr="0048709A" w:rsidRDefault="0048709A" w:rsidP="0048709A">
            <w:pPr>
              <w:spacing w:line="360" w:lineRule="auto"/>
              <w:jc w:val="center"/>
              <w:rPr>
                <w:b/>
                <w:sz w:val="24"/>
                <w:szCs w:val="24"/>
              </w:rPr>
            </w:pPr>
            <w:r w:rsidRPr="0048709A">
              <w:rPr>
                <w:sz w:val="24"/>
                <w:szCs w:val="24"/>
              </w:rPr>
              <w:t>4,7–12,6</w:t>
            </w:r>
          </w:p>
        </w:tc>
      </w:tr>
      <w:tr w:rsidR="0048709A" w:rsidRPr="0048709A" w:rsidTr="0048709A">
        <w:trPr>
          <w:trHeight w:val="323"/>
          <w:jc w:val="center"/>
        </w:trPr>
        <w:tc>
          <w:tcPr>
            <w:tcW w:w="1674" w:type="pct"/>
            <w:vMerge/>
            <w:vAlign w:val="center"/>
          </w:tcPr>
          <w:p w:rsidR="0048709A" w:rsidRPr="0048709A" w:rsidRDefault="0048709A" w:rsidP="0048709A">
            <w:pPr>
              <w:spacing w:line="360" w:lineRule="auto"/>
              <w:jc w:val="center"/>
              <w:rPr>
                <w:b/>
                <w:sz w:val="24"/>
                <w:szCs w:val="24"/>
              </w:rPr>
            </w:pPr>
          </w:p>
        </w:tc>
        <w:tc>
          <w:tcPr>
            <w:tcW w:w="1783" w:type="pct"/>
            <w:vAlign w:val="center"/>
          </w:tcPr>
          <w:p w:rsidR="0048709A" w:rsidRPr="0048709A" w:rsidRDefault="0048709A" w:rsidP="00D75546">
            <w:pPr>
              <w:tabs>
                <w:tab w:val="left" w:pos="468"/>
                <w:tab w:val="center" w:pos="1094"/>
              </w:tabs>
              <w:spacing w:line="360" w:lineRule="auto"/>
              <w:jc w:val="center"/>
              <w:rPr>
                <w:b/>
                <w:sz w:val="24"/>
                <w:szCs w:val="24"/>
              </w:rPr>
            </w:pPr>
            <w:r w:rsidRPr="0048709A">
              <w:rPr>
                <w:sz w:val="24"/>
                <w:szCs w:val="24"/>
              </w:rPr>
              <w:t>daugiau kaip 10</w:t>
            </w:r>
          </w:p>
        </w:tc>
        <w:tc>
          <w:tcPr>
            <w:tcW w:w="1543" w:type="pct"/>
            <w:vAlign w:val="center"/>
          </w:tcPr>
          <w:p w:rsidR="0048709A" w:rsidRPr="0048709A" w:rsidRDefault="0048709A" w:rsidP="0048709A">
            <w:pPr>
              <w:spacing w:line="360" w:lineRule="auto"/>
              <w:jc w:val="center"/>
              <w:rPr>
                <w:b/>
                <w:sz w:val="24"/>
                <w:szCs w:val="24"/>
              </w:rPr>
            </w:pPr>
            <w:r w:rsidRPr="0048709A">
              <w:rPr>
                <w:sz w:val="24"/>
                <w:szCs w:val="24"/>
              </w:rPr>
              <w:t>4,8–12,8</w:t>
            </w:r>
          </w:p>
        </w:tc>
      </w:tr>
      <w:tr w:rsidR="0048709A" w:rsidRPr="0048709A" w:rsidTr="0048709A">
        <w:trPr>
          <w:trHeight w:val="271"/>
          <w:jc w:val="center"/>
        </w:trPr>
        <w:tc>
          <w:tcPr>
            <w:tcW w:w="1674" w:type="pct"/>
            <w:vMerge w:val="restart"/>
            <w:vAlign w:val="center"/>
          </w:tcPr>
          <w:p w:rsidR="0048709A" w:rsidRPr="0048709A" w:rsidRDefault="0048709A" w:rsidP="0048709A">
            <w:pPr>
              <w:spacing w:line="360" w:lineRule="auto"/>
              <w:jc w:val="center"/>
              <w:rPr>
                <w:b/>
                <w:sz w:val="24"/>
                <w:szCs w:val="24"/>
              </w:rPr>
            </w:pPr>
            <w:r w:rsidRPr="0048709A">
              <w:rPr>
                <w:sz w:val="24"/>
                <w:szCs w:val="24"/>
              </w:rPr>
              <w:t>III</w:t>
            </w:r>
          </w:p>
          <w:p w:rsidR="0048709A" w:rsidRPr="0048709A" w:rsidRDefault="0048709A" w:rsidP="0048709A">
            <w:pPr>
              <w:spacing w:line="360" w:lineRule="auto"/>
              <w:jc w:val="center"/>
              <w:rPr>
                <w:b/>
                <w:sz w:val="24"/>
                <w:szCs w:val="24"/>
              </w:rPr>
            </w:pPr>
            <w:r w:rsidRPr="0048709A">
              <w:rPr>
                <w:sz w:val="24"/>
                <w:szCs w:val="24"/>
              </w:rPr>
              <w:t>iki 50 pareigybių</w:t>
            </w:r>
          </w:p>
        </w:tc>
        <w:tc>
          <w:tcPr>
            <w:tcW w:w="1783" w:type="pct"/>
            <w:vAlign w:val="center"/>
          </w:tcPr>
          <w:p w:rsidR="0048709A" w:rsidRPr="0048709A" w:rsidRDefault="00A4425B" w:rsidP="00D75546">
            <w:pPr>
              <w:tabs>
                <w:tab w:val="left" w:pos="636"/>
              </w:tabs>
              <w:spacing w:line="360" w:lineRule="auto"/>
              <w:jc w:val="center"/>
              <w:rPr>
                <w:b/>
                <w:sz w:val="24"/>
                <w:szCs w:val="24"/>
              </w:rPr>
            </w:pPr>
            <w:r>
              <w:rPr>
                <w:sz w:val="24"/>
                <w:szCs w:val="24"/>
              </w:rPr>
              <w:t>i</w:t>
            </w:r>
            <w:r w:rsidR="0048709A" w:rsidRPr="0048709A">
              <w:rPr>
                <w:sz w:val="24"/>
                <w:szCs w:val="24"/>
              </w:rPr>
              <w:t>ki 5</w:t>
            </w:r>
          </w:p>
        </w:tc>
        <w:tc>
          <w:tcPr>
            <w:tcW w:w="1543" w:type="pct"/>
            <w:vAlign w:val="center"/>
          </w:tcPr>
          <w:p w:rsidR="0048709A" w:rsidRPr="0048709A" w:rsidRDefault="0048709A" w:rsidP="0048709A">
            <w:pPr>
              <w:tabs>
                <w:tab w:val="center" w:pos="2296"/>
              </w:tabs>
              <w:spacing w:line="360" w:lineRule="auto"/>
              <w:jc w:val="center"/>
              <w:rPr>
                <w:b/>
                <w:sz w:val="24"/>
                <w:szCs w:val="24"/>
              </w:rPr>
            </w:pPr>
            <w:r w:rsidRPr="0048709A">
              <w:rPr>
                <w:sz w:val="24"/>
                <w:szCs w:val="24"/>
              </w:rPr>
              <w:t>4,4–12,0</w:t>
            </w:r>
          </w:p>
        </w:tc>
      </w:tr>
      <w:tr w:rsidR="0048709A" w:rsidRPr="0048709A" w:rsidTr="0048709A">
        <w:trPr>
          <w:trHeight w:val="281"/>
          <w:jc w:val="center"/>
        </w:trPr>
        <w:tc>
          <w:tcPr>
            <w:tcW w:w="1674" w:type="pct"/>
            <w:vMerge/>
            <w:vAlign w:val="center"/>
          </w:tcPr>
          <w:p w:rsidR="0048709A" w:rsidRPr="0048709A" w:rsidRDefault="0048709A" w:rsidP="0048709A">
            <w:pPr>
              <w:tabs>
                <w:tab w:val="left" w:pos="996"/>
                <w:tab w:val="center" w:pos="1094"/>
              </w:tabs>
              <w:spacing w:line="360" w:lineRule="auto"/>
              <w:jc w:val="center"/>
              <w:rPr>
                <w:b/>
                <w:sz w:val="24"/>
                <w:szCs w:val="24"/>
              </w:rPr>
            </w:pPr>
          </w:p>
        </w:tc>
        <w:tc>
          <w:tcPr>
            <w:tcW w:w="1783" w:type="pct"/>
            <w:vAlign w:val="center"/>
          </w:tcPr>
          <w:p w:rsidR="0048709A" w:rsidRPr="0048709A" w:rsidRDefault="0048709A" w:rsidP="00A4425B">
            <w:pPr>
              <w:spacing w:line="360" w:lineRule="auto"/>
              <w:jc w:val="center"/>
              <w:rPr>
                <w:b/>
                <w:sz w:val="24"/>
                <w:szCs w:val="24"/>
              </w:rPr>
            </w:pPr>
            <w:r w:rsidRPr="0048709A">
              <w:rPr>
                <w:sz w:val="24"/>
                <w:szCs w:val="24"/>
              </w:rPr>
              <w:t>nuo 5 iki 10</w:t>
            </w:r>
          </w:p>
        </w:tc>
        <w:tc>
          <w:tcPr>
            <w:tcW w:w="1543" w:type="pct"/>
            <w:vAlign w:val="center"/>
          </w:tcPr>
          <w:p w:rsidR="0048709A" w:rsidRPr="0048709A" w:rsidRDefault="0048709A" w:rsidP="0048709A">
            <w:pPr>
              <w:spacing w:line="360" w:lineRule="auto"/>
              <w:jc w:val="center"/>
              <w:rPr>
                <w:b/>
                <w:sz w:val="24"/>
                <w:szCs w:val="24"/>
              </w:rPr>
            </w:pPr>
            <w:r w:rsidRPr="0048709A">
              <w:rPr>
                <w:sz w:val="24"/>
                <w:szCs w:val="24"/>
              </w:rPr>
              <w:t>4,5–12,2</w:t>
            </w:r>
          </w:p>
        </w:tc>
      </w:tr>
      <w:tr w:rsidR="0048709A" w:rsidRPr="0048709A" w:rsidTr="0048709A">
        <w:trPr>
          <w:trHeight w:val="281"/>
          <w:jc w:val="center"/>
        </w:trPr>
        <w:tc>
          <w:tcPr>
            <w:tcW w:w="1674" w:type="pct"/>
            <w:vMerge/>
            <w:vAlign w:val="center"/>
          </w:tcPr>
          <w:p w:rsidR="0048709A" w:rsidRPr="0048709A" w:rsidRDefault="0048709A" w:rsidP="0048709A">
            <w:pPr>
              <w:tabs>
                <w:tab w:val="left" w:pos="996"/>
                <w:tab w:val="center" w:pos="1094"/>
              </w:tabs>
              <w:spacing w:line="360" w:lineRule="auto"/>
              <w:jc w:val="center"/>
              <w:rPr>
                <w:b/>
                <w:sz w:val="24"/>
                <w:szCs w:val="24"/>
              </w:rPr>
            </w:pPr>
          </w:p>
        </w:tc>
        <w:tc>
          <w:tcPr>
            <w:tcW w:w="1783" w:type="pct"/>
            <w:vAlign w:val="center"/>
          </w:tcPr>
          <w:p w:rsidR="0048709A" w:rsidRPr="0048709A" w:rsidRDefault="0048709A" w:rsidP="00D75546">
            <w:pPr>
              <w:spacing w:line="360" w:lineRule="auto"/>
              <w:jc w:val="center"/>
              <w:rPr>
                <w:b/>
                <w:sz w:val="24"/>
                <w:szCs w:val="24"/>
              </w:rPr>
            </w:pPr>
            <w:r w:rsidRPr="0048709A">
              <w:rPr>
                <w:sz w:val="24"/>
                <w:szCs w:val="24"/>
              </w:rPr>
              <w:t>daugiau kaip 10</w:t>
            </w:r>
          </w:p>
        </w:tc>
        <w:tc>
          <w:tcPr>
            <w:tcW w:w="1543" w:type="pct"/>
            <w:vAlign w:val="center"/>
          </w:tcPr>
          <w:p w:rsidR="0048709A" w:rsidRPr="0048709A" w:rsidRDefault="0048709A" w:rsidP="0048709A">
            <w:pPr>
              <w:spacing w:line="360" w:lineRule="auto"/>
              <w:jc w:val="center"/>
              <w:rPr>
                <w:b/>
                <w:sz w:val="24"/>
                <w:szCs w:val="24"/>
              </w:rPr>
            </w:pPr>
            <w:r w:rsidRPr="0048709A">
              <w:rPr>
                <w:sz w:val="24"/>
                <w:szCs w:val="24"/>
              </w:rPr>
              <w:t>4,6–12,4</w:t>
            </w:r>
          </w:p>
        </w:tc>
      </w:tr>
    </w:tbl>
    <w:p w:rsidR="0048709A" w:rsidRPr="0048709A" w:rsidRDefault="0048709A" w:rsidP="0048709A">
      <w:pPr>
        <w:spacing w:line="360" w:lineRule="auto"/>
        <w:ind w:firstLine="1296"/>
        <w:jc w:val="right"/>
        <w:rPr>
          <w:b/>
          <w:sz w:val="24"/>
          <w:szCs w:val="24"/>
        </w:rPr>
      </w:pPr>
    </w:p>
    <w:p w:rsidR="0048709A" w:rsidRPr="0048709A" w:rsidRDefault="0048709A" w:rsidP="00BD42FC">
      <w:pPr>
        <w:spacing w:line="360" w:lineRule="auto"/>
        <w:ind w:firstLine="851"/>
        <w:jc w:val="both"/>
        <w:rPr>
          <w:b/>
          <w:sz w:val="24"/>
          <w:szCs w:val="24"/>
        </w:rPr>
      </w:pPr>
      <w:r w:rsidRPr="0048709A">
        <w:rPr>
          <w:sz w:val="24"/>
          <w:szCs w:val="24"/>
        </w:rPr>
        <w:t>8.3. A1 lygio pareigybėms pagal Sistemoje nustatytus dydžius pareiginės algos pastoviosios dalies koeficientas didinamas 20 procentų;</w:t>
      </w:r>
    </w:p>
    <w:p w:rsidR="0048709A" w:rsidRPr="0048709A" w:rsidRDefault="0048709A" w:rsidP="00BD42FC">
      <w:pPr>
        <w:spacing w:line="360" w:lineRule="auto"/>
        <w:ind w:firstLine="851"/>
        <w:jc w:val="both"/>
        <w:rPr>
          <w:b/>
          <w:sz w:val="24"/>
          <w:szCs w:val="24"/>
        </w:rPr>
      </w:pPr>
      <w:r w:rsidRPr="0048709A">
        <w:rPr>
          <w:sz w:val="24"/>
          <w:szCs w:val="24"/>
        </w:rPr>
        <w:t xml:space="preserve">8.4. nustatant </w:t>
      </w:r>
      <w:r w:rsidR="00883C65">
        <w:rPr>
          <w:sz w:val="24"/>
          <w:szCs w:val="24"/>
        </w:rPr>
        <w:t>Į</w:t>
      </w:r>
      <w:r w:rsidRPr="0048709A">
        <w:rPr>
          <w:sz w:val="24"/>
          <w:szCs w:val="24"/>
        </w:rPr>
        <w:t>staigų vadovų pareiginės algos pastoviąją dalį, papildomai įvertinamas savivaldybių kultūros ir meno įstaigų aukščiausiojo profesinio meninio lygio kultūros ir meno darbuotojų nacionaliniu ir tarptautiniu mastu įgytas pripažinimas, Lietuvos Respublikos Vyriausybės ar jos įgaliotos institucijos nustatytas atskirų profesijų trūkumas Lietuvos Respublikos darbo rinkoje ar darbuotojų aukšta kvalifikacinė kategorija, nustatyta pagal tam tikrai darbuotojų grupei keliamus kvalifikacinius reikalavimus. Šiais atvejais nustatyti pareiginės algos pastoviosios dalies koeficientai gali</w:t>
      </w:r>
      <w:r w:rsidR="00883C65">
        <w:rPr>
          <w:sz w:val="24"/>
          <w:szCs w:val="24"/>
        </w:rPr>
        <w:t xml:space="preserve"> būti didinami iki 100 procentų;</w:t>
      </w:r>
    </w:p>
    <w:p w:rsidR="0048709A" w:rsidRPr="0048709A" w:rsidRDefault="0048709A" w:rsidP="00BD42FC">
      <w:pPr>
        <w:spacing w:line="360" w:lineRule="auto"/>
        <w:ind w:firstLine="851"/>
        <w:jc w:val="both"/>
        <w:rPr>
          <w:b/>
          <w:sz w:val="24"/>
          <w:szCs w:val="24"/>
        </w:rPr>
      </w:pPr>
      <w:r w:rsidRPr="0048709A">
        <w:rPr>
          <w:sz w:val="24"/>
          <w:szCs w:val="24"/>
        </w:rPr>
        <w:t>8.5. pareiginės algos pastoviosios dalies koeficiento padidinimas 8.3 ir 8.4 papunkčiuose nustatytais pagrindais negali viršyti 100 procentų Sistemos 1 lentelėje nustatytos pareiginės algos pastoviosios dalies koeficiento dydžio;</w:t>
      </w:r>
    </w:p>
    <w:p w:rsidR="0048709A" w:rsidRPr="0048709A" w:rsidRDefault="0048709A" w:rsidP="00BD42FC">
      <w:pPr>
        <w:tabs>
          <w:tab w:val="left" w:pos="1134"/>
        </w:tabs>
        <w:spacing w:line="360" w:lineRule="auto"/>
        <w:ind w:firstLine="851"/>
        <w:jc w:val="both"/>
        <w:rPr>
          <w:b/>
          <w:sz w:val="24"/>
          <w:szCs w:val="24"/>
        </w:rPr>
      </w:pPr>
      <w:r w:rsidRPr="0048709A">
        <w:rPr>
          <w:sz w:val="24"/>
          <w:szCs w:val="24"/>
        </w:rPr>
        <w:t xml:space="preserve">8.6. </w:t>
      </w:r>
      <w:r w:rsidR="00C75DC3">
        <w:rPr>
          <w:sz w:val="24"/>
          <w:szCs w:val="24"/>
        </w:rPr>
        <w:t>į</w:t>
      </w:r>
      <w:r w:rsidRPr="0048709A">
        <w:rPr>
          <w:sz w:val="24"/>
          <w:szCs w:val="24"/>
        </w:rPr>
        <w:t xml:space="preserve">staigos vadovo pareiginės algos pastoviosios dalies koeficientą pagal Sistemoje numatytus koeficientus ir atsižvelgdamas į 8.2 ir 8.4 papunkčiuose nurodytus kriterijus nustato Savivaldybės meras; </w:t>
      </w:r>
    </w:p>
    <w:p w:rsidR="0048709A" w:rsidRPr="0048709A" w:rsidRDefault="0048709A" w:rsidP="00BD42FC">
      <w:pPr>
        <w:tabs>
          <w:tab w:val="left" w:pos="1134"/>
        </w:tabs>
        <w:spacing w:line="360" w:lineRule="auto"/>
        <w:ind w:firstLine="851"/>
        <w:jc w:val="both"/>
        <w:rPr>
          <w:b/>
          <w:sz w:val="24"/>
          <w:szCs w:val="24"/>
        </w:rPr>
      </w:pPr>
      <w:r w:rsidRPr="0048709A">
        <w:rPr>
          <w:sz w:val="24"/>
          <w:szCs w:val="24"/>
        </w:rPr>
        <w:t xml:space="preserve">8.7. </w:t>
      </w:r>
      <w:r w:rsidR="00C75DC3">
        <w:rPr>
          <w:sz w:val="24"/>
          <w:szCs w:val="24"/>
        </w:rPr>
        <w:t>į</w:t>
      </w:r>
      <w:r w:rsidR="00C75DC3" w:rsidRPr="0048709A">
        <w:rPr>
          <w:sz w:val="24"/>
          <w:szCs w:val="24"/>
        </w:rPr>
        <w:t xml:space="preserve">staigos </w:t>
      </w:r>
      <w:r w:rsidRPr="0048709A">
        <w:rPr>
          <w:sz w:val="24"/>
          <w:szCs w:val="24"/>
        </w:rPr>
        <w:t>vadovo pareiginė alga (pastovioji dalis kartu su kintamąja dalimi) negali viršyti praėjusio ketvirčio biudžetinės įstaigos darbuotojų 5 vidutinių pareiginių algų (pastoviųjų dalių kartu su kintamosiomis dalimis) dydžių;</w:t>
      </w:r>
    </w:p>
    <w:p w:rsidR="0048709A" w:rsidRPr="0048709A" w:rsidRDefault="0048709A" w:rsidP="00BD42FC">
      <w:pPr>
        <w:tabs>
          <w:tab w:val="left" w:pos="1134"/>
        </w:tabs>
        <w:spacing w:line="360" w:lineRule="auto"/>
        <w:ind w:firstLine="851"/>
        <w:jc w:val="both"/>
        <w:rPr>
          <w:b/>
          <w:sz w:val="24"/>
          <w:szCs w:val="24"/>
        </w:rPr>
      </w:pPr>
      <w:r w:rsidRPr="0048709A">
        <w:rPr>
          <w:sz w:val="24"/>
          <w:szCs w:val="24"/>
        </w:rPr>
        <w:t>8.8</w:t>
      </w:r>
      <w:r w:rsidR="00D25194">
        <w:rPr>
          <w:sz w:val="24"/>
          <w:szCs w:val="24"/>
        </w:rPr>
        <w:t>.</w:t>
      </w:r>
      <w:r w:rsidRPr="0048709A">
        <w:rPr>
          <w:sz w:val="24"/>
          <w:szCs w:val="24"/>
        </w:rPr>
        <w:t xml:space="preserve"> </w:t>
      </w:r>
      <w:r w:rsidR="00C75DC3">
        <w:rPr>
          <w:sz w:val="24"/>
          <w:szCs w:val="24"/>
        </w:rPr>
        <w:t>į</w:t>
      </w:r>
      <w:r w:rsidR="00C75DC3" w:rsidRPr="0048709A">
        <w:rPr>
          <w:sz w:val="24"/>
          <w:szCs w:val="24"/>
        </w:rPr>
        <w:t xml:space="preserve">staigos </w:t>
      </w:r>
      <w:r w:rsidRPr="0048709A">
        <w:rPr>
          <w:sz w:val="24"/>
          <w:szCs w:val="24"/>
        </w:rPr>
        <w:t xml:space="preserve">vadovo pareiginės algos pastovioji dalis sulygstama darbo sutartyje pagal Lietuvos Respublikos valstybės ir savivaldybių įstaigų darbuotojų darbo apmokėjimo įstatymo </w:t>
      </w:r>
      <w:r w:rsidRPr="0048709A">
        <w:rPr>
          <w:sz w:val="24"/>
          <w:szCs w:val="24"/>
        </w:rPr>
        <w:lastRenderedPageBreak/>
        <w:t>nuostatas ir šią Sistemą. Pareiginės algos pastoviosios dalies koeficientas nustatomas iš naujo pasikeitus darbuotojų pareigybių skaičiui, vadovaujamo darbo patirčiai ar nustačius, kad įstaigos vadovo pareiginė alga (pastovioji dalis kartu su kintamąja dalimi) viršija praėjusio ketvirčio biudžetinės įstaigos darbuotojų 5 vidutinius pareiginių algų (pastoviųjų dalių kartu su kintamosiomis dalimis) dydžius.</w:t>
      </w:r>
    </w:p>
    <w:p w:rsidR="0048709A" w:rsidRPr="0048709A" w:rsidRDefault="0048709A" w:rsidP="00BD42FC">
      <w:pPr>
        <w:spacing w:line="360" w:lineRule="auto"/>
        <w:ind w:firstLine="851"/>
        <w:jc w:val="both"/>
        <w:rPr>
          <w:b/>
          <w:sz w:val="24"/>
          <w:szCs w:val="24"/>
        </w:rPr>
      </w:pPr>
      <w:r w:rsidRPr="0048709A">
        <w:rPr>
          <w:rFonts w:eastAsia="Calibri"/>
          <w:bCs/>
          <w:sz w:val="24"/>
          <w:szCs w:val="24"/>
        </w:rPr>
        <w:t>9.</w:t>
      </w:r>
      <w:r w:rsidRPr="0048709A">
        <w:rPr>
          <w:rFonts w:eastAsia="Calibri"/>
          <w:sz w:val="24"/>
          <w:szCs w:val="24"/>
        </w:rPr>
        <w:t xml:space="preserve"> Švietimo įstaigų vadovų </w:t>
      </w:r>
      <w:r w:rsidRPr="0048709A">
        <w:rPr>
          <w:sz w:val="24"/>
          <w:szCs w:val="24"/>
        </w:rPr>
        <w:t>pareiginės algos nustatymas:</w:t>
      </w:r>
    </w:p>
    <w:p w:rsidR="0048709A" w:rsidRPr="0048709A" w:rsidRDefault="0048709A" w:rsidP="00BD42FC">
      <w:pPr>
        <w:spacing w:line="360" w:lineRule="auto"/>
        <w:ind w:firstLine="851"/>
        <w:jc w:val="both"/>
        <w:rPr>
          <w:b/>
          <w:sz w:val="24"/>
          <w:szCs w:val="24"/>
        </w:rPr>
      </w:pPr>
      <w:r w:rsidRPr="0048709A">
        <w:rPr>
          <w:sz w:val="24"/>
          <w:szCs w:val="24"/>
        </w:rPr>
        <w:t xml:space="preserve">9.1. švietimo įstaigų vadovų pareiginės algos pastovioji dalis nustatoma pagal Sistemos 1 priedą, atsižvelgiant į mokykloje ugdomų mokinių skaičių, pedagoginį darbo stažą, </w:t>
      </w:r>
      <w:r w:rsidRPr="0048709A">
        <w:rPr>
          <w:sz w:val="24"/>
          <w:szCs w:val="24"/>
          <w:lang w:eastAsia="lt-LT"/>
        </w:rPr>
        <w:t xml:space="preserve">vadybinę </w:t>
      </w:r>
      <w:r w:rsidRPr="0048709A">
        <w:rPr>
          <w:sz w:val="24"/>
          <w:szCs w:val="24"/>
        </w:rPr>
        <w:t>kvalifikacinę kategoriją ir veiklos sudėtingumą;</w:t>
      </w:r>
    </w:p>
    <w:p w:rsidR="0048709A" w:rsidRPr="0048709A" w:rsidRDefault="0048709A" w:rsidP="00BD42FC">
      <w:pPr>
        <w:spacing w:line="360" w:lineRule="auto"/>
        <w:ind w:firstLine="851"/>
        <w:jc w:val="both"/>
        <w:rPr>
          <w:b/>
          <w:sz w:val="24"/>
          <w:szCs w:val="24"/>
          <w:lang w:eastAsia="lt-LT"/>
        </w:rPr>
      </w:pPr>
      <w:r w:rsidRPr="0048709A">
        <w:rPr>
          <w:sz w:val="24"/>
          <w:szCs w:val="24"/>
        </w:rPr>
        <w:t>9.2. švietimo įstaigų</w:t>
      </w:r>
      <w:r w:rsidRPr="0048709A">
        <w:rPr>
          <w:sz w:val="24"/>
          <w:szCs w:val="24"/>
          <w:lang w:eastAsia="lt-LT"/>
        </w:rPr>
        <w:t xml:space="preserve"> vadovų vadybinės kvalifikacinės kategorijos nustatomos ir šių asmenų veiklos atitikties įgytai kvalifikacinei kategorijai vertinimas atliekamas kas penkeri metai Lietuvos Respublikos švietimo ir mokslo ministro nustatyta tvarka;</w:t>
      </w:r>
    </w:p>
    <w:p w:rsidR="0048709A" w:rsidRPr="0048709A" w:rsidRDefault="0048709A" w:rsidP="00BD42FC">
      <w:pPr>
        <w:spacing w:line="360" w:lineRule="auto"/>
        <w:ind w:firstLine="851"/>
        <w:jc w:val="both"/>
        <w:rPr>
          <w:b/>
          <w:sz w:val="24"/>
          <w:szCs w:val="24"/>
          <w:lang w:eastAsia="lt-LT"/>
        </w:rPr>
      </w:pPr>
      <w:r w:rsidRPr="0048709A">
        <w:rPr>
          <w:sz w:val="24"/>
          <w:szCs w:val="24"/>
          <w:lang w:eastAsia="lt-LT"/>
        </w:rPr>
        <w:t xml:space="preserve">9.3. </w:t>
      </w:r>
      <w:r w:rsidRPr="0048709A">
        <w:rPr>
          <w:sz w:val="24"/>
          <w:szCs w:val="24"/>
        </w:rPr>
        <w:t>švietimo įstaigų</w:t>
      </w:r>
      <w:r w:rsidRPr="0048709A">
        <w:rPr>
          <w:bCs/>
          <w:sz w:val="24"/>
          <w:szCs w:val="24"/>
          <w:lang w:eastAsia="lt-LT"/>
        </w:rPr>
        <w:t xml:space="preserve"> vadovų pareiginės algos kintamoji dalis nenustatoma.</w:t>
      </w:r>
    </w:p>
    <w:p w:rsidR="0048709A" w:rsidRPr="0048709A" w:rsidRDefault="0048709A" w:rsidP="00BD42FC">
      <w:pPr>
        <w:spacing w:line="360" w:lineRule="auto"/>
        <w:ind w:firstLine="851"/>
        <w:jc w:val="both"/>
        <w:rPr>
          <w:b/>
          <w:sz w:val="24"/>
          <w:szCs w:val="24"/>
          <w:lang w:eastAsia="lt-LT"/>
        </w:rPr>
      </w:pPr>
      <w:r w:rsidRPr="0048709A">
        <w:rPr>
          <w:sz w:val="24"/>
          <w:szCs w:val="24"/>
          <w:lang w:eastAsia="lt-LT"/>
        </w:rPr>
        <w:t>10. Pareiginės algos kintamoji dalis:</w:t>
      </w:r>
    </w:p>
    <w:p w:rsidR="0048709A" w:rsidRPr="0048709A" w:rsidRDefault="0048709A" w:rsidP="00BD42FC">
      <w:pPr>
        <w:spacing w:line="360" w:lineRule="auto"/>
        <w:ind w:firstLine="851"/>
        <w:jc w:val="both"/>
        <w:rPr>
          <w:b/>
          <w:sz w:val="24"/>
          <w:szCs w:val="24"/>
        </w:rPr>
      </w:pPr>
      <w:r w:rsidRPr="0048709A">
        <w:rPr>
          <w:sz w:val="24"/>
          <w:szCs w:val="24"/>
          <w:lang w:eastAsia="lt-LT"/>
        </w:rPr>
        <w:t xml:space="preserve">10.1. </w:t>
      </w:r>
      <w:r w:rsidR="00F0583C">
        <w:rPr>
          <w:sz w:val="24"/>
          <w:szCs w:val="24"/>
          <w:lang w:eastAsia="lt-LT"/>
        </w:rPr>
        <w:t>Į</w:t>
      </w:r>
      <w:r w:rsidRPr="0048709A">
        <w:rPr>
          <w:sz w:val="24"/>
          <w:szCs w:val="24"/>
        </w:rPr>
        <w:t>staigų vadovų pareiginės algos kintamosios dalies nustatymas priklauso nuo praėjusių metų veiklos vertinimo pagal nustatytas metines užduotis, siektinus rezultatus ir jų vertinimo rodiklius, išskyrus Sistemos 10.3 papunktyje nurodytąjį atvejį;</w:t>
      </w:r>
    </w:p>
    <w:p w:rsidR="0048709A" w:rsidRPr="0048709A" w:rsidRDefault="0048709A" w:rsidP="00BD42FC">
      <w:pPr>
        <w:spacing w:line="360" w:lineRule="auto"/>
        <w:ind w:firstLine="851"/>
        <w:jc w:val="both"/>
        <w:rPr>
          <w:b/>
          <w:sz w:val="24"/>
          <w:szCs w:val="24"/>
        </w:rPr>
      </w:pPr>
      <w:r w:rsidRPr="0048709A">
        <w:rPr>
          <w:sz w:val="24"/>
          <w:szCs w:val="24"/>
        </w:rPr>
        <w:t>10.2. pareiginės algos kintamoji dalis, atsižvelgiant į praėjusių metų veiklos vertinimą, nustatoma vieneriems metams ir gali siekti iki 50 procentų pareiginės algos pastoviosios dalies (įskaitant ir pareiginės algos pastoviąją dalį, padidintą pagal 8.3 ir 8.4. papunkčius);</w:t>
      </w:r>
    </w:p>
    <w:p w:rsidR="0048709A" w:rsidRPr="0048709A" w:rsidRDefault="0048709A" w:rsidP="00BD42FC">
      <w:pPr>
        <w:spacing w:line="360" w:lineRule="auto"/>
        <w:ind w:firstLine="851"/>
        <w:jc w:val="both"/>
        <w:rPr>
          <w:b/>
          <w:sz w:val="24"/>
          <w:szCs w:val="24"/>
        </w:rPr>
      </w:pPr>
      <w:r w:rsidRPr="0048709A">
        <w:rPr>
          <w:sz w:val="24"/>
          <w:szCs w:val="24"/>
          <w:lang w:eastAsia="lt-LT"/>
        </w:rPr>
        <w:t>10.3. į</w:t>
      </w:r>
      <w:r w:rsidRPr="0048709A">
        <w:rPr>
          <w:sz w:val="24"/>
          <w:szCs w:val="24"/>
        </w:rPr>
        <w:t>staigos vadovo pareiginės algos kintamoji dalis gali būti nustatyta priėmimo į darbą metu, atsižvelgiant į vadovo profesinę kvalifikaciją ir jam keliamus uždavinius, tačiau ne didesnė kaip 20 procentų pareiginės algos pastoviosios dalies ir ne ilgiau kaip vieneriems metams;</w:t>
      </w:r>
    </w:p>
    <w:p w:rsidR="0048709A" w:rsidRPr="0048709A" w:rsidRDefault="0048709A" w:rsidP="00BD42FC">
      <w:pPr>
        <w:spacing w:line="360" w:lineRule="auto"/>
        <w:ind w:firstLine="851"/>
        <w:jc w:val="both"/>
        <w:rPr>
          <w:rFonts w:eastAsia="Calibri"/>
          <w:b/>
          <w:bCs/>
          <w:sz w:val="24"/>
          <w:szCs w:val="24"/>
        </w:rPr>
      </w:pPr>
      <w:r w:rsidRPr="0048709A">
        <w:rPr>
          <w:rFonts w:eastAsia="Calibri"/>
          <w:bCs/>
          <w:sz w:val="24"/>
          <w:szCs w:val="24"/>
        </w:rPr>
        <w:lastRenderedPageBreak/>
        <w:t xml:space="preserve">10.4. konkrečius </w:t>
      </w:r>
      <w:r w:rsidR="00F0583C">
        <w:rPr>
          <w:rFonts w:eastAsia="Calibri"/>
          <w:bCs/>
          <w:sz w:val="24"/>
          <w:szCs w:val="24"/>
        </w:rPr>
        <w:t>Į</w:t>
      </w:r>
      <w:r w:rsidRPr="0048709A">
        <w:rPr>
          <w:rFonts w:eastAsia="Calibri"/>
          <w:bCs/>
          <w:sz w:val="24"/>
          <w:szCs w:val="24"/>
        </w:rPr>
        <w:t>staigų vadovų pareiginės algos kintamosios dalies dydžius</w:t>
      </w:r>
      <w:r w:rsidR="00F0583C">
        <w:rPr>
          <w:rFonts w:eastAsia="Calibri"/>
          <w:bCs/>
          <w:sz w:val="24"/>
          <w:szCs w:val="24"/>
        </w:rPr>
        <w:t>,</w:t>
      </w:r>
      <w:r w:rsidRPr="0048709A">
        <w:rPr>
          <w:rFonts w:eastAsia="Calibri"/>
          <w:bCs/>
          <w:sz w:val="24"/>
          <w:szCs w:val="24"/>
        </w:rPr>
        <w:t xml:space="preserve"> įvertin</w:t>
      </w:r>
      <w:r w:rsidR="00F0583C">
        <w:rPr>
          <w:rFonts w:eastAsia="Calibri"/>
          <w:bCs/>
          <w:sz w:val="24"/>
          <w:szCs w:val="24"/>
        </w:rPr>
        <w:t>ę</w:t>
      </w:r>
      <w:r w:rsidRPr="0048709A">
        <w:rPr>
          <w:rFonts w:eastAsia="Calibri"/>
          <w:bCs/>
          <w:sz w:val="24"/>
          <w:szCs w:val="24"/>
        </w:rPr>
        <w:t>s jo praėjusių metų veiklą</w:t>
      </w:r>
      <w:r w:rsidR="00F0583C">
        <w:rPr>
          <w:rFonts w:eastAsia="Calibri"/>
          <w:bCs/>
          <w:sz w:val="24"/>
          <w:szCs w:val="24"/>
        </w:rPr>
        <w:t>,</w:t>
      </w:r>
      <w:r w:rsidRPr="0048709A">
        <w:rPr>
          <w:rFonts w:eastAsia="Calibri"/>
          <w:bCs/>
          <w:sz w:val="24"/>
          <w:szCs w:val="24"/>
        </w:rPr>
        <w:t xml:space="preserve"> pagal Sistemą nustato Savivaldybės meras. </w:t>
      </w:r>
    </w:p>
    <w:p w:rsidR="0048709A" w:rsidRPr="0048709A" w:rsidRDefault="0048709A" w:rsidP="00BD42FC">
      <w:pPr>
        <w:spacing w:line="360" w:lineRule="auto"/>
        <w:ind w:firstLine="851"/>
        <w:jc w:val="both"/>
        <w:rPr>
          <w:rFonts w:eastAsia="Calibri"/>
          <w:b/>
          <w:bCs/>
          <w:sz w:val="24"/>
          <w:szCs w:val="24"/>
        </w:rPr>
      </w:pPr>
      <w:r w:rsidRPr="0048709A">
        <w:rPr>
          <w:rFonts w:eastAsia="Calibri"/>
          <w:bCs/>
          <w:sz w:val="24"/>
          <w:szCs w:val="24"/>
        </w:rPr>
        <w:t>11. Priemokos:</w:t>
      </w:r>
    </w:p>
    <w:p w:rsidR="0048709A" w:rsidRPr="0048709A" w:rsidRDefault="0048709A" w:rsidP="00BD42FC">
      <w:pPr>
        <w:tabs>
          <w:tab w:val="left" w:pos="709"/>
        </w:tabs>
        <w:spacing w:line="360" w:lineRule="auto"/>
        <w:ind w:firstLine="851"/>
        <w:jc w:val="both"/>
        <w:rPr>
          <w:b/>
          <w:sz w:val="24"/>
          <w:szCs w:val="24"/>
        </w:rPr>
      </w:pPr>
      <w:r w:rsidRPr="0048709A">
        <w:rPr>
          <w:rFonts w:eastAsia="Calibri"/>
          <w:bCs/>
          <w:sz w:val="24"/>
          <w:szCs w:val="24"/>
        </w:rPr>
        <w:t>11.1. p</w:t>
      </w:r>
      <w:r w:rsidRPr="0048709A">
        <w:rPr>
          <w:sz w:val="24"/>
          <w:szCs w:val="24"/>
        </w:rPr>
        <w:t xml:space="preserve">riemokos </w:t>
      </w:r>
      <w:r w:rsidR="00F0583C">
        <w:rPr>
          <w:sz w:val="24"/>
          <w:szCs w:val="24"/>
        </w:rPr>
        <w:t>Į</w:t>
      </w:r>
      <w:r w:rsidRPr="0048709A">
        <w:rPr>
          <w:sz w:val="24"/>
          <w:szCs w:val="24"/>
        </w:rPr>
        <w:t>staigų vadovams už papildomą darbo krūvį, kai yra padidėjęs darbų mastas atliekant pareigybės aprašyme nustatytas funkcijas neviršijant nustatytos darbo laiko trukmės ar už papildomų pareigų ar užduočių, nenustatytų pareigybės aprašyme ir suformuluotų raštu vykdymą, gali siekti iki 30 procentų pareiginės algos pastoviosios dalies dydžio;</w:t>
      </w:r>
    </w:p>
    <w:p w:rsidR="0048709A" w:rsidRPr="0048709A" w:rsidRDefault="0048709A" w:rsidP="00BD42FC">
      <w:pPr>
        <w:tabs>
          <w:tab w:val="left" w:pos="709"/>
        </w:tabs>
        <w:spacing w:line="360" w:lineRule="auto"/>
        <w:ind w:firstLine="851"/>
        <w:jc w:val="both"/>
        <w:rPr>
          <w:b/>
          <w:sz w:val="24"/>
          <w:szCs w:val="24"/>
        </w:rPr>
      </w:pPr>
      <w:r w:rsidRPr="0048709A">
        <w:rPr>
          <w:sz w:val="24"/>
          <w:szCs w:val="24"/>
        </w:rPr>
        <w:t>11.2. priemokų ir pareiginės algos kintamosios dalies suma negali viršyti 60 procentų pareiginės algos pastoviosios dalies dydžio;</w:t>
      </w:r>
    </w:p>
    <w:p w:rsidR="0048709A" w:rsidRPr="0048709A" w:rsidRDefault="0048709A" w:rsidP="00BD42FC">
      <w:pPr>
        <w:tabs>
          <w:tab w:val="left" w:pos="709"/>
        </w:tabs>
        <w:spacing w:line="360" w:lineRule="auto"/>
        <w:ind w:firstLine="851"/>
        <w:jc w:val="both"/>
        <w:rPr>
          <w:b/>
          <w:sz w:val="24"/>
          <w:szCs w:val="24"/>
        </w:rPr>
      </w:pPr>
      <w:r w:rsidRPr="0048709A">
        <w:rPr>
          <w:sz w:val="24"/>
          <w:szCs w:val="24"/>
        </w:rPr>
        <w:t xml:space="preserve">11.3. už </w:t>
      </w:r>
      <w:r w:rsidR="004E4834">
        <w:rPr>
          <w:sz w:val="24"/>
          <w:szCs w:val="24"/>
        </w:rPr>
        <w:t>Į</w:t>
      </w:r>
      <w:r w:rsidRPr="0048709A">
        <w:rPr>
          <w:sz w:val="24"/>
          <w:szCs w:val="24"/>
        </w:rPr>
        <w:t>staigų vadovo funkcijų laikiną atlikimą (kol nepriimtas įstaigos vadovas, ilgalaikės ligos, tikslinių atostogų atvejais ir pan.) nustatoma 30 procentų pareiginės algos pastoviosios dalies dydžio priemoka;</w:t>
      </w:r>
    </w:p>
    <w:p w:rsidR="0048709A" w:rsidRPr="0048709A" w:rsidRDefault="0048709A" w:rsidP="00BD42FC">
      <w:pPr>
        <w:tabs>
          <w:tab w:val="left" w:pos="709"/>
        </w:tabs>
        <w:spacing w:line="360" w:lineRule="auto"/>
        <w:ind w:firstLine="851"/>
        <w:jc w:val="both"/>
        <w:rPr>
          <w:b/>
          <w:sz w:val="24"/>
          <w:szCs w:val="24"/>
        </w:rPr>
      </w:pPr>
      <w:r w:rsidRPr="0048709A">
        <w:rPr>
          <w:sz w:val="24"/>
          <w:szCs w:val="24"/>
        </w:rPr>
        <w:t xml:space="preserve">11.4. konkretų priemokos dydį, nurodant už ką skiriama, nustato Savivaldybės meras. </w:t>
      </w:r>
    </w:p>
    <w:p w:rsidR="0048709A" w:rsidRPr="0048709A" w:rsidRDefault="0048709A" w:rsidP="00BD42FC">
      <w:pPr>
        <w:spacing w:line="360" w:lineRule="auto"/>
        <w:ind w:firstLine="851"/>
        <w:jc w:val="both"/>
        <w:rPr>
          <w:b/>
          <w:sz w:val="24"/>
          <w:szCs w:val="24"/>
        </w:rPr>
      </w:pPr>
      <w:r w:rsidRPr="0048709A">
        <w:rPr>
          <w:sz w:val="24"/>
          <w:szCs w:val="24"/>
        </w:rPr>
        <w:t xml:space="preserve">12. </w:t>
      </w:r>
      <w:r w:rsidRPr="0048709A">
        <w:rPr>
          <w:bCs/>
          <w:sz w:val="24"/>
          <w:szCs w:val="24"/>
        </w:rPr>
        <w:t>M</w:t>
      </w:r>
      <w:r w:rsidRPr="0048709A">
        <w:rPr>
          <w:sz w:val="24"/>
          <w:szCs w:val="24"/>
        </w:rPr>
        <w:t xml:space="preserve">okėjimas už darbą poilsio ir švenčių dienomis, nakties bei viršvalandinį darbą, budėjimą ir esant </w:t>
      </w:r>
      <w:proofErr w:type="spellStart"/>
      <w:r w:rsidRPr="0048709A">
        <w:rPr>
          <w:sz w:val="24"/>
          <w:szCs w:val="24"/>
        </w:rPr>
        <w:t>nukrypimams</w:t>
      </w:r>
      <w:proofErr w:type="spellEnd"/>
      <w:r w:rsidRPr="0048709A">
        <w:rPr>
          <w:sz w:val="24"/>
          <w:szCs w:val="24"/>
        </w:rPr>
        <w:t xml:space="preserve"> nuo normalių darbo sąlygų: u</w:t>
      </w:r>
      <w:r w:rsidRPr="0048709A">
        <w:rPr>
          <w:sz w:val="24"/>
          <w:szCs w:val="24"/>
          <w:lang w:eastAsia="lt-LT"/>
        </w:rPr>
        <w:t xml:space="preserve">ž darbą poilsio ir švenčių dienomis, nakties bei viršvalandinį darbą, budėjimą ir esant </w:t>
      </w:r>
      <w:proofErr w:type="spellStart"/>
      <w:r w:rsidRPr="0048709A">
        <w:rPr>
          <w:sz w:val="24"/>
          <w:szCs w:val="24"/>
          <w:lang w:eastAsia="lt-LT"/>
        </w:rPr>
        <w:t>nukrypimams</w:t>
      </w:r>
      <w:proofErr w:type="spellEnd"/>
      <w:r w:rsidRPr="0048709A">
        <w:rPr>
          <w:sz w:val="24"/>
          <w:szCs w:val="24"/>
          <w:lang w:eastAsia="lt-LT"/>
        </w:rPr>
        <w:t xml:space="preserve"> nuo normalių darbo sąlygų </w:t>
      </w:r>
      <w:r w:rsidR="004E4834">
        <w:rPr>
          <w:sz w:val="24"/>
          <w:szCs w:val="24"/>
          <w:lang w:eastAsia="lt-LT"/>
        </w:rPr>
        <w:t>Į</w:t>
      </w:r>
      <w:r w:rsidRPr="0048709A">
        <w:rPr>
          <w:sz w:val="24"/>
          <w:szCs w:val="24"/>
          <w:lang w:eastAsia="lt-LT"/>
        </w:rPr>
        <w:t>staigų vadovams mokama Lietuvos Respublikos darbo kodekso nustatyta tvarka.</w:t>
      </w:r>
    </w:p>
    <w:p w:rsidR="0048709A" w:rsidRPr="0048709A" w:rsidRDefault="0048709A" w:rsidP="00BD42FC">
      <w:pPr>
        <w:spacing w:line="360" w:lineRule="auto"/>
        <w:ind w:firstLine="851"/>
        <w:jc w:val="both"/>
        <w:rPr>
          <w:b/>
          <w:bCs/>
          <w:sz w:val="24"/>
          <w:szCs w:val="24"/>
        </w:rPr>
      </w:pPr>
      <w:r w:rsidRPr="0048709A">
        <w:rPr>
          <w:bCs/>
          <w:sz w:val="24"/>
          <w:szCs w:val="24"/>
        </w:rPr>
        <w:t>13. Premijos:</w:t>
      </w:r>
    </w:p>
    <w:p w:rsidR="0048709A" w:rsidRPr="0048709A" w:rsidRDefault="00C75DC3" w:rsidP="00BD42FC">
      <w:pPr>
        <w:spacing w:line="360" w:lineRule="auto"/>
        <w:ind w:firstLine="851"/>
        <w:jc w:val="both"/>
        <w:rPr>
          <w:b/>
          <w:sz w:val="24"/>
          <w:szCs w:val="24"/>
        </w:rPr>
      </w:pPr>
      <w:r>
        <w:rPr>
          <w:bCs/>
          <w:sz w:val="24"/>
          <w:szCs w:val="24"/>
        </w:rPr>
        <w:t>13.1. Į</w:t>
      </w:r>
      <w:r w:rsidR="0048709A" w:rsidRPr="0048709A">
        <w:rPr>
          <w:sz w:val="24"/>
          <w:szCs w:val="24"/>
        </w:rPr>
        <w:t>staigų vadovams ne daugiau kaip vieną kartą per metus Savivaldybės mero potvarkiu gali būti skiriamos premijos:</w:t>
      </w:r>
    </w:p>
    <w:p w:rsidR="0048709A" w:rsidRPr="0048709A" w:rsidRDefault="0048709A" w:rsidP="00BD42FC">
      <w:pPr>
        <w:spacing w:line="360" w:lineRule="auto"/>
        <w:ind w:firstLine="851"/>
        <w:jc w:val="both"/>
        <w:rPr>
          <w:b/>
          <w:sz w:val="24"/>
          <w:szCs w:val="24"/>
        </w:rPr>
      </w:pPr>
      <w:r w:rsidRPr="0048709A">
        <w:rPr>
          <w:sz w:val="24"/>
          <w:szCs w:val="24"/>
        </w:rPr>
        <w:t>13.1.1. atlikus vienkartines ypač svarbias įstaigos veiklai užduotis;</w:t>
      </w:r>
    </w:p>
    <w:p w:rsidR="0048709A" w:rsidRPr="0048709A" w:rsidRDefault="0048709A" w:rsidP="00BD42FC">
      <w:pPr>
        <w:spacing w:line="360" w:lineRule="auto"/>
        <w:ind w:firstLine="851"/>
        <w:jc w:val="both"/>
        <w:rPr>
          <w:b/>
          <w:sz w:val="24"/>
          <w:szCs w:val="24"/>
        </w:rPr>
      </w:pPr>
      <w:r w:rsidRPr="0048709A">
        <w:rPr>
          <w:sz w:val="24"/>
          <w:szCs w:val="24"/>
        </w:rPr>
        <w:t>13.1.2. įvertinus labai gerai įstaigos vadovo praėjusių kalendorinių metų veiklą;</w:t>
      </w:r>
    </w:p>
    <w:p w:rsidR="0048709A" w:rsidRPr="0048709A" w:rsidRDefault="0048709A" w:rsidP="00BD42FC">
      <w:pPr>
        <w:spacing w:line="360" w:lineRule="auto"/>
        <w:ind w:firstLine="851"/>
        <w:jc w:val="both"/>
        <w:rPr>
          <w:b/>
          <w:sz w:val="24"/>
          <w:szCs w:val="24"/>
        </w:rPr>
      </w:pPr>
      <w:r w:rsidRPr="0048709A">
        <w:rPr>
          <w:sz w:val="24"/>
          <w:szCs w:val="24"/>
        </w:rPr>
        <w:t>13.2. premijos negali viršyti įstaigos vadovui nustatytos pareiginės algos pastoviosios dalies dydžio;</w:t>
      </w:r>
    </w:p>
    <w:p w:rsidR="0048709A" w:rsidRPr="0048709A" w:rsidRDefault="0048709A" w:rsidP="00BD42FC">
      <w:pPr>
        <w:spacing w:line="360" w:lineRule="auto"/>
        <w:ind w:firstLine="851"/>
        <w:jc w:val="both"/>
        <w:rPr>
          <w:b/>
          <w:sz w:val="24"/>
          <w:szCs w:val="24"/>
        </w:rPr>
      </w:pPr>
      <w:r w:rsidRPr="0048709A">
        <w:rPr>
          <w:sz w:val="24"/>
          <w:szCs w:val="24"/>
        </w:rPr>
        <w:lastRenderedPageBreak/>
        <w:t>13.3. premijos skiriamos neviršijant biudžetinei įstaigai darbo užmokesčiui skirtų lėšų;</w:t>
      </w:r>
    </w:p>
    <w:p w:rsidR="0048709A" w:rsidRPr="0048709A" w:rsidRDefault="0048709A" w:rsidP="00BD42FC">
      <w:pPr>
        <w:tabs>
          <w:tab w:val="left" w:pos="709"/>
        </w:tabs>
        <w:spacing w:line="360" w:lineRule="auto"/>
        <w:ind w:firstLine="851"/>
        <w:jc w:val="both"/>
        <w:rPr>
          <w:b/>
          <w:sz w:val="24"/>
          <w:szCs w:val="24"/>
        </w:rPr>
      </w:pPr>
      <w:r w:rsidRPr="0048709A">
        <w:rPr>
          <w:sz w:val="24"/>
          <w:szCs w:val="24"/>
        </w:rPr>
        <w:t>13.4. konkretų premijos dydį, nurod</w:t>
      </w:r>
      <w:r w:rsidR="004E4834">
        <w:rPr>
          <w:sz w:val="24"/>
          <w:szCs w:val="24"/>
        </w:rPr>
        <w:t>ydamas</w:t>
      </w:r>
      <w:r w:rsidRPr="0048709A">
        <w:rPr>
          <w:sz w:val="24"/>
          <w:szCs w:val="24"/>
        </w:rPr>
        <w:t xml:space="preserve"> už ką skiriama, nustato Savivaldybės meras. </w:t>
      </w:r>
    </w:p>
    <w:p w:rsidR="0048709A" w:rsidRPr="0048709A" w:rsidRDefault="0048709A" w:rsidP="00BD42FC">
      <w:pPr>
        <w:spacing w:line="360" w:lineRule="auto"/>
        <w:ind w:firstLine="851"/>
        <w:jc w:val="both"/>
        <w:rPr>
          <w:b/>
          <w:bCs/>
          <w:sz w:val="24"/>
          <w:szCs w:val="24"/>
        </w:rPr>
      </w:pPr>
      <w:r w:rsidRPr="0048709A">
        <w:rPr>
          <w:bCs/>
          <w:sz w:val="24"/>
          <w:szCs w:val="24"/>
        </w:rPr>
        <w:t>14. Materialinės pašalpos:</w:t>
      </w:r>
    </w:p>
    <w:p w:rsidR="00F173A4" w:rsidRDefault="00F173A4" w:rsidP="00F173A4">
      <w:pPr>
        <w:spacing w:line="360" w:lineRule="auto"/>
        <w:ind w:firstLine="851"/>
        <w:jc w:val="both"/>
        <w:rPr>
          <w:b/>
          <w:sz w:val="24"/>
          <w:szCs w:val="24"/>
        </w:rPr>
      </w:pPr>
      <w:r>
        <w:rPr>
          <w:bCs/>
          <w:sz w:val="24"/>
          <w:szCs w:val="24"/>
        </w:rPr>
        <w:t>14.1. Į</w:t>
      </w:r>
      <w:r>
        <w:rPr>
          <w:sz w:val="24"/>
          <w:szCs w:val="24"/>
        </w:rPr>
        <w:t xml:space="preserve">staigų vadovams, kurių materialinė būklė tapo sunki dėl jų pačių ligos, šeimos narių (sutuoktinio, vaiko (įvaikio), motinos (įmotės), tėvo (įtėvio), brolio (įbrolio), sesers (įseserės), taip pat išlaikytinių, kurių globėju ar rūpintoju yra paskirtas įstaigos vadovas, ligos ar mirties, stichinės nelaimės ar turto netekimo, jeigu yra </w:t>
      </w:r>
      <w:r>
        <w:rPr>
          <w:bCs/>
          <w:sz w:val="24"/>
          <w:szCs w:val="24"/>
        </w:rPr>
        <w:t>įstaigos vadovo</w:t>
      </w:r>
      <w:r>
        <w:rPr>
          <w:sz w:val="24"/>
          <w:szCs w:val="24"/>
        </w:rPr>
        <w:t xml:space="preserve"> rašytinis prašymas ir pateikti atitinkamą aplinkybę patvirtinantys dokumentai, gali būti skiriama iki 5 minimaliųjų mėnesinių algų dydžio materialinė pašalpa;</w:t>
      </w:r>
    </w:p>
    <w:p w:rsidR="00F173A4" w:rsidRDefault="00F173A4" w:rsidP="00F173A4">
      <w:pPr>
        <w:spacing w:line="360" w:lineRule="auto"/>
        <w:ind w:firstLine="851"/>
        <w:jc w:val="both"/>
        <w:rPr>
          <w:b/>
          <w:sz w:val="24"/>
          <w:szCs w:val="24"/>
        </w:rPr>
      </w:pPr>
      <w:r>
        <w:rPr>
          <w:sz w:val="24"/>
          <w:szCs w:val="24"/>
        </w:rPr>
        <w:t>14.2. mirus įstaigos vadovui, jo šeimos nariams gali būti išmokama iki 5 minimaliųjų mėnesinių algų dydžio materialinė pašalpa, jeigu yra šeimos narių rašytinis prašymas ir pateikti mirties faktą patvirtinantys dokumentai;</w:t>
      </w:r>
    </w:p>
    <w:p w:rsidR="0048709A" w:rsidRPr="0048709A" w:rsidRDefault="00C75DC3" w:rsidP="00BD42FC">
      <w:pPr>
        <w:pStyle w:val="Betarp"/>
        <w:spacing w:line="360" w:lineRule="auto"/>
        <w:ind w:firstLine="851"/>
        <w:jc w:val="both"/>
        <w:rPr>
          <w:b w:val="0"/>
          <w:szCs w:val="24"/>
        </w:rPr>
      </w:pPr>
      <w:r>
        <w:rPr>
          <w:b w:val="0"/>
          <w:szCs w:val="24"/>
        </w:rPr>
        <w:t>14.3. materialinę pašalpą Į</w:t>
      </w:r>
      <w:r w:rsidR="0048709A" w:rsidRPr="0048709A">
        <w:rPr>
          <w:b w:val="0"/>
          <w:szCs w:val="24"/>
        </w:rPr>
        <w:t>staigų vadovams ar</w:t>
      </w:r>
      <w:r>
        <w:rPr>
          <w:b w:val="0"/>
          <w:szCs w:val="24"/>
        </w:rPr>
        <w:t xml:space="preserve"> jų</w:t>
      </w:r>
      <w:r w:rsidR="0048709A" w:rsidRPr="0048709A">
        <w:rPr>
          <w:b w:val="0"/>
          <w:szCs w:val="24"/>
        </w:rPr>
        <w:t xml:space="preserve"> šeimos nariams skiria Savivaldybės meras;</w:t>
      </w:r>
    </w:p>
    <w:p w:rsidR="0048709A" w:rsidRDefault="00C75DC3" w:rsidP="00BD42FC">
      <w:pPr>
        <w:pStyle w:val="Betarp"/>
        <w:spacing w:line="360" w:lineRule="auto"/>
        <w:ind w:firstLine="851"/>
        <w:jc w:val="both"/>
        <w:rPr>
          <w:b w:val="0"/>
          <w:szCs w:val="24"/>
        </w:rPr>
      </w:pPr>
      <w:r>
        <w:rPr>
          <w:b w:val="0"/>
          <w:szCs w:val="24"/>
        </w:rPr>
        <w:t>14.4. materialinės pašalpos Į</w:t>
      </w:r>
      <w:r w:rsidR="0048709A" w:rsidRPr="0048709A">
        <w:rPr>
          <w:b w:val="0"/>
          <w:szCs w:val="24"/>
        </w:rPr>
        <w:t>staigų vadovams ar šeimos nariams mokamos iš biudžetinei įstaigai skirtų lėšų.</w:t>
      </w:r>
    </w:p>
    <w:p w:rsidR="00D75546" w:rsidRPr="0048709A" w:rsidRDefault="00D75546" w:rsidP="00BD42FC">
      <w:pPr>
        <w:pStyle w:val="Betarp"/>
        <w:jc w:val="center"/>
        <w:rPr>
          <w:b w:val="0"/>
          <w:szCs w:val="24"/>
        </w:rPr>
      </w:pPr>
    </w:p>
    <w:p w:rsidR="00D75546" w:rsidRDefault="0048709A" w:rsidP="00BD42FC">
      <w:pPr>
        <w:jc w:val="center"/>
        <w:rPr>
          <w:b/>
          <w:sz w:val="24"/>
          <w:szCs w:val="24"/>
        </w:rPr>
      </w:pPr>
      <w:r w:rsidRPr="0048709A">
        <w:rPr>
          <w:rFonts w:eastAsia="Calibri"/>
          <w:b/>
          <w:sz w:val="24"/>
          <w:szCs w:val="24"/>
        </w:rPr>
        <w:t>IV</w:t>
      </w:r>
      <w:r w:rsidR="00D75546">
        <w:rPr>
          <w:rFonts w:eastAsia="Calibri"/>
          <w:b/>
          <w:sz w:val="24"/>
          <w:szCs w:val="24"/>
        </w:rPr>
        <w:t xml:space="preserve"> </w:t>
      </w:r>
      <w:r w:rsidR="00D75546">
        <w:rPr>
          <w:b/>
          <w:sz w:val="24"/>
          <w:szCs w:val="24"/>
        </w:rPr>
        <w:t>SKYRIUS</w:t>
      </w:r>
    </w:p>
    <w:p w:rsidR="0048709A" w:rsidRDefault="0048709A" w:rsidP="00BD42FC">
      <w:pPr>
        <w:jc w:val="center"/>
        <w:rPr>
          <w:rFonts w:eastAsia="Calibri"/>
          <w:b/>
          <w:sz w:val="24"/>
          <w:szCs w:val="24"/>
        </w:rPr>
      </w:pPr>
      <w:r w:rsidRPr="0048709A">
        <w:rPr>
          <w:rFonts w:eastAsia="Calibri"/>
          <w:b/>
          <w:sz w:val="24"/>
          <w:szCs w:val="24"/>
        </w:rPr>
        <w:t>ĮSTAIGŲ VADOVŲ KASMETINĖS VEIKLOS VERTINIMAS IR SKATINIMAS</w:t>
      </w:r>
    </w:p>
    <w:p w:rsidR="00D75546" w:rsidRPr="0048709A" w:rsidRDefault="00D75546" w:rsidP="00BD42FC">
      <w:pPr>
        <w:jc w:val="center"/>
        <w:rPr>
          <w:rFonts w:eastAsia="Calibri"/>
          <w:b/>
          <w:sz w:val="24"/>
          <w:szCs w:val="24"/>
        </w:rPr>
      </w:pPr>
    </w:p>
    <w:p w:rsidR="0048709A" w:rsidRPr="0048709A" w:rsidRDefault="0048709A" w:rsidP="00BD42FC">
      <w:pPr>
        <w:tabs>
          <w:tab w:val="left" w:pos="1134"/>
        </w:tabs>
        <w:spacing w:line="360" w:lineRule="auto"/>
        <w:ind w:firstLine="851"/>
        <w:jc w:val="both"/>
        <w:rPr>
          <w:rFonts w:eastAsia="Calibri"/>
          <w:b/>
          <w:sz w:val="24"/>
          <w:szCs w:val="24"/>
        </w:rPr>
      </w:pPr>
      <w:r w:rsidRPr="0048709A">
        <w:rPr>
          <w:rFonts w:eastAsia="Calibri"/>
          <w:sz w:val="24"/>
          <w:szCs w:val="24"/>
        </w:rPr>
        <w:t>15. Įstaigų vadovų kasmetinio veiklos vertinimo tikslas – įvertinti įstaigų vadovų praėjusių kalendorinių metų veiklą pagal nustatytas metines užduotis, siektinus rezultatus ir jų įvertinimo rodiklius.</w:t>
      </w:r>
    </w:p>
    <w:p w:rsidR="0048709A" w:rsidRPr="0048709A" w:rsidRDefault="0048709A" w:rsidP="00BD42FC">
      <w:pPr>
        <w:pStyle w:val="Betarp"/>
        <w:spacing w:line="360" w:lineRule="auto"/>
        <w:ind w:firstLine="851"/>
        <w:jc w:val="both"/>
        <w:rPr>
          <w:szCs w:val="24"/>
        </w:rPr>
      </w:pPr>
      <w:r w:rsidRPr="0048709A">
        <w:rPr>
          <w:bCs/>
          <w:szCs w:val="24"/>
        </w:rPr>
        <w:t>Sistemos 16 punkto redakcija, galiojanti iki 2017 m. rugpjūčio 31 d.</w:t>
      </w:r>
    </w:p>
    <w:p w:rsidR="0048709A" w:rsidRPr="0048709A" w:rsidRDefault="0048709A" w:rsidP="00BD42FC">
      <w:pPr>
        <w:pStyle w:val="Betarp"/>
        <w:spacing w:line="360" w:lineRule="auto"/>
        <w:ind w:firstLine="851"/>
        <w:jc w:val="both"/>
        <w:rPr>
          <w:b w:val="0"/>
          <w:bCs/>
          <w:szCs w:val="24"/>
        </w:rPr>
      </w:pPr>
      <w:r w:rsidRPr="0048709A">
        <w:rPr>
          <w:b w:val="0"/>
          <w:szCs w:val="24"/>
        </w:rPr>
        <w:lastRenderedPageBreak/>
        <w:t xml:space="preserve">16. </w:t>
      </w:r>
      <w:r w:rsidRPr="0048709A">
        <w:rPr>
          <w:b w:val="0"/>
          <w:bCs/>
          <w:szCs w:val="24"/>
        </w:rPr>
        <w:t xml:space="preserve">Kultūros ir meno, socialinių paslaugų srities, sveikatos priežiūros įstaigų vadovų praėjusių kalendorinių metų veikla vertinama vadovaujantis atitinkamai Lietuvos Respublikos kultūros ministro, Lietuvos Respublikos socialinės apsaugos ir darbo ministro, Lietuvos Respublikos sveikatos apsaugos ministro patvirtintu atitinkamos srities kultūros ir meno darbuotojų, socialinių paslaugų srities darbuotojų ar sveikatos priežiūros specialistų veiklos vertinimo tvarkos aprašu. Kitų įstaigų </w:t>
      </w:r>
      <w:r w:rsidR="001A411E">
        <w:rPr>
          <w:b w:val="0"/>
          <w:bCs/>
          <w:szCs w:val="24"/>
        </w:rPr>
        <w:t xml:space="preserve">vadovų </w:t>
      </w:r>
      <w:r w:rsidRPr="0048709A">
        <w:rPr>
          <w:b w:val="0"/>
          <w:bCs/>
          <w:szCs w:val="24"/>
        </w:rPr>
        <w:t>praėjusių kalendorinių metų veikla vertinama vadovaujantis Lietuvos Respublikos Vyriausybės ar jos įgaliotos institucijos patvirtintu biudžetinių įstaigų darbuotojų veiklos vertinimo tvarkos aprašu.</w:t>
      </w:r>
    </w:p>
    <w:p w:rsidR="0048709A" w:rsidRPr="0048709A" w:rsidRDefault="0048709A" w:rsidP="00BD42FC">
      <w:pPr>
        <w:pStyle w:val="Betarp"/>
        <w:spacing w:line="360" w:lineRule="auto"/>
        <w:ind w:firstLine="851"/>
        <w:jc w:val="both"/>
        <w:rPr>
          <w:b w:val="0"/>
          <w:bCs/>
          <w:szCs w:val="24"/>
        </w:rPr>
      </w:pPr>
      <w:r w:rsidRPr="0048709A">
        <w:rPr>
          <w:bCs/>
          <w:szCs w:val="24"/>
        </w:rPr>
        <w:t>Sistemos 16 punkto redakcija, įsigaliojanti nuo 2017 m. rugsėjo 1 d.</w:t>
      </w:r>
    </w:p>
    <w:p w:rsidR="0048709A" w:rsidRPr="0048709A" w:rsidRDefault="0048709A" w:rsidP="00BD42FC">
      <w:pPr>
        <w:pStyle w:val="Betarp"/>
        <w:spacing w:line="360" w:lineRule="auto"/>
        <w:ind w:firstLine="851"/>
        <w:jc w:val="both"/>
        <w:rPr>
          <w:b w:val="0"/>
          <w:bCs/>
          <w:szCs w:val="24"/>
        </w:rPr>
      </w:pPr>
      <w:r w:rsidRPr="0048709A">
        <w:rPr>
          <w:b w:val="0"/>
          <w:bCs/>
          <w:szCs w:val="24"/>
        </w:rPr>
        <w:t xml:space="preserve">16. Kultūros ir meno, socialinių paslaugų srities, sveikatos priežiūros įstaigų vadovų, mokyklų vadovų, praėjusių kalendorinių metų veikla vertinama vadovaujantis atitinkamai Lietuvos Respublikos kultūros ministro, Lietuvos Respublikos socialinės apsaugos ir darbo ministro, Lietuvos Respublikos sveikatos apsaugos ministro, Lietuvos Respublikos švietimo ir mokslo ministro patvirtintu atitinkamos srities kultūros ir meno darbuotojų, socialinių paslaugų srities darbuotojų ar sveikatos priežiūros specialistų veiklos </w:t>
      </w:r>
      <w:r w:rsidR="001A411E">
        <w:rPr>
          <w:b w:val="0"/>
          <w:bCs/>
          <w:szCs w:val="24"/>
        </w:rPr>
        <w:t>vertinimo tvarkos aprašu. Kitų į</w:t>
      </w:r>
      <w:r w:rsidRPr="0048709A">
        <w:rPr>
          <w:b w:val="0"/>
          <w:bCs/>
          <w:szCs w:val="24"/>
        </w:rPr>
        <w:t>staigų vadovų praėjusių kalendorinių metų veikla vertinama vadovaujantis Lietuvos Respublikos Vyriausybės ar jos įgaliotos institucijos patvirtintu biudžetinių įstaigų darbuotojų veiklos vertinimo tvarkos aprašu.</w:t>
      </w:r>
    </w:p>
    <w:p w:rsidR="0048709A" w:rsidRPr="0048709A" w:rsidRDefault="0048709A" w:rsidP="00BD42FC">
      <w:pPr>
        <w:tabs>
          <w:tab w:val="left" w:pos="1134"/>
        </w:tabs>
        <w:spacing w:line="360" w:lineRule="auto"/>
        <w:ind w:firstLine="851"/>
        <w:jc w:val="both"/>
        <w:rPr>
          <w:b/>
          <w:bCs/>
          <w:sz w:val="24"/>
          <w:szCs w:val="24"/>
        </w:rPr>
      </w:pPr>
      <w:r w:rsidRPr="0048709A">
        <w:rPr>
          <w:bCs/>
          <w:sz w:val="24"/>
          <w:szCs w:val="24"/>
        </w:rPr>
        <w:t xml:space="preserve">17. Kiekvienais metais, iki sausio 31 dienos, </w:t>
      </w:r>
      <w:r w:rsidR="00307BBB">
        <w:rPr>
          <w:bCs/>
          <w:sz w:val="24"/>
          <w:szCs w:val="24"/>
        </w:rPr>
        <w:t>S</w:t>
      </w:r>
      <w:r w:rsidRPr="0048709A">
        <w:rPr>
          <w:bCs/>
          <w:sz w:val="24"/>
          <w:szCs w:val="24"/>
        </w:rPr>
        <w:t xml:space="preserve">avivaldybės meras, atsižvelgdamas į Savivaldybės administracijos skyriaus, kuruojančio Savivaldybės biudžetinę įstaigą, pateiktus siūlymus, vadovaudamasis Lietuvos Respublikos Vyriausybės ar Lietuvos Respublikos kultūros ministro, Lietuvos Respublikos socialinės apsaugos ir darbo ministro, Lietuvos </w:t>
      </w:r>
      <w:r w:rsidR="00307BBB">
        <w:rPr>
          <w:bCs/>
          <w:sz w:val="24"/>
          <w:szCs w:val="24"/>
        </w:rPr>
        <w:t>R</w:t>
      </w:r>
      <w:r w:rsidRPr="0048709A">
        <w:rPr>
          <w:bCs/>
          <w:sz w:val="24"/>
          <w:szCs w:val="24"/>
        </w:rPr>
        <w:t xml:space="preserve">espublikos sveikatos apsaugos ministro, Lietuvos Respublikos švietimo ir mokslo ministro nustatyta tvarka ir atsižvelgdamas į metinio veiklos plano priemones, </w:t>
      </w:r>
      <w:r w:rsidR="00307BBB">
        <w:rPr>
          <w:bCs/>
          <w:sz w:val="24"/>
          <w:szCs w:val="24"/>
        </w:rPr>
        <w:t>Į</w:t>
      </w:r>
      <w:r w:rsidRPr="0048709A">
        <w:rPr>
          <w:bCs/>
          <w:sz w:val="24"/>
          <w:szCs w:val="24"/>
        </w:rPr>
        <w:t xml:space="preserve">staigų vadovams, dirbantiems pagal darbo </w:t>
      </w:r>
      <w:r w:rsidRPr="0048709A">
        <w:rPr>
          <w:bCs/>
          <w:sz w:val="24"/>
          <w:szCs w:val="24"/>
        </w:rPr>
        <w:lastRenderedPageBreak/>
        <w:t>sutartis, nustato metines užduotis, susijusias su biudžetinių įstaigų metinio veiklos plano priemonėmis arba susijusias su metinio veiklos plano priemonėmis ir su biudžetinės įstaigos vidaus administravimu</w:t>
      </w:r>
      <w:r w:rsidR="00307BBB">
        <w:rPr>
          <w:bCs/>
          <w:sz w:val="24"/>
          <w:szCs w:val="24"/>
        </w:rPr>
        <w:t>,</w:t>
      </w:r>
      <w:r w:rsidRPr="0048709A">
        <w:rPr>
          <w:bCs/>
          <w:sz w:val="24"/>
          <w:szCs w:val="24"/>
        </w:rPr>
        <w:t xml:space="preserve"> veiklos efektyvumo didinimu, siektinus rezultatus ir jų vertinimo rodiklius. Priėmus į pareigas įstaigos vadovą, dirbantį pagal darbo sutartį, metinės užduotys, siektini rezultatai ir jų vertinimo rodikliai nustatomi per vieną mėnesį nuo jo priėmimo į pareigas dienos. Jeigu įstaigos vadovas, dirbantis pagal darbo sutartį, priimamas į pareigas naujai ketverių metų kadencijai, iki einamųjų metų pabaigos jam galioja einamųjų metų pradžioje nustatytos metinės užduotys, siektini rezultatai ir jų vertinimo rodikliai. Jeigu, priėmus į pareigas įstaigos vadovą, dirbantį pagal darbo sutartį, iki einamųjų metų pabaigos lieka mažiau kaip 6 mėnesiai, įstaigos vadovui, dirbančiam pagal darbo sutartį, metinės užduotys, siektini rezultatai ir jų vertinimo rodikliai nustatomi iki kitų metų sausio 31 dienos. Prireikus nustatytos metinės užduotys, siektini rezultatai ir jų vertinimo rodikliai einamaisiais metais gali būti vieną kartą pakeisti arba papildyti, bet ne vėliau kaip iki liepos 1 dienos. Įstaigų vadovų nustatytos metinės užduotys, siektini rezultatai ir jų vertinimo rodikliai skelbiami Panevėžio miesto savivaldybės ir biudžetinės įstaigos, kurioje eina pareigas vadovas, interneto svetainėje.</w:t>
      </w:r>
    </w:p>
    <w:p w:rsidR="0048709A" w:rsidRPr="0048709A" w:rsidRDefault="0048709A" w:rsidP="00BD42FC">
      <w:pPr>
        <w:tabs>
          <w:tab w:val="left" w:pos="1134"/>
        </w:tabs>
        <w:spacing w:line="360" w:lineRule="auto"/>
        <w:ind w:firstLine="851"/>
        <w:jc w:val="both"/>
        <w:rPr>
          <w:b/>
          <w:bCs/>
          <w:sz w:val="24"/>
          <w:szCs w:val="24"/>
        </w:rPr>
      </w:pPr>
      <w:r w:rsidRPr="0048709A">
        <w:rPr>
          <w:sz w:val="24"/>
          <w:szCs w:val="24"/>
        </w:rPr>
        <w:t xml:space="preserve">18. Savivaldybės meras </w:t>
      </w:r>
      <w:r w:rsidRPr="0048709A">
        <w:rPr>
          <w:bCs/>
          <w:sz w:val="24"/>
          <w:szCs w:val="24"/>
        </w:rPr>
        <w:t xml:space="preserve">kiekvienais metais, iki sausio 31 dienos, atsižvelgdamas į Savivaldybės administracijos skyriaus, kuruojančio Savivaldybės biudžetinę įstaigą, pateiktus siūlymus, įvertina įstaigų vadovų, dirbančių pagal darbo sutartis (išskyrus </w:t>
      </w:r>
      <w:r w:rsidR="00307BBB">
        <w:rPr>
          <w:bCs/>
          <w:sz w:val="24"/>
          <w:szCs w:val="24"/>
        </w:rPr>
        <w:t>Į</w:t>
      </w:r>
      <w:r w:rsidRPr="0048709A">
        <w:rPr>
          <w:bCs/>
          <w:sz w:val="24"/>
          <w:szCs w:val="24"/>
        </w:rPr>
        <w:t>staigų vadovus, dirbančius pagal darbo sutartis, kurie buvo priimti į pareigas praėjusiais metais, iki metų pabaigos likus mažiau negu 6 mėnesiams), praėjusių metų veiklą pagal nustatytas metines užduotis, siektinus rezultatus ir jų vertinimo rodiklius</w:t>
      </w:r>
      <w:r w:rsidRPr="0048709A">
        <w:rPr>
          <w:sz w:val="24"/>
          <w:szCs w:val="24"/>
        </w:rPr>
        <w:t xml:space="preserve">, vadovaudamasis </w:t>
      </w:r>
      <w:r w:rsidRPr="0048709A">
        <w:rPr>
          <w:bCs/>
          <w:sz w:val="24"/>
          <w:szCs w:val="24"/>
        </w:rPr>
        <w:t>teisės aktų</w:t>
      </w:r>
      <w:r w:rsidRPr="0048709A">
        <w:rPr>
          <w:sz w:val="24"/>
          <w:szCs w:val="24"/>
        </w:rPr>
        <w:t xml:space="preserve"> nustatyta tvarka</w:t>
      </w:r>
      <w:r w:rsidRPr="0048709A">
        <w:rPr>
          <w:bCs/>
          <w:sz w:val="24"/>
          <w:szCs w:val="24"/>
        </w:rPr>
        <w:t xml:space="preserve">. </w:t>
      </w:r>
    </w:p>
    <w:p w:rsidR="0048709A" w:rsidRPr="0048709A" w:rsidRDefault="0048709A" w:rsidP="00BD42FC">
      <w:pPr>
        <w:tabs>
          <w:tab w:val="left" w:pos="1134"/>
        </w:tabs>
        <w:spacing w:line="360" w:lineRule="auto"/>
        <w:ind w:firstLine="851"/>
        <w:jc w:val="both"/>
        <w:rPr>
          <w:b/>
          <w:bCs/>
          <w:sz w:val="24"/>
          <w:szCs w:val="24"/>
        </w:rPr>
      </w:pPr>
      <w:r w:rsidRPr="0048709A">
        <w:rPr>
          <w:bCs/>
          <w:sz w:val="24"/>
          <w:szCs w:val="24"/>
        </w:rPr>
        <w:t xml:space="preserve">19. Įstaigos vadovo, dirbančio pagal darbo sutartį, praėjusių metų veikla gali būti vertinama labai gerai, gerai, patenkinamai ir nepatenkinamai. </w:t>
      </w:r>
    </w:p>
    <w:p w:rsidR="0048709A" w:rsidRPr="0048709A" w:rsidRDefault="0048709A" w:rsidP="00BD42FC">
      <w:pPr>
        <w:tabs>
          <w:tab w:val="left" w:pos="1134"/>
        </w:tabs>
        <w:spacing w:line="360" w:lineRule="auto"/>
        <w:ind w:firstLine="851"/>
        <w:jc w:val="both"/>
        <w:rPr>
          <w:b/>
          <w:sz w:val="24"/>
          <w:szCs w:val="24"/>
        </w:rPr>
      </w:pPr>
      <w:r w:rsidRPr="0048709A">
        <w:rPr>
          <w:bCs/>
          <w:sz w:val="24"/>
          <w:szCs w:val="24"/>
        </w:rPr>
        <w:lastRenderedPageBreak/>
        <w:t>20. Savivaldybės meras, kartu su biudžetinės įstaigos darbuotojų atstovavimą įgyvendinančiais asmenimis, įvertinęs įstaigos vadovo praėjusių kalendorinių metų veiklą:</w:t>
      </w:r>
    </w:p>
    <w:p w:rsidR="0048709A" w:rsidRPr="0048709A" w:rsidRDefault="0048709A" w:rsidP="00BD42FC">
      <w:pPr>
        <w:spacing w:line="360" w:lineRule="auto"/>
        <w:ind w:firstLine="851"/>
        <w:jc w:val="both"/>
        <w:rPr>
          <w:rFonts w:eastAsia="Calibri"/>
          <w:b/>
          <w:sz w:val="24"/>
          <w:szCs w:val="24"/>
        </w:rPr>
      </w:pPr>
      <w:r w:rsidRPr="0048709A">
        <w:rPr>
          <w:rFonts w:eastAsia="Calibri"/>
          <w:sz w:val="24"/>
          <w:szCs w:val="24"/>
        </w:rPr>
        <w:t>20.1. labai gerai, – įstaigos vadovui vieneriems metams nustato pareiginės algos kintamosios dalies dydį ne mažesnį kaip 10 procentų pareiginės algos pastoviosios dalies ir gali skirti premiją;</w:t>
      </w:r>
    </w:p>
    <w:p w:rsidR="0048709A" w:rsidRPr="0048709A" w:rsidRDefault="0048709A" w:rsidP="00BD42FC">
      <w:pPr>
        <w:spacing w:line="360" w:lineRule="auto"/>
        <w:ind w:firstLine="851"/>
        <w:jc w:val="both"/>
        <w:rPr>
          <w:rFonts w:eastAsia="Calibri"/>
          <w:b/>
          <w:sz w:val="24"/>
          <w:szCs w:val="24"/>
        </w:rPr>
      </w:pPr>
      <w:r w:rsidRPr="0048709A">
        <w:rPr>
          <w:rFonts w:eastAsia="Calibri"/>
          <w:sz w:val="24"/>
          <w:szCs w:val="24"/>
        </w:rPr>
        <w:t>20.2. gerai, – įstaigos vadovui vieneriems metams nustato pareiginės algos kintamosios dalies dydį;</w:t>
      </w:r>
    </w:p>
    <w:p w:rsidR="0048709A" w:rsidRPr="0048709A" w:rsidRDefault="0048709A" w:rsidP="00BD42FC">
      <w:pPr>
        <w:spacing w:line="360" w:lineRule="auto"/>
        <w:ind w:firstLine="851"/>
        <w:jc w:val="both"/>
        <w:rPr>
          <w:rFonts w:eastAsia="Calibri"/>
          <w:b/>
          <w:sz w:val="24"/>
          <w:szCs w:val="24"/>
        </w:rPr>
      </w:pPr>
      <w:r w:rsidRPr="0048709A">
        <w:rPr>
          <w:rFonts w:eastAsia="Calibri"/>
          <w:sz w:val="24"/>
          <w:szCs w:val="24"/>
        </w:rPr>
        <w:t>20.3. patenkinamai, – įstaigos vadovui vienerius metus nenustato pareiginės algos kintamosios dalies;</w:t>
      </w:r>
    </w:p>
    <w:p w:rsidR="0048709A" w:rsidRPr="0048709A" w:rsidRDefault="0048709A" w:rsidP="00BD42FC">
      <w:pPr>
        <w:spacing w:line="360" w:lineRule="auto"/>
        <w:ind w:firstLine="851"/>
        <w:jc w:val="both"/>
        <w:rPr>
          <w:rFonts w:eastAsia="Calibri"/>
          <w:b/>
          <w:sz w:val="24"/>
          <w:szCs w:val="24"/>
        </w:rPr>
      </w:pPr>
      <w:r w:rsidRPr="0048709A">
        <w:rPr>
          <w:rFonts w:eastAsia="Calibri"/>
          <w:sz w:val="24"/>
          <w:szCs w:val="24"/>
        </w:rPr>
        <w:t>20.4. nepatenkinamai, – įstaigos vadovui vieneriems metams nustato mažesnį pareiginės algos pastoviosios dalies koeficientą, tačiau ne mažesnį, negu tai pareigybei pagal vadovaujamo</w:t>
      </w:r>
      <w:r w:rsidR="00F71EAF">
        <w:rPr>
          <w:rFonts w:eastAsia="Calibri"/>
          <w:sz w:val="24"/>
          <w:szCs w:val="24"/>
        </w:rPr>
        <w:t>jo</w:t>
      </w:r>
      <w:r w:rsidRPr="0048709A">
        <w:rPr>
          <w:rFonts w:eastAsia="Calibri"/>
          <w:sz w:val="24"/>
          <w:szCs w:val="24"/>
        </w:rPr>
        <w:t xml:space="preserve"> darbo patirtį numatytas minimalus koeficientas. </w:t>
      </w:r>
    </w:p>
    <w:p w:rsidR="0048709A" w:rsidRPr="0048709A" w:rsidRDefault="0048709A" w:rsidP="00BD42FC">
      <w:pPr>
        <w:pStyle w:val="Betarp"/>
        <w:spacing w:line="360" w:lineRule="auto"/>
        <w:ind w:firstLine="851"/>
        <w:jc w:val="both"/>
        <w:rPr>
          <w:b w:val="0"/>
          <w:szCs w:val="24"/>
        </w:rPr>
      </w:pPr>
      <w:r w:rsidRPr="0048709A">
        <w:rPr>
          <w:b w:val="0"/>
          <w:bCs/>
          <w:szCs w:val="24"/>
        </w:rPr>
        <w:t xml:space="preserve">21. Jeigu įstaigos vadovo, dirbančio pagal darbo sutartį, metinė veikla įvertinama nepatenkinamai dvejus metus iš eilės, </w:t>
      </w:r>
      <w:r w:rsidRPr="0048709A">
        <w:rPr>
          <w:b w:val="0"/>
          <w:szCs w:val="24"/>
        </w:rPr>
        <w:t xml:space="preserve">Savivaldybės meras </w:t>
      </w:r>
      <w:r w:rsidRPr="0048709A">
        <w:rPr>
          <w:b w:val="0"/>
          <w:bCs/>
          <w:szCs w:val="24"/>
        </w:rPr>
        <w:t xml:space="preserve">priima sprendimą biudžetinės įstaigos vadovą (Savivaldybės taryba </w:t>
      </w:r>
      <w:r w:rsidR="00F71EAF">
        <w:rPr>
          <w:b w:val="0"/>
          <w:bCs/>
          <w:szCs w:val="24"/>
        </w:rPr>
        <w:t xml:space="preserve">– </w:t>
      </w:r>
      <w:r w:rsidR="00FB35E4">
        <w:rPr>
          <w:b w:val="0"/>
          <w:bCs/>
          <w:szCs w:val="24"/>
        </w:rPr>
        <w:t>švietimo įstaigos</w:t>
      </w:r>
      <w:r w:rsidRPr="0048709A">
        <w:rPr>
          <w:b w:val="0"/>
          <w:bCs/>
          <w:szCs w:val="24"/>
        </w:rPr>
        <w:t xml:space="preserve"> vadovą), dirbantį pagal darbo sutartį, atleisti iš pareigų ir nutraukia su juo sudarytą darbo sutartį per 10 darbo dienų nuo paskutiniojo kasmetinio veiklos įvertinimo, neišmokant jam išeitinės išmokos.</w:t>
      </w:r>
    </w:p>
    <w:p w:rsidR="0048709A" w:rsidRPr="0048709A" w:rsidRDefault="0048709A" w:rsidP="00BD42FC">
      <w:pPr>
        <w:pStyle w:val="Betarp"/>
        <w:spacing w:line="360" w:lineRule="auto"/>
        <w:ind w:firstLine="851"/>
        <w:jc w:val="both"/>
        <w:rPr>
          <w:b w:val="0"/>
          <w:szCs w:val="24"/>
        </w:rPr>
      </w:pPr>
      <w:r w:rsidRPr="0048709A">
        <w:rPr>
          <w:b w:val="0"/>
          <w:szCs w:val="24"/>
        </w:rPr>
        <w:t>22. Įstaigos vadovas priimtus sprendimus dėl jo vertinimo turi teisę skųsti darbo ginčams nagrinėti nustatyta tvarka.</w:t>
      </w:r>
    </w:p>
    <w:p w:rsidR="00BD42FC" w:rsidRDefault="00BD42FC" w:rsidP="00BD42FC">
      <w:pPr>
        <w:jc w:val="center"/>
        <w:rPr>
          <w:b/>
          <w:bCs/>
          <w:sz w:val="24"/>
          <w:szCs w:val="24"/>
        </w:rPr>
      </w:pPr>
    </w:p>
    <w:p w:rsidR="00D75546" w:rsidRDefault="0048709A" w:rsidP="00BD42FC">
      <w:pPr>
        <w:jc w:val="center"/>
        <w:rPr>
          <w:b/>
          <w:sz w:val="24"/>
          <w:szCs w:val="24"/>
        </w:rPr>
      </w:pPr>
      <w:r w:rsidRPr="0048709A">
        <w:rPr>
          <w:b/>
          <w:bCs/>
          <w:sz w:val="24"/>
          <w:szCs w:val="24"/>
        </w:rPr>
        <w:t>V</w:t>
      </w:r>
      <w:r w:rsidR="00D75546" w:rsidRPr="00D75546">
        <w:rPr>
          <w:b/>
          <w:sz w:val="24"/>
          <w:szCs w:val="24"/>
        </w:rPr>
        <w:t xml:space="preserve"> </w:t>
      </w:r>
      <w:r w:rsidR="00D75546">
        <w:rPr>
          <w:b/>
          <w:sz w:val="24"/>
          <w:szCs w:val="24"/>
        </w:rPr>
        <w:t>SKYRIUS</w:t>
      </w:r>
    </w:p>
    <w:p w:rsidR="0048709A" w:rsidRDefault="0048709A" w:rsidP="00BD42FC">
      <w:pPr>
        <w:jc w:val="center"/>
        <w:rPr>
          <w:b/>
          <w:bCs/>
          <w:sz w:val="24"/>
          <w:szCs w:val="24"/>
        </w:rPr>
      </w:pPr>
      <w:r w:rsidRPr="0048709A">
        <w:rPr>
          <w:b/>
          <w:bCs/>
          <w:sz w:val="24"/>
          <w:szCs w:val="24"/>
        </w:rPr>
        <w:t>BAIGIAMOSIOS NUOSTATOS</w:t>
      </w:r>
    </w:p>
    <w:p w:rsidR="00D75546" w:rsidRPr="0048709A" w:rsidRDefault="00D75546" w:rsidP="00BD42FC">
      <w:pPr>
        <w:jc w:val="center"/>
        <w:rPr>
          <w:b/>
          <w:bCs/>
          <w:sz w:val="24"/>
          <w:szCs w:val="24"/>
        </w:rPr>
      </w:pPr>
    </w:p>
    <w:p w:rsidR="0048709A" w:rsidRPr="0048709A" w:rsidRDefault="0048709A" w:rsidP="00BD42FC">
      <w:pPr>
        <w:spacing w:line="360" w:lineRule="auto"/>
        <w:ind w:firstLine="851"/>
        <w:jc w:val="both"/>
        <w:rPr>
          <w:b/>
          <w:sz w:val="24"/>
          <w:szCs w:val="24"/>
        </w:rPr>
      </w:pPr>
      <w:r w:rsidRPr="0048709A">
        <w:rPr>
          <w:sz w:val="24"/>
          <w:szCs w:val="24"/>
        </w:rPr>
        <w:t>23. Sistemos 9 punktas ir 1 priedas netenka galios 2017 m. rugpjūčio 31 d.</w:t>
      </w:r>
    </w:p>
    <w:p w:rsidR="0048709A" w:rsidRPr="0048709A" w:rsidRDefault="0048709A" w:rsidP="00BD42FC">
      <w:pPr>
        <w:spacing w:line="360" w:lineRule="auto"/>
        <w:ind w:firstLine="851"/>
        <w:jc w:val="both"/>
        <w:rPr>
          <w:b/>
          <w:sz w:val="24"/>
          <w:szCs w:val="24"/>
        </w:rPr>
      </w:pPr>
      <w:r w:rsidRPr="0048709A">
        <w:rPr>
          <w:sz w:val="24"/>
          <w:szCs w:val="24"/>
        </w:rPr>
        <w:lastRenderedPageBreak/>
        <w:t xml:space="preserve">24. Iki Sistemos įsigaliojimo į pareigas priimti </w:t>
      </w:r>
      <w:r w:rsidR="00326747">
        <w:rPr>
          <w:sz w:val="24"/>
          <w:szCs w:val="24"/>
        </w:rPr>
        <w:t>Į</w:t>
      </w:r>
      <w:r w:rsidRPr="0048709A">
        <w:rPr>
          <w:sz w:val="24"/>
          <w:szCs w:val="24"/>
        </w:rPr>
        <w:t>staigų vadovai, kurie neturi jų pareigoms eiti būtino išsilavinimo ar profesinės kvalifikacijos, toliau eina pareigas, bet ne ilgiau kaip iki 2022 m. sausio 1 d. Per šį laikotarpį aukštojo išsilavinimo ar pro</w:t>
      </w:r>
      <w:r w:rsidR="00326747">
        <w:rPr>
          <w:sz w:val="24"/>
          <w:szCs w:val="24"/>
        </w:rPr>
        <w:t>fesinės kvalifikacijos neįgiję Į</w:t>
      </w:r>
      <w:r w:rsidRPr="0048709A">
        <w:rPr>
          <w:sz w:val="24"/>
          <w:szCs w:val="24"/>
        </w:rPr>
        <w:t>staigų vadovai atleidžiami iš einamų pareigų, nemokant jiems išeitinės išmokos.</w:t>
      </w:r>
    </w:p>
    <w:p w:rsidR="0048709A" w:rsidRPr="0048709A" w:rsidRDefault="0048709A" w:rsidP="00BD42FC">
      <w:pPr>
        <w:spacing w:line="360" w:lineRule="auto"/>
        <w:ind w:firstLine="851"/>
        <w:jc w:val="both"/>
        <w:rPr>
          <w:b/>
          <w:sz w:val="24"/>
          <w:szCs w:val="24"/>
        </w:rPr>
      </w:pPr>
      <w:r w:rsidRPr="0048709A">
        <w:rPr>
          <w:sz w:val="24"/>
          <w:szCs w:val="24"/>
        </w:rPr>
        <w:t>25. Sistemos 19 ir 20 punkt</w:t>
      </w:r>
      <w:r w:rsidR="00326747">
        <w:rPr>
          <w:sz w:val="24"/>
          <w:szCs w:val="24"/>
        </w:rPr>
        <w:t>ų nuostatos taikomos atliekant Į</w:t>
      </w:r>
      <w:r w:rsidRPr="0048709A">
        <w:rPr>
          <w:sz w:val="24"/>
          <w:szCs w:val="24"/>
        </w:rPr>
        <w:t xml:space="preserve">staigų vadovų 2017 metų ir vėlesnių metų veiklos vertinimą. Įsigaliojus Sistemai, metinės užduotys, siektini rezultatai ir jų vertinimo rodikliai </w:t>
      </w:r>
      <w:r w:rsidR="00326747">
        <w:rPr>
          <w:sz w:val="24"/>
          <w:szCs w:val="24"/>
        </w:rPr>
        <w:t>Į</w:t>
      </w:r>
      <w:r w:rsidRPr="0048709A">
        <w:rPr>
          <w:sz w:val="24"/>
          <w:szCs w:val="24"/>
        </w:rPr>
        <w:t>staigų vadovams, kurie į pareigas buvo priimti iki Sistemos įsigaliojimo, pirmą kartą nustatomi iki 2017 m. vasario 28 d. Įstaigų vadovų praėjusių metų veikla pirmą kartą įvertinama iki 2018 m. sausio 31 d.</w:t>
      </w:r>
    </w:p>
    <w:p w:rsidR="0048709A" w:rsidRPr="0048709A" w:rsidRDefault="0048709A" w:rsidP="00BD42FC">
      <w:pPr>
        <w:spacing w:line="360" w:lineRule="auto"/>
        <w:ind w:firstLine="851"/>
        <w:jc w:val="both"/>
        <w:rPr>
          <w:b/>
          <w:sz w:val="24"/>
          <w:szCs w:val="24"/>
        </w:rPr>
      </w:pPr>
      <w:r w:rsidRPr="0048709A">
        <w:rPr>
          <w:sz w:val="24"/>
          <w:szCs w:val="24"/>
        </w:rPr>
        <w:t>26. Įstaigų vadovams, kurių darbo užmokestis, įsigaliojus šiai Sistemai, yra mažesnis, palyginti su iki Sistemos įsigaliojimo buvusiu nustatytu darbo užmokesčiu, ne ilgiau kaip iki 2018 m. sausio 31 d. mokamas iki 2016 m. gruodžio 31 d. jiems nustatytas darbo užmokestis (tarnybinis atlyginimas su priedais). Įstaigų vadovams, kurių pareiginės algos pastovioji dalis, įsigaliojus Sistemai, yra mažesnė, palyginti su iki 2016 m. gruodžio 31 d. buvusiu nustatytu tarnybiniu atlyginimu, mokama iki Sistemos įsigaliojimo nustatyto tarnybinio atlyginimo dydžio pareiginės algos pastovioji dalis tol, kol jie eina tas pačias pareigas.</w:t>
      </w:r>
    </w:p>
    <w:p w:rsidR="0048709A" w:rsidRDefault="00326747" w:rsidP="00BD42FC">
      <w:pPr>
        <w:spacing w:line="360" w:lineRule="auto"/>
        <w:ind w:firstLine="851"/>
        <w:jc w:val="both"/>
        <w:rPr>
          <w:sz w:val="24"/>
          <w:szCs w:val="24"/>
        </w:rPr>
      </w:pPr>
      <w:r>
        <w:rPr>
          <w:sz w:val="24"/>
          <w:szCs w:val="24"/>
        </w:rPr>
        <w:t>27. 2017 metais apskaičiuojant Į</w:t>
      </w:r>
      <w:r w:rsidR="0048709A" w:rsidRPr="0048709A">
        <w:rPr>
          <w:sz w:val="24"/>
          <w:szCs w:val="24"/>
        </w:rPr>
        <w:t xml:space="preserve">staigų vadovų pareiginės algos pastoviąją dalį, taikomas Lietuvos Respublikos valstybės politikų, teisėjų, valstybės pareigūnų ir valstybės tarnautojų pareiginės algos (atlyginimo) bazinio dydžio, taikomo 2017 metais, įstatyme nustatytas pareiginės algos bazinis dydis (130,5 euro). Apskaičiuojant 2018 metų ir vėlesnių metų įstaigų vadovų pareiginės algos pastoviąją dalį, taikomas Lietuvos Respublikos valstybės ir savivaldybių įstaigų darbuotojų darbo apmokėjimo įstatymo 6 straipsnyje nustatyta tvarka patvirtintas </w:t>
      </w:r>
      <w:r w:rsidR="00BD42FC">
        <w:rPr>
          <w:sz w:val="24"/>
          <w:szCs w:val="24"/>
        </w:rPr>
        <w:t>pareiginės algos bazinis dydis.</w:t>
      </w:r>
    </w:p>
    <w:p w:rsidR="002228AD" w:rsidRPr="0048709A" w:rsidRDefault="002228AD" w:rsidP="002228AD">
      <w:pPr>
        <w:jc w:val="center"/>
        <w:rPr>
          <w:b/>
          <w:sz w:val="24"/>
          <w:szCs w:val="24"/>
          <w:u w:val="single"/>
        </w:rPr>
      </w:pPr>
      <w:r>
        <w:rPr>
          <w:sz w:val="24"/>
          <w:szCs w:val="24"/>
        </w:rPr>
        <w:t>________________________________</w:t>
      </w:r>
    </w:p>
    <w:p w:rsidR="002228AD" w:rsidRDefault="0048709A" w:rsidP="002228AD">
      <w:pPr>
        <w:ind w:left="5103"/>
        <w:rPr>
          <w:sz w:val="24"/>
          <w:szCs w:val="24"/>
        </w:rPr>
      </w:pPr>
      <w:r w:rsidRPr="0048709A">
        <w:rPr>
          <w:sz w:val="24"/>
          <w:szCs w:val="24"/>
        </w:rPr>
        <w:br w:type="page"/>
      </w:r>
      <w:r w:rsidRPr="0048709A">
        <w:rPr>
          <w:sz w:val="24"/>
          <w:szCs w:val="24"/>
        </w:rPr>
        <w:lastRenderedPageBreak/>
        <w:t>Panevėžio miesto savivaldybės biudžetinių įstaigų vadovų darbo</w:t>
      </w:r>
      <w:r w:rsidR="002228AD">
        <w:rPr>
          <w:sz w:val="24"/>
          <w:szCs w:val="24"/>
        </w:rPr>
        <w:t xml:space="preserve"> </w:t>
      </w:r>
      <w:r w:rsidRPr="0048709A">
        <w:rPr>
          <w:sz w:val="24"/>
          <w:szCs w:val="24"/>
        </w:rPr>
        <w:t>apmokėjimo sistemos</w:t>
      </w:r>
    </w:p>
    <w:p w:rsidR="0048709A" w:rsidRPr="0048709A" w:rsidRDefault="0048709A" w:rsidP="002228AD">
      <w:pPr>
        <w:ind w:left="5103"/>
        <w:rPr>
          <w:b/>
          <w:sz w:val="24"/>
          <w:szCs w:val="24"/>
        </w:rPr>
      </w:pPr>
      <w:r w:rsidRPr="0048709A">
        <w:rPr>
          <w:sz w:val="24"/>
          <w:szCs w:val="24"/>
        </w:rPr>
        <w:t>1 priedas</w:t>
      </w:r>
    </w:p>
    <w:p w:rsidR="00BD42FC" w:rsidRPr="0048709A" w:rsidRDefault="00BD42FC" w:rsidP="00BD42FC">
      <w:pPr>
        <w:tabs>
          <w:tab w:val="left" w:pos="567"/>
          <w:tab w:val="left" w:pos="1832"/>
          <w:tab w:val="left" w:pos="4580"/>
          <w:tab w:val="left" w:pos="5496"/>
          <w:tab w:val="left" w:pos="5670"/>
          <w:tab w:val="left" w:pos="6412"/>
          <w:tab w:val="left" w:pos="7328"/>
          <w:tab w:val="left" w:pos="8244"/>
          <w:tab w:val="left" w:pos="9160"/>
          <w:tab w:val="left" w:pos="10076"/>
          <w:tab w:val="left" w:pos="10992"/>
          <w:tab w:val="left" w:pos="11908"/>
          <w:tab w:val="left" w:pos="12824"/>
          <w:tab w:val="left" w:pos="13740"/>
          <w:tab w:val="left" w:pos="14656"/>
        </w:tabs>
        <w:jc w:val="center"/>
        <w:rPr>
          <w:b/>
          <w:sz w:val="24"/>
          <w:szCs w:val="24"/>
          <w:lang w:eastAsia="lt-LT"/>
        </w:rPr>
      </w:pPr>
    </w:p>
    <w:p w:rsidR="0048709A" w:rsidRPr="00EA5B2F" w:rsidRDefault="0048709A" w:rsidP="00BD42FC">
      <w:pPr>
        <w:jc w:val="center"/>
        <w:rPr>
          <w:b/>
          <w:sz w:val="24"/>
          <w:szCs w:val="24"/>
          <w:lang w:eastAsia="lt-LT"/>
        </w:rPr>
      </w:pPr>
      <w:r w:rsidRPr="00EA5B2F">
        <w:rPr>
          <w:b/>
          <w:sz w:val="24"/>
          <w:szCs w:val="24"/>
          <w:lang w:eastAsia="lt-LT"/>
        </w:rPr>
        <w:t>ŠVIETIMO ĮSTAIGŲ VADOVŲ PAREIGINĖS ALGOS PASTOVIOJI DALIS</w:t>
      </w:r>
    </w:p>
    <w:p w:rsidR="0048709A" w:rsidRDefault="0048709A" w:rsidP="00BD42FC">
      <w:pPr>
        <w:jc w:val="center"/>
        <w:rPr>
          <w:b/>
          <w:sz w:val="24"/>
          <w:szCs w:val="24"/>
          <w:lang w:eastAsia="lt-LT"/>
        </w:rPr>
      </w:pPr>
      <w:r w:rsidRPr="00EA5B2F">
        <w:rPr>
          <w:b/>
          <w:sz w:val="24"/>
          <w:szCs w:val="24"/>
          <w:lang w:eastAsia="lt-LT"/>
        </w:rPr>
        <w:t>I SKYRIUS</w:t>
      </w:r>
    </w:p>
    <w:p w:rsidR="00BD42FC" w:rsidRPr="00EA5B2F" w:rsidRDefault="00BD42FC" w:rsidP="00BD42FC">
      <w:pPr>
        <w:jc w:val="center"/>
        <w:rPr>
          <w:b/>
          <w:sz w:val="24"/>
          <w:szCs w:val="24"/>
          <w:lang w:eastAsia="lt-LT"/>
        </w:rPr>
      </w:pPr>
    </w:p>
    <w:p w:rsidR="0048709A" w:rsidRPr="0048709A" w:rsidRDefault="0048709A" w:rsidP="00DB534E">
      <w:pPr>
        <w:widowControl w:val="0"/>
        <w:suppressAutoHyphens/>
        <w:ind w:firstLine="851"/>
        <w:jc w:val="both"/>
        <w:rPr>
          <w:b/>
          <w:color w:val="000000"/>
          <w:sz w:val="24"/>
          <w:szCs w:val="24"/>
          <w:lang w:eastAsia="lt-LT"/>
        </w:rPr>
      </w:pPr>
      <w:r w:rsidRPr="0048709A">
        <w:rPr>
          <w:color w:val="000000"/>
          <w:sz w:val="24"/>
          <w:szCs w:val="24"/>
          <w:lang w:eastAsia="lt-LT"/>
        </w:rPr>
        <w:t>1. Ikimokyklinio ugdymo mokyklų:</w:t>
      </w:r>
    </w:p>
    <w:p w:rsidR="0048709A" w:rsidRDefault="0048709A" w:rsidP="00DB534E">
      <w:pPr>
        <w:widowControl w:val="0"/>
        <w:overflowPunct w:val="0"/>
        <w:ind w:firstLine="851"/>
        <w:jc w:val="both"/>
        <w:textAlignment w:val="baseline"/>
        <w:rPr>
          <w:color w:val="000000"/>
          <w:sz w:val="24"/>
          <w:szCs w:val="24"/>
          <w:lang w:eastAsia="lt-LT"/>
        </w:rPr>
      </w:pPr>
      <w:r w:rsidRPr="0048709A">
        <w:rPr>
          <w:color w:val="000000"/>
          <w:sz w:val="24"/>
          <w:szCs w:val="24"/>
          <w:lang w:eastAsia="lt-LT"/>
        </w:rPr>
        <w:t>1.1. vadovų pareiginės algos pastoviosios dalies koeficientai:</w:t>
      </w:r>
    </w:p>
    <w:p w:rsidR="00BD42FC" w:rsidRPr="0048709A" w:rsidRDefault="00BD42FC" w:rsidP="00DB534E">
      <w:pPr>
        <w:widowControl w:val="0"/>
        <w:overflowPunct w:val="0"/>
        <w:ind w:firstLine="851"/>
        <w:jc w:val="both"/>
        <w:textAlignment w:val="baseline"/>
        <w:rPr>
          <w:b/>
          <w:color w:val="000000"/>
          <w:sz w:val="24"/>
          <w:szCs w:val="24"/>
          <w:lang w:eastAsia="lt-LT"/>
        </w:rPr>
      </w:pPr>
    </w:p>
    <w:tbl>
      <w:tblPr>
        <w:tblW w:w="9696" w:type="dxa"/>
        <w:tblLayout w:type="fixed"/>
        <w:tblCellMar>
          <w:left w:w="10" w:type="dxa"/>
          <w:right w:w="10" w:type="dxa"/>
        </w:tblCellMar>
        <w:tblLook w:val="04A0" w:firstRow="1" w:lastRow="0" w:firstColumn="1" w:lastColumn="0" w:noHBand="0" w:noVBand="1"/>
      </w:tblPr>
      <w:tblGrid>
        <w:gridCol w:w="2467"/>
        <w:gridCol w:w="2268"/>
        <w:gridCol w:w="2410"/>
        <w:gridCol w:w="2551"/>
      </w:tblGrid>
      <w:tr w:rsidR="0048709A" w:rsidRPr="0048709A" w:rsidTr="00BD42FC">
        <w:trPr>
          <w:trHeight w:val="555"/>
        </w:trPr>
        <w:tc>
          <w:tcPr>
            <w:tcW w:w="246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BD42FC">
            <w:pPr>
              <w:widowControl w:val="0"/>
              <w:overflowPunct w:val="0"/>
              <w:jc w:val="center"/>
              <w:textAlignment w:val="baseline"/>
              <w:rPr>
                <w:b/>
                <w:sz w:val="24"/>
                <w:szCs w:val="24"/>
              </w:rPr>
            </w:pPr>
            <w:r w:rsidRPr="0048709A">
              <w:rPr>
                <w:bCs/>
                <w:color w:val="000000"/>
                <w:sz w:val="24"/>
                <w:szCs w:val="24"/>
                <w:lang w:eastAsia="lt-LT"/>
              </w:rPr>
              <w:t>Ikimokyklinių ir priešmokyklinių grupių skaičius</w:t>
            </w:r>
            <w:r w:rsidR="00BD42FC">
              <w:rPr>
                <w:bCs/>
                <w:color w:val="000000"/>
                <w:sz w:val="24"/>
                <w:szCs w:val="24"/>
                <w:lang w:eastAsia="lt-LT"/>
              </w:rPr>
              <w:t xml:space="preserve"> </w:t>
            </w:r>
            <w:r w:rsidRPr="0048709A">
              <w:rPr>
                <w:bCs/>
                <w:color w:val="000000"/>
                <w:sz w:val="24"/>
                <w:szCs w:val="24"/>
                <w:lang w:eastAsia="lt-LT"/>
              </w:rPr>
              <w:t>sausio</w:t>
            </w:r>
            <w:r w:rsidR="00BD42FC">
              <w:rPr>
                <w:bCs/>
                <w:color w:val="000000"/>
                <w:sz w:val="24"/>
                <w:szCs w:val="24"/>
                <w:lang w:eastAsia="lt-LT"/>
              </w:rPr>
              <w:t xml:space="preserve"> </w:t>
            </w:r>
            <w:r w:rsidRPr="0048709A">
              <w:rPr>
                <w:bCs/>
                <w:color w:val="000000"/>
                <w:sz w:val="24"/>
                <w:szCs w:val="24"/>
                <w:lang w:eastAsia="lt-LT"/>
              </w:rPr>
              <w:t>1</w:t>
            </w:r>
            <w:r w:rsidR="00BD42FC">
              <w:rPr>
                <w:bCs/>
                <w:color w:val="000000"/>
                <w:sz w:val="24"/>
                <w:szCs w:val="24"/>
                <w:lang w:eastAsia="lt-LT"/>
              </w:rPr>
              <w:t xml:space="preserve"> </w:t>
            </w:r>
            <w:r w:rsidRPr="0048709A">
              <w:rPr>
                <w:bCs/>
                <w:color w:val="000000"/>
                <w:sz w:val="24"/>
                <w:szCs w:val="24"/>
                <w:lang w:eastAsia="lt-LT"/>
              </w:rPr>
              <w:t>d.</w:t>
            </w:r>
          </w:p>
        </w:tc>
        <w:tc>
          <w:tcPr>
            <w:tcW w:w="226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BD42FC">
            <w:pPr>
              <w:widowControl w:val="0"/>
              <w:overflowPunct w:val="0"/>
              <w:jc w:val="center"/>
              <w:textAlignment w:val="baseline"/>
              <w:rPr>
                <w:b/>
                <w:sz w:val="24"/>
                <w:szCs w:val="24"/>
              </w:rPr>
            </w:pPr>
            <w:r w:rsidRPr="0048709A">
              <w:rPr>
                <w:bCs/>
                <w:color w:val="000000"/>
                <w:sz w:val="24"/>
                <w:szCs w:val="24"/>
                <w:lang w:eastAsia="lt-LT"/>
              </w:rPr>
              <w:t>Turintiems iki 10 metų pedagoginio darbo stažą</w:t>
            </w:r>
          </w:p>
        </w:tc>
        <w:tc>
          <w:tcPr>
            <w:tcW w:w="241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BD42FC">
            <w:pPr>
              <w:widowControl w:val="0"/>
              <w:overflowPunct w:val="0"/>
              <w:jc w:val="center"/>
              <w:textAlignment w:val="baseline"/>
              <w:rPr>
                <w:b/>
                <w:sz w:val="24"/>
                <w:szCs w:val="24"/>
              </w:rPr>
            </w:pPr>
            <w:r w:rsidRPr="0048709A">
              <w:rPr>
                <w:bCs/>
                <w:color w:val="000000"/>
                <w:sz w:val="24"/>
                <w:szCs w:val="24"/>
                <w:lang w:eastAsia="lt-LT"/>
              </w:rPr>
              <w:t>Turintiems nuo 10 iki 15 metų pedagoginio darbo stažą</w:t>
            </w:r>
          </w:p>
        </w:tc>
        <w:tc>
          <w:tcPr>
            <w:tcW w:w="25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BD42FC">
            <w:pPr>
              <w:widowControl w:val="0"/>
              <w:overflowPunct w:val="0"/>
              <w:jc w:val="center"/>
              <w:textAlignment w:val="baseline"/>
              <w:rPr>
                <w:b/>
                <w:sz w:val="24"/>
                <w:szCs w:val="24"/>
              </w:rPr>
            </w:pPr>
            <w:r w:rsidRPr="0048709A">
              <w:rPr>
                <w:bCs/>
                <w:color w:val="000000"/>
                <w:sz w:val="24"/>
                <w:szCs w:val="24"/>
                <w:lang w:eastAsia="lt-LT"/>
              </w:rPr>
              <w:t>Turintiems 15 ir daugiau metų pedagoginio darbo stažą</w:t>
            </w:r>
          </w:p>
        </w:tc>
      </w:tr>
      <w:tr w:rsidR="0048709A" w:rsidRPr="0048709A" w:rsidTr="00BD42FC">
        <w:trPr>
          <w:trHeight w:val="338"/>
        </w:trPr>
        <w:tc>
          <w:tcPr>
            <w:tcW w:w="9696" w:type="dxa"/>
            <w:gridSpan w:val="4"/>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8709A" w:rsidRPr="0048709A" w:rsidRDefault="0048709A" w:rsidP="003F068D">
            <w:pPr>
              <w:widowControl w:val="0"/>
              <w:overflowPunct w:val="0"/>
              <w:spacing w:line="360" w:lineRule="auto"/>
              <w:jc w:val="center"/>
              <w:textAlignment w:val="baseline"/>
              <w:rPr>
                <w:b/>
                <w:bCs/>
                <w:color w:val="000000"/>
                <w:sz w:val="24"/>
                <w:szCs w:val="24"/>
                <w:lang w:eastAsia="lt-LT"/>
              </w:rPr>
            </w:pPr>
            <w:r w:rsidRPr="0048709A">
              <w:rPr>
                <w:color w:val="000000"/>
                <w:sz w:val="24"/>
                <w:szCs w:val="24"/>
                <w:lang w:eastAsia="lt-LT"/>
              </w:rPr>
              <w:t>Vadovų, kuriems nesuteiktos vadybinės kvalifikacinės kategorijos</w:t>
            </w:r>
          </w:p>
        </w:tc>
      </w:tr>
      <w:tr w:rsidR="0048709A" w:rsidRPr="0048709A" w:rsidTr="00BD42FC">
        <w:trPr>
          <w:trHeight w:val="340"/>
        </w:trPr>
        <w:tc>
          <w:tcPr>
            <w:tcW w:w="246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3F068D">
            <w:pPr>
              <w:widowControl w:val="0"/>
              <w:overflowPunct w:val="0"/>
              <w:spacing w:line="360" w:lineRule="auto"/>
              <w:jc w:val="center"/>
              <w:textAlignment w:val="baseline"/>
              <w:rPr>
                <w:b/>
                <w:color w:val="000000"/>
                <w:sz w:val="24"/>
                <w:szCs w:val="24"/>
                <w:lang w:eastAsia="lt-LT"/>
              </w:rPr>
            </w:pPr>
            <w:r w:rsidRPr="0048709A">
              <w:rPr>
                <w:color w:val="000000"/>
                <w:sz w:val="24"/>
                <w:szCs w:val="24"/>
                <w:lang w:eastAsia="lt-LT"/>
              </w:rPr>
              <w:t>iki 13</w:t>
            </w:r>
          </w:p>
        </w:tc>
        <w:tc>
          <w:tcPr>
            <w:tcW w:w="226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overflowPunct w:val="0"/>
              <w:spacing w:line="360" w:lineRule="auto"/>
              <w:jc w:val="center"/>
              <w:textAlignment w:val="baseline"/>
              <w:rPr>
                <w:b/>
                <w:sz w:val="24"/>
                <w:szCs w:val="24"/>
              </w:rPr>
            </w:pPr>
            <w:r w:rsidRPr="0048709A">
              <w:rPr>
                <w:color w:val="000000"/>
                <w:sz w:val="24"/>
                <w:szCs w:val="24"/>
                <w:lang w:eastAsia="lt-LT"/>
              </w:rPr>
              <w:t>4,98–6,16</w:t>
            </w:r>
          </w:p>
        </w:tc>
        <w:tc>
          <w:tcPr>
            <w:tcW w:w="241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overflowPunct w:val="0"/>
              <w:spacing w:line="360" w:lineRule="auto"/>
              <w:jc w:val="center"/>
              <w:textAlignment w:val="baseline"/>
              <w:rPr>
                <w:b/>
                <w:sz w:val="24"/>
                <w:szCs w:val="24"/>
              </w:rPr>
            </w:pPr>
            <w:r w:rsidRPr="0048709A">
              <w:rPr>
                <w:color w:val="000000"/>
                <w:sz w:val="24"/>
                <w:szCs w:val="24"/>
                <w:lang w:eastAsia="lt-LT"/>
              </w:rPr>
              <w:t>5,2–6,46</w:t>
            </w:r>
          </w:p>
        </w:tc>
        <w:tc>
          <w:tcPr>
            <w:tcW w:w="25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overflowPunct w:val="0"/>
              <w:spacing w:line="360" w:lineRule="auto"/>
              <w:jc w:val="center"/>
              <w:textAlignment w:val="baseline"/>
              <w:rPr>
                <w:b/>
                <w:sz w:val="24"/>
                <w:szCs w:val="24"/>
              </w:rPr>
            </w:pPr>
            <w:r w:rsidRPr="0048709A">
              <w:rPr>
                <w:color w:val="000000"/>
                <w:sz w:val="24"/>
                <w:szCs w:val="24"/>
                <w:lang w:eastAsia="lt-LT"/>
              </w:rPr>
              <w:t>5,47–6,77</w:t>
            </w:r>
          </w:p>
        </w:tc>
      </w:tr>
      <w:tr w:rsidR="0048709A" w:rsidRPr="0048709A" w:rsidTr="00BD42FC">
        <w:trPr>
          <w:trHeight w:val="340"/>
        </w:trPr>
        <w:tc>
          <w:tcPr>
            <w:tcW w:w="246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3F068D">
            <w:pPr>
              <w:widowControl w:val="0"/>
              <w:overflowPunct w:val="0"/>
              <w:spacing w:line="360" w:lineRule="auto"/>
              <w:jc w:val="center"/>
              <w:textAlignment w:val="baseline"/>
              <w:rPr>
                <w:b/>
                <w:color w:val="000000"/>
                <w:sz w:val="24"/>
                <w:szCs w:val="24"/>
                <w:lang w:eastAsia="lt-LT"/>
              </w:rPr>
            </w:pPr>
            <w:r w:rsidRPr="0048709A">
              <w:rPr>
                <w:color w:val="000000"/>
                <w:sz w:val="24"/>
                <w:szCs w:val="24"/>
                <w:lang w:eastAsia="lt-LT"/>
              </w:rPr>
              <w:t>13 ir daugiau</w:t>
            </w:r>
          </w:p>
        </w:tc>
        <w:tc>
          <w:tcPr>
            <w:tcW w:w="226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overflowPunct w:val="0"/>
              <w:spacing w:line="360" w:lineRule="auto"/>
              <w:jc w:val="center"/>
              <w:textAlignment w:val="baseline"/>
              <w:rPr>
                <w:b/>
                <w:sz w:val="24"/>
                <w:szCs w:val="24"/>
              </w:rPr>
            </w:pPr>
            <w:r w:rsidRPr="0048709A">
              <w:rPr>
                <w:color w:val="000000"/>
                <w:sz w:val="24"/>
                <w:szCs w:val="24"/>
                <w:lang w:eastAsia="lt-LT"/>
              </w:rPr>
              <w:t>5,6–6,98</w:t>
            </w:r>
          </w:p>
        </w:tc>
        <w:tc>
          <w:tcPr>
            <w:tcW w:w="241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overflowPunct w:val="0"/>
              <w:spacing w:line="360" w:lineRule="auto"/>
              <w:jc w:val="center"/>
              <w:textAlignment w:val="baseline"/>
              <w:rPr>
                <w:b/>
                <w:sz w:val="24"/>
                <w:szCs w:val="24"/>
              </w:rPr>
            </w:pPr>
            <w:r w:rsidRPr="0048709A">
              <w:rPr>
                <w:color w:val="000000"/>
                <w:sz w:val="24"/>
                <w:szCs w:val="24"/>
                <w:lang w:eastAsia="lt-LT"/>
              </w:rPr>
              <w:t>5,84–7,22</w:t>
            </w:r>
          </w:p>
        </w:tc>
        <w:tc>
          <w:tcPr>
            <w:tcW w:w="25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overflowPunct w:val="0"/>
              <w:spacing w:line="360" w:lineRule="auto"/>
              <w:jc w:val="center"/>
              <w:textAlignment w:val="baseline"/>
              <w:rPr>
                <w:b/>
                <w:sz w:val="24"/>
                <w:szCs w:val="24"/>
              </w:rPr>
            </w:pPr>
            <w:r w:rsidRPr="0048709A">
              <w:rPr>
                <w:color w:val="000000"/>
                <w:sz w:val="24"/>
                <w:szCs w:val="24"/>
                <w:lang w:eastAsia="lt-LT"/>
              </w:rPr>
              <w:t>6,1–7,54</w:t>
            </w:r>
          </w:p>
        </w:tc>
      </w:tr>
      <w:tr w:rsidR="0048709A" w:rsidRPr="0048709A" w:rsidTr="00BD42FC">
        <w:trPr>
          <w:trHeight w:val="28"/>
        </w:trPr>
        <w:tc>
          <w:tcPr>
            <w:tcW w:w="9696" w:type="dxa"/>
            <w:gridSpan w:val="4"/>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8709A" w:rsidRPr="0048709A" w:rsidRDefault="0048709A" w:rsidP="003F068D">
            <w:pPr>
              <w:widowControl w:val="0"/>
              <w:overflowPunct w:val="0"/>
              <w:spacing w:line="360" w:lineRule="auto"/>
              <w:jc w:val="center"/>
              <w:textAlignment w:val="baseline"/>
              <w:rPr>
                <w:b/>
                <w:bCs/>
                <w:color w:val="000000"/>
                <w:sz w:val="24"/>
                <w:szCs w:val="24"/>
                <w:lang w:eastAsia="lt-LT"/>
              </w:rPr>
            </w:pPr>
            <w:r w:rsidRPr="0048709A">
              <w:rPr>
                <w:color w:val="000000"/>
                <w:sz w:val="24"/>
                <w:szCs w:val="24"/>
                <w:lang w:eastAsia="lt-LT"/>
              </w:rPr>
              <w:t>Vadovų, kuriems suteiktos vadybinės kvalifikacinės kategorijos</w:t>
            </w:r>
          </w:p>
        </w:tc>
      </w:tr>
      <w:tr w:rsidR="0048709A" w:rsidRPr="0048709A" w:rsidTr="00BD42FC">
        <w:trPr>
          <w:trHeight w:val="340"/>
        </w:trPr>
        <w:tc>
          <w:tcPr>
            <w:tcW w:w="246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3F068D">
            <w:pPr>
              <w:widowControl w:val="0"/>
              <w:overflowPunct w:val="0"/>
              <w:spacing w:line="360" w:lineRule="auto"/>
              <w:jc w:val="center"/>
              <w:textAlignment w:val="baseline"/>
              <w:rPr>
                <w:b/>
                <w:color w:val="000000"/>
                <w:sz w:val="24"/>
                <w:szCs w:val="24"/>
                <w:lang w:eastAsia="lt-LT"/>
              </w:rPr>
            </w:pPr>
            <w:r w:rsidRPr="0048709A">
              <w:rPr>
                <w:color w:val="000000"/>
                <w:sz w:val="24"/>
                <w:szCs w:val="24"/>
                <w:lang w:eastAsia="lt-LT"/>
              </w:rPr>
              <w:t>iki 13</w:t>
            </w:r>
          </w:p>
        </w:tc>
        <w:tc>
          <w:tcPr>
            <w:tcW w:w="226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rsidR="0048709A" w:rsidRPr="0048709A" w:rsidRDefault="0048709A" w:rsidP="0048709A">
            <w:pPr>
              <w:widowControl w:val="0"/>
              <w:overflowPunct w:val="0"/>
              <w:spacing w:line="360" w:lineRule="auto"/>
              <w:textAlignment w:val="baseline"/>
              <w:rPr>
                <w:b/>
                <w:sz w:val="24"/>
                <w:szCs w:val="24"/>
                <w:lang w:eastAsia="lt-LT"/>
              </w:rPr>
            </w:pPr>
          </w:p>
        </w:tc>
        <w:tc>
          <w:tcPr>
            <w:tcW w:w="241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rsidR="0048709A" w:rsidRPr="0048709A" w:rsidRDefault="0048709A" w:rsidP="0048709A">
            <w:pPr>
              <w:widowControl w:val="0"/>
              <w:overflowPunct w:val="0"/>
              <w:spacing w:line="360" w:lineRule="auto"/>
              <w:textAlignment w:val="baseline"/>
              <w:rPr>
                <w:b/>
                <w:sz w:val="24"/>
                <w:szCs w:val="24"/>
                <w:lang w:eastAsia="lt-LT"/>
              </w:rPr>
            </w:pPr>
          </w:p>
        </w:tc>
        <w:tc>
          <w:tcPr>
            <w:tcW w:w="25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rsidR="0048709A" w:rsidRPr="0048709A" w:rsidRDefault="0048709A" w:rsidP="0048709A">
            <w:pPr>
              <w:widowControl w:val="0"/>
              <w:overflowPunct w:val="0"/>
              <w:spacing w:line="360" w:lineRule="auto"/>
              <w:textAlignment w:val="baseline"/>
              <w:rPr>
                <w:b/>
                <w:sz w:val="24"/>
                <w:szCs w:val="24"/>
                <w:lang w:eastAsia="lt-LT"/>
              </w:rPr>
            </w:pPr>
          </w:p>
        </w:tc>
      </w:tr>
      <w:tr w:rsidR="0048709A" w:rsidRPr="0048709A" w:rsidTr="00BD42FC">
        <w:trPr>
          <w:trHeight w:val="340"/>
        </w:trPr>
        <w:tc>
          <w:tcPr>
            <w:tcW w:w="246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3F068D">
            <w:pPr>
              <w:widowControl w:val="0"/>
              <w:overflowPunct w:val="0"/>
              <w:spacing w:line="360" w:lineRule="auto"/>
              <w:jc w:val="center"/>
              <w:textAlignment w:val="baseline"/>
              <w:rPr>
                <w:b/>
                <w:color w:val="000000"/>
                <w:sz w:val="24"/>
                <w:szCs w:val="24"/>
                <w:lang w:eastAsia="lt-LT"/>
              </w:rPr>
            </w:pPr>
            <w:r w:rsidRPr="0048709A">
              <w:rPr>
                <w:color w:val="000000"/>
                <w:sz w:val="24"/>
                <w:szCs w:val="24"/>
                <w:lang w:eastAsia="lt-LT"/>
              </w:rPr>
              <w:t>I kategorija</w:t>
            </w:r>
          </w:p>
        </w:tc>
        <w:tc>
          <w:tcPr>
            <w:tcW w:w="226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overflowPunct w:val="0"/>
              <w:spacing w:line="360" w:lineRule="auto"/>
              <w:jc w:val="center"/>
              <w:textAlignment w:val="baseline"/>
              <w:rPr>
                <w:b/>
                <w:sz w:val="24"/>
                <w:szCs w:val="24"/>
              </w:rPr>
            </w:pPr>
            <w:r w:rsidRPr="0048709A">
              <w:rPr>
                <w:color w:val="000000"/>
                <w:sz w:val="24"/>
                <w:szCs w:val="24"/>
                <w:lang w:eastAsia="lt-LT"/>
              </w:rPr>
              <w:t>7,2–8,9</w:t>
            </w:r>
          </w:p>
        </w:tc>
        <w:tc>
          <w:tcPr>
            <w:tcW w:w="241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overflowPunct w:val="0"/>
              <w:spacing w:line="360" w:lineRule="auto"/>
              <w:jc w:val="center"/>
              <w:textAlignment w:val="baseline"/>
              <w:rPr>
                <w:b/>
                <w:sz w:val="24"/>
                <w:szCs w:val="24"/>
              </w:rPr>
            </w:pPr>
            <w:r w:rsidRPr="0048709A">
              <w:rPr>
                <w:color w:val="000000"/>
                <w:sz w:val="24"/>
                <w:szCs w:val="24"/>
                <w:lang w:eastAsia="lt-LT"/>
              </w:rPr>
              <w:t>7,49–9,28</w:t>
            </w:r>
          </w:p>
        </w:tc>
        <w:tc>
          <w:tcPr>
            <w:tcW w:w="25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overflowPunct w:val="0"/>
              <w:spacing w:line="360" w:lineRule="auto"/>
              <w:jc w:val="center"/>
              <w:textAlignment w:val="baseline"/>
              <w:rPr>
                <w:b/>
                <w:sz w:val="24"/>
                <w:szCs w:val="24"/>
              </w:rPr>
            </w:pPr>
            <w:r w:rsidRPr="0048709A">
              <w:rPr>
                <w:color w:val="000000"/>
                <w:sz w:val="24"/>
                <w:szCs w:val="24"/>
                <w:lang w:eastAsia="lt-LT"/>
              </w:rPr>
              <w:t>7,86–9,75</w:t>
            </w:r>
          </w:p>
        </w:tc>
      </w:tr>
      <w:tr w:rsidR="0048709A" w:rsidRPr="0048709A" w:rsidTr="00BD42FC">
        <w:trPr>
          <w:trHeight w:val="340"/>
        </w:trPr>
        <w:tc>
          <w:tcPr>
            <w:tcW w:w="246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3F068D">
            <w:pPr>
              <w:widowControl w:val="0"/>
              <w:overflowPunct w:val="0"/>
              <w:spacing w:line="360" w:lineRule="auto"/>
              <w:jc w:val="center"/>
              <w:textAlignment w:val="baseline"/>
              <w:rPr>
                <w:b/>
                <w:color w:val="000000"/>
                <w:sz w:val="24"/>
                <w:szCs w:val="24"/>
                <w:lang w:eastAsia="lt-LT"/>
              </w:rPr>
            </w:pPr>
            <w:r w:rsidRPr="0048709A">
              <w:rPr>
                <w:color w:val="000000"/>
                <w:sz w:val="24"/>
                <w:szCs w:val="24"/>
                <w:lang w:eastAsia="lt-LT"/>
              </w:rPr>
              <w:t>II kategorija</w:t>
            </w:r>
          </w:p>
        </w:tc>
        <w:tc>
          <w:tcPr>
            <w:tcW w:w="226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overflowPunct w:val="0"/>
              <w:spacing w:line="360" w:lineRule="auto"/>
              <w:jc w:val="center"/>
              <w:textAlignment w:val="baseline"/>
              <w:rPr>
                <w:b/>
                <w:sz w:val="24"/>
                <w:szCs w:val="24"/>
              </w:rPr>
            </w:pPr>
            <w:r w:rsidRPr="0048709A">
              <w:rPr>
                <w:color w:val="000000"/>
                <w:sz w:val="24"/>
                <w:szCs w:val="24"/>
                <w:lang w:eastAsia="lt-LT"/>
              </w:rPr>
              <w:t>6,38–7,92</w:t>
            </w:r>
          </w:p>
        </w:tc>
        <w:tc>
          <w:tcPr>
            <w:tcW w:w="241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overflowPunct w:val="0"/>
              <w:spacing w:line="360" w:lineRule="auto"/>
              <w:jc w:val="center"/>
              <w:textAlignment w:val="baseline"/>
              <w:rPr>
                <w:b/>
                <w:sz w:val="24"/>
                <w:szCs w:val="24"/>
              </w:rPr>
            </w:pPr>
            <w:r w:rsidRPr="0048709A">
              <w:rPr>
                <w:color w:val="000000"/>
                <w:sz w:val="24"/>
                <w:szCs w:val="24"/>
                <w:lang w:eastAsia="lt-LT"/>
              </w:rPr>
              <w:t>6,66–8,25</w:t>
            </w:r>
          </w:p>
        </w:tc>
        <w:tc>
          <w:tcPr>
            <w:tcW w:w="25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overflowPunct w:val="0"/>
              <w:spacing w:line="360" w:lineRule="auto"/>
              <w:jc w:val="center"/>
              <w:textAlignment w:val="baseline"/>
              <w:rPr>
                <w:b/>
                <w:sz w:val="24"/>
                <w:szCs w:val="24"/>
              </w:rPr>
            </w:pPr>
            <w:r w:rsidRPr="0048709A">
              <w:rPr>
                <w:color w:val="000000"/>
                <w:sz w:val="24"/>
                <w:szCs w:val="24"/>
                <w:lang w:eastAsia="lt-LT"/>
              </w:rPr>
              <w:t>7,03–8,7</w:t>
            </w:r>
          </w:p>
        </w:tc>
      </w:tr>
      <w:tr w:rsidR="0048709A" w:rsidRPr="0048709A" w:rsidTr="00BD42FC">
        <w:trPr>
          <w:trHeight w:val="340"/>
        </w:trPr>
        <w:tc>
          <w:tcPr>
            <w:tcW w:w="246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3F068D">
            <w:pPr>
              <w:widowControl w:val="0"/>
              <w:overflowPunct w:val="0"/>
              <w:spacing w:line="360" w:lineRule="auto"/>
              <w:jc w:val="center"/>
              <w:textAlignment w:val="baseline"/>
              <w:rPr>
                <w:b/>
                <w:color w:val="000000"/>
                <w:sz w:val="24"/>
                <w:szCs w:val="24"/>
                <w:lang w:eastAsia="lt-LT"/>
              </w:rPr>
            </w:pPr>
            <w:r w:rsidRPr="0048709A">
              <w:rPr>
                <w:color w:val="000000"/>
                <w:sz w:val="24"/>
                <w:szCs w:val="24"/>
                <w:lang w:eastAsia="lt-LT"/>
              </w:rPr>
              <w:t>III kategorija</w:t>
            </w:r>
          </w:p>
        </w:tc>
        <w:tc>
          <w:tcPr>
            <w:tcW w:w="226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overflowPunct w:val="0"/>
              <w:spacing w:line="360" w:lineRule="auto"/>
              <w:jc w:val="center"/>
              <w:textAlignment w:val="baseline"/>
              <w:rPr>
                <w:b/>
                <w:sz w:val="24"/>
                <w:szCs w:val="24"/>
              </w:rPr>
            </w:pPr>
            <w:r w:rsidRPr="0048709A">
              <w:rPr>
                <w:color w:val="000000"/>
                <w:sz w:val="24"/>
                <w:szCs w:val="24"/>
                <w:lang w:eastAsia="lt-LT"/>
              </w:rPr>
              <w:t>5,73–7,09</w:t>
            </w:r>
          </w:p>
        </w:tc>
        <w:tc>
          <w:tcPr>
            <w:tcW w:w="241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overflowPunct w:val="0"/>
              <w:spacing w:line="360" w:lineRule="auto"/>
              <w:jc w:val="center"/>
              <w:textAlignment w:val="baseline"/>
              <w:rPr>
                <w:b/>
                <w:sz w:val="24"/>
                <w:szCs w:val="24"/>
              </w:rPr>
            </w:pPr>
            <w:r w:rsidRPr="0048709A">
              <w:rPr>
                <w:color w:val="000000"/>
                <w:sz w:val="24"/>
                <w:szCs w:val="24"/>
                <w:lang w:eastAsia="lt-LT"/>
              </w:rPr>
              <w:t>5,95–7,37</w:t>
            </w:r>
          </w:p>
        </w:tc>
        <w:tc>
          <w:tcPr>
            <w:tcW w:w="25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overflowPunct w:val="0"/>
              <w:spacing w:line="360" w:lineRule="auto"/>
              <w:jc w:val="center"/>
              <w:textAlignment w:val="baseline"/>
              <w:rPr>
                <w:b/>
                <w:sz w:val="24"/>
                <w:szCs w:val="24"/>
              </w:rPr>
            </w:pPr>
            <w:r w:rsidRPr="0048709A">
              <w:rPr>
                <w:color w:val="000000"/>
                <w:sz w:val="24"/>
                <w:szCs w:val="24"/>
                <w:lang w:eastAsia="lt-LT"/>
              </w:rPr>
              <w:t>6,24–7,7</w:t>
            </w:r>
          </w:p>
        </w:tc>
      </w:tr>
      <w:tr w:rsidR="0048709A" w:rsidRPr="0048709A" w:rsidTr="00BD42FC">
        <w:trPr>
          <w:trHeight w:val="340"/>
        </w:trPr>
        <w:tc>
          <w:tcPr>
            <w:tcW w:w="246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3F068D">
            <w:pPr>
              <w:widowControl w:val="0"/>
              <w:overflowPunct w:val="0"/>
              <w:spacing w:line="360" w:lineRule="auto"/>
              <w:jc w:val="center"/>
              <w:textAlignment w:val="baseline"/>
              <w:rPr>
                <w:b/>
                <w:color w:val="000000"/>
                <w:sz w:val="24"/>
                <w:szCs w:val="24"/>
                <w:lang w:eastAsia="lt-LT"/>
              </w:rPr>
            </w:pPr>
            <w:r w:rsidRPr="0048709A">
              <w:rPr>
                <w:color w:val="000000"/>
                <w:sz w:val="24"/>
                <w:szCs w:val="24"/>
                <w:lang w:eastAsia="lt-LT"/>
              </w:rPr>
              <w:t>13 ir daugiau</w:t>
            </w:r>
          </w:p>
        </w:tc>
        <w:tc>
          <w:tcPr>
            <w:tcW w:w="226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rsidR="0048709A" w:rsidRPr="0048709A" w:rsidRDefault="0048709A" w:rsidP="0048709A">
            <w:pPr>
              <w:widowControl w:val="0"/>
              <w:overflowPunct w:val="0"/>
              <w:spacing w:line="360" w:lineRule="auto"/>
              <w:textAlignment w:val="baseline"/>
              <w:rPr>
                <w:b/>
                <w:sz w:val="24"/>
                <w:szCs w:val="24"/>
                <w:lang w:eastAsia="lt-LT"/>
              </w:rPr>
            </w:pPr>
          </w:p>
        </w:tc>
        <w:tc>
          <w:tcPr>
            <w:tcW w:w="241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rsidR="0048709A" w:rsidRPr="0048709A" w:rsidRDefault="0048709A" w:rsidP="0048709A">
            <w:pPr>
              <w:widowControl w:val="0"/>
              <w:overflowPunct w:val="0"/>
              <w:spacing w:line="360" w:lineRule="auto"/>
              <w:textAlignment w:val="baseline"/>
              <w:rPr>
                <w:b/>
                <w:sz w:val="24"/>
                <w:szCs w:val="24"/>
                <w:lang w:eastAsia="lt-LT"/>
              </w:rPr>
            </w:pPr>
          </w:p>
        </w:tc>
        <w:tc>
          <w:tcPr>
            <w:tcW w:w="25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rsidR="0048709A" w:rsidRPr="0048709A" w:rsidRDefault="0048709A" w:rsidP="0048709A">
            <w:pPr>
              <w:widowControl w:val="0"/>
              <w:overflowPunct w:val="0"/>
              <w:spacing w:line="360" w:lineRule="auto"/>
              <w:textAlignment w:val="baseline"/>
              <w:rPr>
                <w:b/>
                <w:sz w:val="24"/>
                <w:szCs w:val="24"/>
                <w:lang w:eastAsia="lt-LT"/>
              </w:rPr>
            </w:pPr>
          </w:p>
        </w:tc>
      </w:tr>
      <w:tr w:rsidR="0048709A" w:rsidRPr="0048709A" w:rsidTr="00BD42FC">
        <w:trPr>
          <w:trHeight w:val="340"/>
        </w:trPr>
        <w:tc>
          <w:tcPr>
            <w:tcW w:w="246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3F068D">
            <w:pPr>
              <w:widowControl w:val="0"/>
              <w:overflowPunct w:val="0"/>
              <w:spacing w:line="360" w:lineRule="auto"/>
              <w:jc w:val="center"/>
              <w:textAlignment w:val="baseline"/>
              <w:rPr>
                <w:b/>
                <w:color w:val="000000"/>
                <w:sz w:val="24"/>
                <w:szCs w:val="24"/>
                <w:lang w:eastAsia="lt-LT"/>
              </w:rPr>
            </w:pPr>
            <w:r w:rsidRPr="0048709A">
              <w:rPr>
                <w:color w:val="000000"/>
                <w:sz w:val="24"/>
                <w:szCs w:val="24"/>
                <w:lang w:eastAsia="lt-LT"/>
              </w:rPr>
              <w:t>I kategorija</w:t>
            </w:r>
          </w:p>
        </w:tc>
        <w:tc>
          <w:tcPr>
            <w:tcW w:w="226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overflowPunct w:val="0"/>
              <w:spacing w:line="360" w:lineRule="auto"/>
              <w:jc w:val="center"/>
              <w:textAlignment w:val="baseline"/>
              <w:rPr>
                <w:b/>
                <w:sz w:val="24"/>
                <w:szCs w:val="24"/>
              </w:rPr>
            </w:pPr>
            <w:r w:rsidRPr="0048709A">
              <w:rPr>
                <w:color w:val="000000"/>
                <w:sz w:val="24"/>
                <w:szCs w:val="24"/>
                <w:lang w:eastAsia="lt-LT"/>
              </w:rPr>
              <w:t>8,0–9,92</w:t>
            </w:r>
          </w:p>
        </w:tc>
        <w:tc>
          <w:tcPr>
            <w:tcW w:w="241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overflowPunct w:val="0"/>
              <w:spacing w:line="360" w:lineRule="auto"/>
              <w:jc w:val="center"/>
              <w:textAlignment w:val="baseline"/>
              <w:rPr>
                <w:b/>
                <w:sz w:val="24"/>
                <w:szCs w:val="24"/>
              </w:rPr>
            </w:pPr>
            <w:r w:rsidRPr="0048709A">
              <w:rPr>
                <w:color w:val="000000"/>
                <w:sz w:val="24"/>
                <w:szCs w:val="24"/>
                <w:lang w:eastAsia="lt-LT"/>
              </w:rPr>
              <w:t>8,47–10,49</w:t>
            </w:r>
          </w:p>
        </w:tc>
        <w:tc>
          <w:tcPr>
            <w:tcW w:w="25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overflowPunct w:val="0"/>
              <w:spacing w:line="360" w:lineRule="auto"/>
              <w:jc w:val="center"/>
              <w:textAlignment w:val="baseline"/>
              <w:rPr>
                <w:b/>
                <w:sz w:val="24"/>
                <w:szCs w:val="24"/>
              </w:rPr>
            </w:pPr>
            <w:r w:rsidRPr="0048709A">
              <w:rPr>
                <w:color w:val="000000"/>
                <w:sz w:val="24"/>
                <w:szCs w:val="24"/>
                <w:lang w:eastAsia="lt-LT"/>
              </w:rPr>
              <w:t>8,85–10,9</w:t>
            </w:r>
          </w:p>
        </w:tc>
      </w:tr>
      <w:tr w:rsidR="0048709A" w:rsidRPr="0048709A" w:rsidTr="00BD42FC">
        <w:trPr>
          <w:trHeight w:val="340"/>
        </w:trPr>
        <w:tc>
          <w:tcPr>
            <w:tcW w:w="246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3F068D">
            <w:pPr>
              <w:widowControl w:val="0"/>
              <w:overflowPunct w:val="0"/>
              <w:spacing w:line="360" w:lineRule="auto"/>
              <w:jc w:val="center"/>
              <w:textAlignment w:val="baseline"/>
              <w:rPr>
                <w:b/>
                <w:color w:val="000000"/>
                <w:sz w:val="24"/>
                <w:szCs w:val="24"/>
                <w:lang w:eastAsia="lt-LT"/>
              </w:rPr>
            </w:pPr>
            <w:r w:rsidRPr="0048709A">
              <w:rPr>
                <w:color w:val="000000"/>
                <w:sz w:val="24"/>
                <w:szCs w:val="24"/>
                <w:lang w:eastAsia="lt-LT"/>
              </w:rPr>
              <w:t>II kategorija</w:t>
            </w:r>
          </w:p>
        </w:tc>
        <w:tc>
          <w:tcPr>
            <w:tcW w:w="226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overflowPunct w:val="0"/>
              <w:spacing w:line="360" w:lineRule="auto"/>
              <w:jc w:val="center"/>
              <w:textAlignment w:val="baseline"/>
              <w:rPr>
                <w:b/>
                <w:sz w:val="24"/>
                <w:szCs w:val="24"/>
              </w:rPr>
            </w:pPr>
            <w:r w:rsidRPr="0048709A">
              <w:rPr>
                <w:color w:val="000000"/>
                <w:sz w:val="24"/>
                <w:szCs w:val="24"/>
                <w:lang w:eastAsia="lt-LT"/>
              </w:rPr>
              <w:t>7,2–8,94</w:t>
            </w:r>
          </w:p>
        </w:tc>
        <w:tc>
          <w:tcPr>
            <w:tcW w:w="241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overflowPunct w:val="0"/>
              <w:spacing w:line="360" w:lineRule="auto"/>
              <w:jc w:val="center"/>
              <w:textAlignment w:val="baseline"/>
              <w:rPr>
                <w:b/>
                <w:sz w:val="24"/>
                <w:szCs w:val="24"/>
              </w:rPr>
            </w:pPr>
            <w:r w:rsidRPr="0048709A">
              <w:rPr>
                <w:color w:val="000000"/>
                <w:sz w:val="24"/>
                <w:szCs w:val="24"/>
                <w:lang w:eastAsia="lt-LT"/>
              </w:rPr>
              <w:t>7,47–9,24</w:t>
            </w:r>
          </w:p>
        </w:tc>
        <w:tc>
          <w:tcPr>
            <w:tcW w:w="25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overflowPunct w:val="0"/>
              <w:spacing w:line="360" w:lineRule="auto"/>
              <w:jc w:val="center"/>
              <w:textAlignment w:val="baseline"/>
              <w:rPr>
                <w:b/>
                <w:sz w:val="24"/>
                <w:szCs w:val="24"/>
              </w:rPr>
            </w:pPr>
            <w:r w:rsidRPr="0048709A">
              <w:rPr>
                <w:color w:val="000000"/>
                <w:sz w:val="24"/>
                <w:szCs w:val="24"/>
                <w:lang w:eastAsia="lt-LT"/>
              </w:rPr>
              <w:t>7,79–9,6</w:t>
            </w:r>
          </w:p>
        </w:tc>
      </w:tr>
      <w:tr w:rsidR="0048709A" w:rsidRPr="0048709A" w:rsidTr="00BD42FC">
        <w:trPr>
          <w:trHeight w:val="340"/>
        </w:trPr>
        <w:tc>
          <w:tcPr>
            <w:tcW w:w="246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3F068D">
            <w:pPr>
              <w:widowControl w:val="0"/>
              <w:overflowPunct w:val="0"/>
              <w:spacing w:line="360" w:lineRule="auto"/>
              <w:jc w:val="center"/>
              <w:textAlignment w:val="baseline"/>
              <w:rPr>
                <w:b/>
                <w:color w:val="000000"/>
                <w:sz w:val="24"/>
                <w:szCs w:val="24"/>
                <w:lang w:eastAsia="lt-LT"/>
              </w:rPr>
            </w:pPr>
            <w:r w:rsidRPr="0048709A">
              <w:rPr>
                <w:color w:val="000000"/>
                <w:sz w:val="24"/>
                <w:szCs w:val="24"/>
                <w:lang w:eastAsia="lt-LT"/>
              </w:rPr>
              <w:t>III kategorija</w:t>
            </w:r>
          </w:p>
        </w:tc>
        <w:tc>
          <w:tcPr>
            <w:tcW w:w="226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overflowPunct w:val="0"/>
              <w:spacing w:line="360" w:lineRule="auto"/>
              <w:jc w:val="center"/>
              <w:textAlignment w:val="baseline"/>
              <w:rPr>
                <w:b/>
                <w:sz w:val="24"/>
                <w:szCs w:val="24"/>
              </w:rPr>
            </w:pPr>
            <w:r w:rsidRPr="0048709A">
              <w:rPr>
                <w:color w:val="000000"/>
                <w:sz w:val="24"/>
                <w:szCs w:val="24"/>
                <w:lang w:eastAsia="lt-LT"/>
              </w:rPr>
              <w:t>6,42–7,96</w:t>
            </w:r>
          </w:p>
        </w:tc>
        <w:tc>
          <w:tcPr>
            <w:tcW w:w="241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overflowPunct w:val="0"/>
              <w:spacing w:line="360" w:lineRule="auto"/>
              <w:jc w:val="center"/>
              <w:textAlignment w:val="baseline"/>
              <w:rPr>
                <w:b/>
                <w:sz w:val="24"/>
                <w:szCs w:val="24"/>
              </w:rPr>
            </w:pPr>
            <w:r w:rsidRPr="0048709A">
              <w:rPr>
                <w:color w:val="000000"/>
                <w:sz w:val="24"/>
                <w:szCs w:val="24"/>
                <w:lang w:eastAsia="lt-LT"/>
              </w:rPr>
              <w:t>6,69–8,28</w:t>
            </w:r>
          </w:p>
        </w:tc>
        <w:tc>
          <w:tcPr>
            <w:tcW w:w="25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overflowPunct w:val="0"/>
              <w:spacing w:line="360" w:lineRule="auto"/>
              <w:jc w:val="center"/>
              <w:textAlignment w:val="baseline"/>
              <w:rPr>
                <w:b/>
                <w:sz w:val="24"/>
                <w:szCs w:val="24"/>
              </w:rPr>
            </w:pPr>
            <w:r w:rsidRPr="0048709A">
              <w:rPr>
                <w:color w:val="000000"/>
                <w:sz w:val="24"/>
                <w:szCs w:val="24"/>
                <w:lang w:eastAsia="lt-LT"/>
              </w:rPr>
              <w:t>6,92–8,57</w:t>
            </w:r>
          </w:p>
        </w:tc>
      </w:tr>
    </w:tbl>
    <w:p w:rsidR="003F068D" w:rsidRDefault="003F068D" w:rsidP="00DB534E">
      <w:pPr>
        <w:widowControl w:val="0"/>
        <w:suppressAutoHyphens/>
        <w:ind w:firstLine="851"/>
        <w:jc w:val="both"/>
        <w:rPr>
          <w:color w:val="000000"/>
          <w:sz w:val="24"/>
          <w:szCs w:val="24"/>
          <w:lang w:eastAsia="lt-LT"/>
        </w:rPr>
      </w:pPr>
    </w:p>
    <w:p w:rsidR="0048709A" w:rsidRPr="0048709A" w:rsidRDefault="0048709A" w:rsidP="00DB534E">
      <w:pPr>
        <w:widowControl w:val="0"/>
        <w:suppressAutoHyphens/>
        <w:ind w:firstLine="851"/>
        <w:jc w:val="both"/>
        <w:rPr>
          <w:b/>
          <w:color w:val="000000"/>
          <w:sz w:val="24"/>
          <w:szCs w:val="24"/>
          <w:lang w:eastAsia="lt-LT"/>
        </w:rPr>
      </w:pPr>
      <w:r w:rsidRPr="0048709A">
        <w:rPr>
          <w:color w:val="000000"/>
          <w:sz w:val="24"/>
          <w:szCs w:val="24"/>
          <w:lang w:eastAsia="lt-LT"/>
        </w:rPr>
        <w:t>1.2. Vadovai, kai įstaigoje yra 1–3 grupės, privalo dirbti pedagoginį darbą grupėje vidutiniškai tris valandas per dieną.</w:t>
      </w:r>
    </w:p>
    <w:p w:rsidR="0048709A" w:rsidRPr="0048709A" w:rsidRDefault="0048709A" w:rsidP="00DB534E">
      <w:pPr>
        <w:ind w:firstLine="851"/>
        <w:jc w:val="both"/>
        <w:rPr>
          <w:b/>
          <w:sz w:val="24"/>
          <w:szCs w:val="24"/>
          <w:lang w:eastAsia="lt-LT"/>
        </w:rPr>
      </w:pPr>
      <w:r w:rsidRPr="0048709A">
        <w:rPr>
          <w:sz w:val="24"/>
          <w:szCs w:val="24"/>
          <w:lang w:eastAsia="lt-LT"/>
        </w:rPr>
        <w:t>1.3. Vadovams nustatant pareiginės algos pastoviosios dalies koeficientus viena ištisos paros vaikų grupė laikoma dviem grupėmis.</w:t>
      </w:r>
    </w:p>
    <w:p w:rsidR="0048709A" w:rsidRPr="0048709A" w:rsidRDefault="0048709A" w:rsidP="00DB534E">
      <w:pPr>
        <w:widowControl w:val="0"/>
        <w:suppressAutoHyphens/>
        <w:ind w:firstLine="851"/>
        <w:jc w:val="both"/>
        <w:rPr>
          <w:b/>
          <w:color w:val="000000"/>
          <w:sz w:val="24"/>
          <w:szCs w:val="24"/>
          <w:lang w:eastAsia="lt-LT"/>
        </w:rPr>
      </w:pPr>
      <w:r w:rsidRPr="0048709A">
        <w:rPr>
          <w:color w:val="000000"/>
          <w:sz w:val="24"/>
          <w:szCs w:val="24"/>
          <w:lang w:eastAsia="lt-LT"/>
        </w:rPr>
        <w:lastRenderedPageBreak/>
        <w:t>2. Bendrojo ugdymo mokyklų (išskyrus nurodytas šio priedo 3 punkte):</w:t>
      </w:r>
    </w:p>
    <w:p w:rsidR="0048709A" w:rsidRDefault="0048709A" w:rsidP="00DB534E">
      <w:pPr>
        <w:widowControl w:val="0"/>
        <w:suppressAutoHyphens/>
        <w:ind w:firstLine="851"/>
        <w:jc w:val="both"/>
        <w:textAlignment w:val="baseline"/>
        <w:rPr>
          <w:color w:val="000000"/>
          <w:sz w:val="24"/>
          <w:szCs w:val="24"/>
          <w:lang w:eastAsia="lt-LT"/>
        </w:rPr>
      </w:pPr>
      <w:r w:rsidRPr="0048709A">
        <w:rPr>
          <w:color w:val="000000"/>
          <w:sz w:val="24"/>
          <w:szCs w:val="24"/>
          <w:lang w:eastAsia="lt-LT"/>
        </w:rPr>
        <w:t>2.1. vadovų pareiginės algos pastoviosios dalies koeficientai:</w:t>
      </w:r>
    </w:p>
    <w:p w:rsidR="003F068D" w:rsidRPr="0048709A" w:rsidRDefault="003F068D" w:rsidP="00DB534E">
      <w:pPr>
        <w:widowControl w:val="0"/>
        <w:suppressAutoHyphens/>
        <w:ind w:firstLine="851"/>
        <w:jc w:val="both"/>
        <w:textAlignment w:val="baseline"/>
        <w:rPr>
          <w:b/>
          <w:sz w:val="24"/>
          <w:szCs w:val="24"/>
        </w:rPr>
      </w:pPr>
    </w:p>
    <w:tbl>
      <w:tblPr>
        <w:tblW w:w="9696" w:type="dxa"/>
        <w:tblLayout w:type="fixed"/>
        <w:tblCellMar>
          <w:left w:w="10" w:type="dxa"/>
          <w:right w:w="10" w:type="dxa"/>
        </w:tblCellMar>
        <w:tblLook w:val="04A0" w:firstRow="1" w:lastRow="0" w:firstColumn="1" w:lastColumn="0" w:noHBand="0" w:noVBand="1"/>
      </w:tblPr>
      <w:tblGrid>
        <w:gridCol w:w="2467"/>
        <w:gridCol w:w="2268"/>
        <w:gridCol w:w="2410"/>
        <w:gridCol w:w="2551"/>
      </w:tblGrid>
      <w:tr w:rsidR="0048709A" w:rsidRPr="0048709A" w:rsidTr="00BD42FC">
        <w:trPr>
          <w:trHeight w:val="555"/>
        </w:trPr>
        <w:tc>
          <w:tcPr>
            <w:tcW w:w="246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3F068D">
            <w:pPr>
              <w:widowControl w:val="0"/>
              <w:suppressAutoHyphens/>
              <w:jc w:val="center"/>
              <w:textAlignment w:val="baseline"/>
              <w:rPr>
                <w:b/>
                <w:sz w:val="24"/>
                <w:szCs w:val="24"/>
              </w:rPr>
            </w:pPr>
            <w:r w:rsidRPr="0048709A">
              <w:rPr>
                <w:bCs/>
                <w:color w:val="000000"/>
                <w:sz w:val="24"/>
                <w:szCs w:val="24"/>
                <w:lang w:eastAsia="lt-LT"/>
              </w:rPr>
              <w:t>Mokinių skaičius rugsėjo 1 d.</w:t>
            </w:r>
          </w:p>
        </w:tc>
        <w:tc>
          <w:tcPr>
            <w:tcW w:w="226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jc w:val="center"/>
              <w:textAlignment w:val="baseline"/>
              <w:rPr>
                <w:b/>
                <w:sz w:val="24"/>
                <w:szCs w:val="24"/>
              </w:rPr>
            </w:pPr>
            <w:r w:rsidRPr="0048709A">
              <w:rPr>
                <w:bCs/>
                <w:color w:val="000000"/>
                <w:sz w:val="24"/>
                <w:szCs w:val="24"/>
                <w:lang w:eastAsia="lt-LT"/>
              </w:rPr>
              <w:t>Turintiems iki 10 metų pedagoginio darbo stažą</w:t>
            </w:r>
          </w:p>
        </w:tc>
        <w:tc>
          <w:tcPr>
            <w:tcW w:w="241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jc w:val="center"/>
              <w:textAlignment w:val="baseline"/>
              <w:rPr>
                <w:b/>
                <w:sz w:val="24"/>
                <w:szCs w:val="24"/>
              </w:rPr>
            </w:pPr>
            <w:r w:rsidRPr="0048709A">
              <w:rPr>
                <w:bCs/>
                <w:color w:val="000000"/>
                <w:sz w:val="24"/>
                <w:szCs w:val="24"/>
                <w:lang w:eastAsia="lt-LT"/>
              </w:rPr>
              <w:t>Turintiems nuo 10 iki 15 metų pedagoginio darbo stažą</w:t>
            </w:r>
          </w:p>
        </w:tc>
        <w:tc>
          <w:tcPr>
            <w:tcW w:w="25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ind w:hanging="140"/>
              <w:jc w:val="center"/>
              <w:textAlignment w:val="baseline"/>
              <w:rPr>
                <w:b/>
                <w:sz w:val="24"/>
                <w:szCs w:val="24"/>
              </w:rPr>
            </w:pPr>
            <w:r w:rsidRPr="0048709A">
              <w:rPr>
                <w:bCs/>
                <w:color w:val="000000"/>
                <w:sz w:val="24"/>
                <w:szCs w:val="24"/>
                <w:lang w:eastAsia="lt-LT"/>
              </w:rPr>
              <w:t>Turintiems 15 ir daugiau metų pedagoginio darbo stažą</w:t>
            </w:r>
          </w:p>
        </w:tc>
      </w:tr>
      <w:tr w:rsidR="0048709A" w:rsidRPr="0048709A" w:rsidTr="00BD42FC">
        <w:trPr>
          <w:trHeight w:val="268"/>
        </w:trPr>
        <w:tc>
          <w:tcPr>
            <w:tcW w:w="9696" w:type="dxa"/>
            <w:gridSpan w:val="4"/>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8709A" w:rsidRPr="0048709A" w:rsidRDefault="0048709A" w:rsidP="003F068D">
            <w:pPr>
              <w:widowControl w:val="0"/>
              <w:suppressAutoHyphens/>
              <w:spacing w:line="360" w:lineRule="auto"/>
              <w:jc w:val="center"/>
              <w:textAlignment w:val="baseline"/>
              <w:rPr>
                <w:b/>
                <w:bCs/>
                <w:color w:val="000000"/>
                <w:sz w:val="24"/>
                <w:szCs w:val="24"/>
                <w:lang w:eastAsia="lt-LT"/>
              </w:rPr>
            </w:pPr>
            <w:r w:rsidRPr="0048709A">
              <w:rPr>
                <w:color w:val="000000"/>
                <w:sz w:val="24"/>
                <w:szCs w:val="24"/>
                <w:lang w:eastAsia="lt-LT"/>
              </w:rPr>
              <w:t>Vadovų, kuriems nesuteiktos vadybinės kvalifikacinės kategorijos</w:t>
            </w:r>
          </w:p>
        </w:tc>
      </w:tr>
      <w:tr w:rsidR="0048709A" w:rsidRPr="0048709A" w:rsidTr="00BD42FC">
        <w:trPr>
          <w:trHeight w:val="60"/>
        </w:trPr>
        <w:tc>
          <w:tcPr>
            <w:tcW w:w="246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3F068D">
            <w:pPr>
              <w:widowControl w:val="0"/>
              <w:suppressAutoHyphens/>
              <w:spacing w:line="360" w:lineRule="auto"/>
              <w:jc w:val="center"/>
              <w:textAlignment w:val="baseline"/>
              <w:rPr>
                <w:b/>
                <w:color w:val="000000"/>
                <w:sz w:val="24"/>
                <w:szCs w:val="24"/>
                <w:lang w:eastAsia="lt-LT"/>
              </w:rPr>
            </w:pPr>
            <w:r w:rsidRPr="0048709A">
              <w:rPr>
                <w:color w:val="000000"/>
                <w:sz w:val="24"/>
                <w:szCs w:val="24"/>
                <w:lang w:eastAsia="lt-LT"/>
              </w:rPr>
              <w:t>iki 200</w:t>
            </w:r>
          </w:p>
        </w:tc>
        <w:tc>
          <w:tcPr>
            <w:tcW w:w="226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6,26–7,74</w:t>
            </w:r>
          </w:p>
        </w:tc>
        <w:tc>
          <w:tcPr>
            <w:tcW w:w="241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6,37–7,89</w:t>
            </w:r>
          </w:p>
        </w:tc>
        <w:tc>
          <w:tcPr>
            <w:tcW w:w="25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spacing w:line="360" w:lineRule="auto"/>
              <w:ind w:hanging="140"/>
              <w:jc w:val="center"/>
              <w:textAlignment w:val="baseline"/>
              <w:rPr>
                <w:b/>
                <w:sz w:val="24"/>
                <w:szCs w:val="24"/>
              </w:rPr>
            </w:pPr>
            <w:r w:rsidRPr="0048709A">
              <w:rPr>
                <w:color w:val="000000"/>
                <w:sz w:val="24"/>
                <w:szCs w:val="24"/>
                <w:lang w:eastAsia="lt-LT"/>
              </w:rPr>
              <w:t>6,56–8,11</w:t>
            </w:r>
          </w:p>
        </w:tc>
      </w:tr>
      <w:tr w:rsidR="0048709A" w:rsidRPr="0048709A" w:rsidTr="00BD42FC">
        <w:trPr>
          <w:trHeight w:val="60"/>
        </w:trPr>
        <w:tc>
          <w:tcPr>
            <w:tcW w:w="246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3F068D">
            <w:pPr>
              <w:widowControl w:val="0"/>
              <w:suppressAutoHyphens/>
              <w:spacing w:line="360" w:lineRule="auto"/>
              <w:jc w:val="center"/>
              <w:textAlignment w:val="baseline"/>
              <w:rPr>
                <w:b/>
                <w:color w:val="000000"/>
                <w:sz w:val="24"/>
                <w:szCs w:val="24"/>
                <w:lang w:eastAsia="lt-LT"/>
              </w:rPr>
            </w:pPr>
            <w:r w:rsidRPr="0048709A">
              <w:rPr>
                <w:color w:val="000000"/>
                <w:sz w:val="24"/>
                <w:szCs w:val="24"/>
                <w:lang w:eastAsia="lt-LT"/>
              </w:rPr>
              <w:t>200–500</w:t>
            </w:r>
          </w:p>
        </w:tc>
        <w:tc>
          <w:tcPr>
            <w:tcW w:w="226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6,39–7,93</w:t>
            </w:r>
          </w:p>
        </w:tc>
        <w:tc>
          <w:tcPr>
            <w:tcW w:w="241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6,57–8,13</w:t>
            </w:r>
          </w:p>
        </w:tc>
        <w:tc>
          <w:tcPr>
            <w:tcW w:w="25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spacing w:line="360" w:lineRule="auto"/>
              <w:ind w:hanging="140"/>
              <w:jc w:val="center"/>
              <w:textAlignment w:val="baseline"/>
              <w:rPr>
                <w:b/>
                <w:sz w:val="24"/>
                <w:szCs w:val="24"/>
              </w:rPr>
            </w:pPr>
            <w:r w:rsidRPr="0048709A">
              <w:rPr>
                <w:color w:val="000000"/>
                <w:sz w:val="24"/>
                <w:szCs w:val="24"/>
                <w:lang w:eastAsia="lt-LT"/>
              </w:rPr>
              <w:t>6,8–8,41</w:t>
            </w:r>
          </w:p>
        </w:tc>
      </w:tr>
      <w:tr w:rsidR="0048709A" w:rsidRPr="0048709A" w:rsidTr="00BD42FC">
        <w:trPr>
          <w:trHeight w:val="60"/>
        </w:trPr>
        <w:tc>
          <w:tcPr>
            <w:tcW w:w="246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3F068D">
            <w:pPr>
              <w:widowControl w:val="0"/>
              <w:suppressAutoHyphens/>
              <w:spacing w:line="360" w:lineRule="auto"/>
              <w:jc w:val="center"/>
              <w:textAlignment w:val="baseline"/>
              <w:rPr>
                <w:b/>
                <w:color w:val="000000"/>
                <w:sz w:val="24"/>
                <w:szCs w:val="24"/>
                <w:lang w:eastAsia="lt-LT"/>
              </w:rPr>
            </w:pPr>
            <w:r w:rsidRPr="0048709A">
              <w:rPr>
                <w:color w:val="000000"/>
                <w:sz w:val="24"/>
                <w:szCs w:val="24"/>
                <w:lang w:eastAsia="lt-LT"/>
              </w:rPr>
              <w:t>501–700</w:t>
            </w:r>
          </w:p>
        </w:tc>
        <w:tc>
          <w:tcPr>
            <w:tcW w:w="226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6,65–8,23</w:t>
            </w:r>
          </w:p>
        </w:tc>
        <w:tc>
          <w:tcPr>
            <w:tcW w:w="241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6,87–8,52</w:t>
            </w:r>
          </w:p>
        </w:tc>
        <w:tc>
          <w:tcPr>
            <w:tcW w:w="25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spacing w:line="360" w:lineRule="auto"/>
              <w:ind w:hanging="140"/>
              <w:jc w:val="center"/>
              <w:textAlignment w:val="baseline"/>
              <w:rPr>
                <w:b/>
                <w:sz w:val="24"/>
                <w:szCs w:val="24"/>
              </w:rPr>
            </w:pPr>
            <w:r w:rsidRPr="0048709A">
              <w:rPr>
                <w:color w:val="000000"/>
                <w:sz w:val="24"/>
                <w:szCs w:val="24"/>
                <w:lang w:eastAsia="lt-LT"/>
              </w:rPr>
              <w:t>7,09–8,76</w:t>
            </w:r>
          </w:p>
        </w:tc>
      </w:tr>
      <w:tr w:rsidR="0048709A" w:rsidRPr="0048709A" w:rsidTr="00BD42FC">
        <w:trPr>
          <w:trHeight w:val="60"/>
        </w:trPr>
        <w:tc>
          <w:tcPr>
            <w:tcW w:w="246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3F068D">
            <w:pPr>
              <w:widowControl w:val="0"/>
              <w:suppressAutoHyphens/>
              <w:spacing w:line="360" w:lineRule="auto"/>
              <w:jc w:val="center"/>
              <w:textAlignment w:val="baseline"/>
              <w:rPr>
                <w:b/>
                <w:color w:val="000000"/>
                <w:sz w:val="24"/>
                <w:szCs w:val="24"/>
                <w:lang w:eastAsia="lt-LT"/>
              </w:rPr>
            </w:pPr>
            <w:r w:rsidRPr="0048709A">
              <w:rPr>
                <w:color w:val="000000"/>
                <w:sz w:val="24"/>
                <w:szCs w:val="24"/>
                <w:lang w:eastAsia="lt-LT"/>
              </w:rPr>
              <w:t>701–900</w:t>
            </w:r>
          </w:p>
        </w:tc>
        <w:tc>
          <w:tcPr>
            <w:tcW w:w="226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6,94–8,60</w:t>
            </w:r>
          </w:p>
        </w:tc>
        <w:tc>
          <w:tcPr>
            <w:tcW w:w="241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7,13–8,84</w:t>
            </w:r>
          </w:p>
        </w:tc>
        <w:tc>
          <w:tcPr>
            <w:tcW w:w="25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spacing w:line="360" w:lineRule="auto"/>
              <w:ind w:hanging="140"/>
              <w:jc w:val="center"/>
              <w:textAlignment w:val="baseline"/>
              <w:rPr>
                <w:b/>
                <w:sz w:val="24"/>
                <w:szCs w:val="24"/>
              </w:rPr>
            </w:pPr>
            <w:r w:rsidRPr="0048709A">
              <w:rPr>
                <w:color w:val="000000"/>
                <w:sz w:val="24"/>
                <w:szCs w:val="24"/>
                <w:lang w:eastAsia="lt-LT"/>
              </w:rPr>
              <w:t>7,36–9,09</w:t>
            </w:r>
          </w:p>
        </w:tc>
      </w:tr>
      <w:tr w:rsidR="0048709A" w:rsidRPr="0048709A" w:rsidTr="00BD42FC">
        <w:trPr>
          <w:trHeight w:val="60"/>
        </w:trPr>
        <w:tc>
          <w:tcPr>
            <w:tcW w:w="246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3F068D">
            <w:pPr>
              <w:widowControl w:val="0"/>
              <w:suppressAutoHyphens/>
              <w:spacing w:line="360" w:lineRule="auto"/>
              <w:jc w:val="center"/>
              <w:textAlignment w:val="baseline"/>
              <w:rPr>
                <w:b/>
                <w:color w:val="000000"/>
                <w:sz w:val="24"/>
                <w:szCs w:val="24"/>
                <w:lang w:eastAsia="lt-LT"/>
              </w:rPr>
            </w:pPr>
            <w:r w:rsidRPr="0048709A">
              <w:rPr>
                <w:color w:val="000000"/>
                <w:sz w:val="24"/>
                <w:szCs w:val="24"/>
                <w:lang w:eastAsia="lt-LT"/>
              </w:rPr>
              <w:t>901 ir daugiau</w:t>
            </w:r>
          </w:p>
        </w:tc>
        <w:tc>
          <w:tcPr>
            <w:tcW w:w="226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7,22–8,95</w:t>
            </w:r>
          </w:p>
        </w:tc>
        <w:tc>
          <w:tcPr>
            <w:tcW w:w="241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7,29–9,0</w:t>
            </w:r>
          </w:p>
        </w:tc>
        <w:tc>
          <w:tcPr>
            <w:tcW w:w="25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7,67–9,5</w:t>
            </w:r>
          </w:p>
        </w:tc>
      </w:tr>
      <w:tr w:rsidR="0048709A" w:rsidRPr="0048709A" w:rsidTr="00BD42FC">
        <w:trPr>
          <w:trHeight w:val="288"/>
        </w:trPr>
        <w:tc>
          <w:tcPr>
            <w:tcW w:w="9696" w:type="dxa"/>
            <w:gridSpan w:val="4"/>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8709A" w:rsidRPr="0048709A" w:rsidRDefault="0048709A" w:rsidP="003F068D">
            <w:pPr>
              <w:widowControl w:val="0"/>
              <w:suppressAutoHyphens/>
              <w:spacing w:line="360" w:lineRule="auto"/>
              <w:jc w:val="center"/>
              <w:textAlignment w:val="baseline"/>
              <w:rPr>
                <w:b/>
                <w:bCs/>
                <w:color w:val="000000"/>
                <w:sz w:val="24"/>
                <w:szCs w:val="24"/>
                <w:lang w:eastAsia="lt-LT"/>
              </w:rPr>
            </w:pPr>
            <w:r w:rsidRPr="0048709A">
              <w:rPr>
                <w:color w:val="000000"/>
                <w:sz w:val="24"/>
                <w:szCs w:val="24"/>
                <w:lang w:eastAsia="lt-LT"/>
              </w:rPr>
              <w:t>Vadovų, kuriems suteiktos vadybinės kvalifikacinės kategorijos</w:t>
            </w:r>
          </w:p>
        </w:tc>
      </w:tr>
      <w:tr w:rsidR="0048709A" w:rsidRPr="0048709A" w:rsidTr="00BD42FC">
        <w:trPr>
          <w:trHeight w:val="60"/>
        </w:trPr>
        <w:tc>
          <w:tcPr>
            <w:tcW w:w="246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3F068D">
            <w:pPr>
              <w:widowControl w:val="0"/>
              <w:suppressAutoHyphens/>
              <w:spacing w:line="360" w:lineRule="auto"/>
              <w:jc w:val="center"/>
              <w:textAlignment w:val="baseline"/>
              <w:rPr>
                <w:b/>
                <w:color w:val="000000"/>
                <w:sz w:val="24"/>
                <w:szCs w:val="24"/>
                <w:lang w:eastAsia="lt-LT"/>
              </w:rPr>
            </w:pPr>
            <w:r w:rsidRPr="0048709A">
              <w:rPr>
                <w:color w:val="000000"/>
                <w:sz w:val="24"/>
                <w:szCs w:val="24"/>
                <w:lang w:eastAsia="lt-LT"/>
              </w:rPr>
              <w:t>iki 200</w:t>
            </w:r>
          </w:p>
        </w:tc>
        <w:tc>
          <w:tcPr>
            <w:tcW w:w="226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rsidR="0048709A" w:rsidRPr="0048709A" w:rsidRDefault="0048709A" w:rsidP="0048709A">
            <w:pPr>
              <w:widowControl w:val="0"/>
              <w:suppressAutoHyphens/>
              <w:spacing w:line="360" w:lineRule="auto"/>
              <w:textAlignment w:val="baseline"/>
              <w:rPr>
                <w:b/>
                <w:sz w:val="24"/>
                <w:szCs w:val="24"/>
                <w:lang w:eastAsia="lt-LT"/>
              </w:rPr>
            </w:pPr>
          </w:p>
        </w:tc>
        <w:tc>
          <w:tcPr>
            <w:tcW w:w="241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rsidR="0048709A" w:rsidRPr="0048709A" w:rsidRDefault="0048709A" w:rsidP="0048709A">
            <w:pPr>
              <w:widowControl w:val="0"/>
              <w:suppressAutoHyphens/>
              <w:spacing w:line="360" w:lineRule="auto"/>
              <w:textAlignment w:val="baseline"/>
              <w:rPr>
                <w:b/>
                <w:sz w:val="24"/>
                <w:szCs w:val="24"/>
                <w:lang w:eastAsia="lt-LT"/>
              </w:rPr>
            </w:pPr>
          </w:p>
        </w:tc>
        <w:tc>
          <w:tcPr>
            <w:tcW w:w="25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rsidR="0048709A" w:rsidRPr="0048709A" w:rsidRDefault="0048709A" w:rsidP="0048709A">
            <w:pPr>
              <w:widowControl w:val="0"/>
              <w:suppressAutoHyphens/>
              <w:spacing w:line="360" w:lineRule="auto"/>
              <w:textAlignment w:val="baseline"/>
              <w:rPr>
                <w:b/>
                <w:sz w:val="24"/>
                <w:szCs w:val="24"/>
                <w:lang w:eastAsia="lt-LT"/>
              </w:rPr>
            </w:pPr>
          </w:p>
        </w:tc>
      </w:tr>
      <w:tr w:rsidR="0048709A" w:rsidRPr="0048709A" w:rsidTr="00BD42FC">
        <w:trPr>
          <w:trHeight w:val="60"/>
        </w:trPr>
        <w:tc>
          <w:tcPr>
            <w:tcW w:w="246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3F068D">
            <w:pPr>
              <w:widowControl w:val="0"/>
              <w:suppressAutoHyphens/>
              <w:spacing w:line="360" w:lineRule="auto"/>
              <w:jc w:val="center"/>
              <w:textAlignment w:val="baseline"/>
              <w:rPr>
                <w:b/>
                <w:color w:val="000000"/>
                <w:sz w:val="24"/>
                <w:szCs w:val="24"/>
                <w:lang w:eastAsia="lt-LT"/>
              </w:rPr>
            </w:pPr>
            <w:r w:rsidRPr="0048709A">
              <w:rPr>
                <w:color w:val="000000"/>
                <w:sz w:val="24"/>
                <w:szCs w:val="24"/>
                <w:lang w:eastAsia="lt-LT"/>
              </w:rPr>
              <w:t>I kategorija</w:t>
            </w:r>
          </w:p>
        </w:tc>
        <w:tc>
          <w:tcPr>
            <w:tcW w:w="226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8,03–9,92</w:t>
            </w:r>
          </w:p>
        </w:tc>
        <w:tc>
          <w:tcPr>
            <w:tcW w:w="241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8,26–10,22</w:t>
            </w:r>
          </w:p>
        </w:tc>
        <w:tc>
          <w:tcPr>
            <w:tcW w:w="25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8,52–10,55</w:t>
            </w:r>
          </w:p>
        </w:tc>
      </w:tr>
      <w:tr w:rsidR="0048709A" w:rsidRPr="0048709A" w:rsidTr="00BD42FC">
        <w:trPr>
          <w:trHeight w:val="60"/>
        </w:trPr>
        <w:tc>
          <w:tcPr>
            <w:tcW w:w="246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3F068D">
            <w:pPr>
              <w:widowControl w:val="0"/>
              <w:suppressAutoHyphens/>
              <w:spacing w:line="360" w:lineRule="auto"/>
              <w:jc w:val="center"/>
              <w:textAlignment w:val="baseline"/>
              <w:rPr>
                <w:b/>
                <w:color w:val="000000"/>
                <w:sz w:val="24"/>
                <w:szCs w:val="24"/>
                <w:lang w:eastAsia="lt-LT"/>
              </w:rPr>
            </w:pPr>
            <w:r w:rsidRPr="0048709A">
              <w:rPr>
                <w:color w:val="000000"/>
                <w:sz w:val="24"/>
                <w:szCs w:val="24"/>
                <w:lang w:eastAsia="lt-LT"/>
              </w:rPr>
              <w:t>II kategorija</w:t>
            </w:r>
          </w:p>
        </w:tc>
        <w:tc>
          <w:tcPr>
            <w:tcW w:w="226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7,35–9,08</w:t>
            </w:r>
          </w:p>
        </w:tc>
        <w:tc>
          <w:tcPr>
            <w:tcW w:w="241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7,50–9,28</w:t>
            </w:r>
          </w:p>
        </w:tc>
        <w:tc>
          <w:tcPr>
            <w:tcW w:w="25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7,81–9,66</w:t>
            </w:r>
          </w:p>
        </w:tc>
      </w:tr>
      <w:tr w:rsidR="0048709A" w:rsidRPr="0048709A" w:rsidTr="00BD42FC">
        <w:trPr>
          <w:trHeight w:val="60"/>
        </w:trPr>
        <w:tc>
          <w:tcPr>
            <w:tcW w:w="246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3F068D">
            <w:pPr>
              <w:widowControl w:val="0"/>
              <w:suppressAutoHyphens/>
              <w:spacing w:line="360" w:lineRule="auto"/>
              <w:jc w:val="center"/>
              <w:textAlignment w:val="baseline"/>
              <w:rPr>
                <w:b/>
                <w:color w:val="000000"/>
                <w:sz w:val="24"/>
                <w:szCs w:val="24"/>
                <w:lang w:eastAsia="lt-LT"/>
              </w:rPr>
            </w:pPr>
            <w:r w:rsidRPr="0048709A">
              <w:rPr>
                <w:color w:val="000000"/>
                <w:sz w:val="24"/>
                <w:szCs w:val="24"/>
                <w:lang w:eastAsia="lt-LT"/>
              </w:rPr>
              <w:t>III kategorija</w:t>
            </w:r>
          </w:p>
        </w:tc>
        <w:tc>
          <w:tcPr>
            <w:tcW w:w="226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6,71–8,30</w:t>
            </w:r>
          </w:p>
        </w:tc>
        <w:tc>
          <w:tcPr>
            <w:tcW w:w="241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6,91–8,56</w:t>
            </w:r>
          </w:p>
        </w:tc>
        <w:tc>
          <w:tcPr>
            <w:tcW w:w="25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7,1–8,8</w:t>
            </w:r>
          </w:p>
        </w:tc>
      </w:tr>
      <w:tr w:rsidR="0048709A" w:rsidRPr="0048709A" w:rsidTr="00BD42FC">
        <w:trPr>
          <w:trHeight w:val="60"/>
        </w:trPr>
        <w:tc>
          <w:tcPr>
            <w:tcW w:w="246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3F068D">
            <w:pPr>
              <w:widowControl w:val="0"/>
              <w:suppressAutoHyphens/>
              <w:spacing w:line="360" w:lineRule="auto"/>
              <w:jc w:val="center"/>
              <w:textAlignment w:val="baseline"/>
              <w:rPr>
                <w:b/>
                <w:color w:val="000000"/>
                <w:sz w:val="24"/>
                <w:szCs w:val="24"/>
                <w:lang w:eastAsia="lt-LT"/>
              </w:rPr>
            </w:pPr>
            <w:r w:rsidRPr="0048709A">
              <w:rPr>
                <w:color w:val="000000"/>
                <w:sz w:val="24"/>
                <w:szCs w:val="24"/>
                <w:lang w:eastAsia="lt-LT"/>
              </w:rPr>
              <w:t>200–500</w:t>
            </w:r>
          </w:p>
        </w:tc>
        <w:tc>
          <w:tcPr>
            <w:tcW w:w="226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rsidR="0048709A" w:rsidRPr="0048709A" w:rsidRDefault="0048709A" w:rsidP="0048709A">
            <w:pPr>
              <w:widowControl w:val="0"/>
              <w:suppressAutoHyphens/>
              <w:spacing w:line="360" w:lineRule="auto"/>
              <w:textAlignment w:val="baseline"/>
              <w:rPr>
                <w:b/>
                <w:sz w:val="24"/>
                <w:szCs w:val="24"/>
                <w:lang w:eastAsia="lt-LT"/>
              </w:rPr>
            </w:pPr>
          </w:p>
        </w:tc>
        <w:tc>
          <w:tcPr>
            <w:tcW w:w="241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rsidR="0048709A" w:rsidRPr="0048709A" w:rsidRDefault="0048709A" w:rsidP="0048709A">
            <w:pPr>
              <w:widowControl w:val="0"/>
              <w:suppressAutoHyphens/>
              <w:spacing w:line="360" w:lineRule="auto"/>
              <w:textAlignment w:val="baseline"/>
              <w:rPr>
                <w:b/>
                <w:sz w:val="24"/>
                <w:szCs w:val="24"/>
                <w:lang w:eastAsia="lt-LT"/>
              </w:rPr>
            </w:pPr>
          </w:p>
        </w:tc>
        <w:tc>
          <w:tcPr>
            <w:tcW w:w="25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rsidR="0048709A" w:rsidRPr="0048709A" w:rsidRDefault="0048709A" w:rsidP="0048709A">
            <w:pPr>
              <w:widowControl w:val="0"/>
              <w:suppressAutoHyphens/>
              <w:spacing w:line="360" w:lineRule="auto"/>
              <w:textAlignment w:val="baseline"/>
              <w:rPr>
                <w:b/>
                <w:sz w:val="24"/>
                <w:szCs w:val="24"/>
                <w:lang w:eastAsia="lt-LT"/>
              </w:rPr>
            </w:pPr>
          </w:p>
        </w:tc>
      </w:tr>
      <w:tr w:rsidR="0048709A" w:rsidRPr="0048709A" w:rsidTr="00BD42FC">
        <w:trPr>
          <w:trHeight w:val="60"/>
        </w:trPr>
        <w:tc>
          <w:tcPr>
            <w:tcW w:w="246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3F068D">
            <w:pPr>
              <w:widowControl w:val="0"/>
              <w:suppressAutoHyphens/>
              <w:spacing w:line="360" w:lineRule="auto"/>
              <w:jc w:val="center"/>
              <w:textAlignment w:val="baseline"/>
              <w:rPr>
                <w:b/>
                <w:color w:val="000000"/>
                <w:sz w:val="24"/>
                <w:szCs w:val="24"/>
                <w:lang w:eastAsia="lt-LT"/>
              </w:rPr>
            </w:pPr>
            <w:r w:rsidRPr="0048709A">
              <w:rPr>
                <w:color w:val="000000"/>
                <w:sz w:val="24"/>
                <w:szCs w:val="24"/>
                <w:lang w:eastAsia="lt-LT"/>
              </w:rPr>
              <w:t>I kategorija</w:t>
            </w:r>
          </w:p>
        </w:tc>
        <w:tc>
          <w:tcPr>
            <w:tcW w:w="226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8,26–10,22</w:t>
            </w:r>
          </w:p>
        </w:tc>
        <w:tc>
          <w:tcPr>
            <w:tcW w:w="241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8,54–10,57</w:t>
            </w:r>
          </w:p>
        </w:tc>
        <w:tc>
          <w:tcPr>
            <w:tcW w:w="25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8,87–10,95</w:t>
            </w:r>
          </w:p>
        </w:tc>
      </w:tr>
      <w:tr w:rsidR="0048709A" w:rsidRPr="0048709A" w:rsidTr="00BD42FC">
        <w:trPr>
          <w:trHeight w:val="60"/>
        </w:trPr>
        <w:tc>
          <w:tcPr>
            <w:tcW w:w="246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3F068D">
            <w:pPr>
              <w:widowControl w:val="0"/>
              <w:suppressAutoHyphens/>
              <w:spacing w:line="360" w:lineRule="auto"/>
              <w:jc w:val="center"/>
              <w:textAlignment w:val="baseline"/>
              <w:rPr>
                <w:b/>
                <w:color w:val="000000"/>
                <w:sz w:val="24"/>
                <w:szCs w:val="24"/>
                <w:lang w:eastAsia="lt-LT"/>
              </w:rPr>
            </w:pPr>
            <w:r w:rsidRPr="0048709A">
              <w:rPr>
                <w:color w:val="000000"/>
                <w:sz w:val="24"/>
                <w:szCs w:val="24"/>
                <w:lang w:eastAsia="lt-LT"/>
              </w:rPr>
              <w:t>II kategorija</w:t>
            </w:r>
          </w:p>
        </w:tc>
        <w:tc>
          <w:tcPr>
            <w:tcW w:w="226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7,58–9,36</w:t>
            </w:r>
          </w:p>
        </w:tc>
        <w:tc>
          <w:tcPr>
            <w:tcW w:w="241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7,81–9,66</w:t>
            </w:r>
          </w:p>
        </w:tc>
        <w:tc>
          <w:tcPr>
            <w:tcW w:w="25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8,12–10,1</w:t>
            </w:r>
          </w:p>
        </w:tc>
      </w:tr>
      <w:tr w:rsidR="0048709A" w:rsidRPr="0048709A" w:rsidTr="00BD42FC">
        <w:trPr>
          <w:trHeight w:val="60"/>
        </w:trPr>
        <w:tc>
          <w:tcPr>
            <w:tcW w:w="246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3F068D">
            <w:pPr>
              <w:widowControl w:val="0"/>
              <w:suppressAutoHyphens/>
              <w:spacing w:line="360" w:lineRule="auto"/>
              <w:jc w:val="center"/>
              <w:textAlignment w:val="baseline"/>
              <w:rPr>
                <w:b/>
                <w:color w:val="000000"/>
                <w:sz w:val="24"/>
                <w:szCs w:val="24"/>
                <w:lang w:eastAsia="lt-LT"/>
              </w:rPr>
            </w:pPr>
            <w:r w:rsidRPr="0048709A">
              <w:rPr>
                <w:color w:val="000000"/>
                <w:sz w:val="24"/>
                <w:szCs w:val="24"/>
                <w:lang w:eastAsia="lt-LT"/>
              </w:rPr>
              <w:t>III kategorija</w:t>
            </w:r>
          </w:p>
        </w:tc>
        <w:tc>
          <w:tcPr>
            <w:tcW w:w="226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6,97–8,63</w:t>
            </w:r>
          </w:p>
        </w:tc>
        <w:tc>
          <w:tcPr>
            <w:tcW w:w="241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7,11–8,83</w:t>
            </w:r>
          </w:p>
        </w:tc>
        <w:tc>
          <w:tcPr>
            <w:tcW w:w="25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7,39–9,16</w:t>
            </w:r>
          </w:p>
        </w:tc>
      </w:tr>
      <w:tr w:rsidR="0048709A" w:rsidRPr="0048709A" w:rsidTr="00BD42FC">
        <w:trPr>
          <w:trHeight w:val="60"/>
        </w:trPr>
        <w:tc>
          <w:tcPr>
            <w:tcW w:w="246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3F068D">
            <w:pPr>
              <w:widowControl w:val="0"/>
              <w:suppressAutoHyphens/>
              <w:spacing w:line="360" w:lineRule="auto"/>
              <w:jc w:val="center"/>
              <w:textAlignment w:val="baseline"/>
              <w:rPr>
                <w:b/>
                <w:color w:val="000000"/>
                <w:sz w:val="24"/>
                <w:szCs w:val="24"/>
                <w:lang w:eastAsia="lt-LT"/>
              </w:rPr>
            </w:pPr>
            <w:r w:rsidRPr="0048709A">
              <w:rPr>
                <w:color w:val="000000"/>
                <w:sz w:val="24"/>
                <w:szCs w:val="24"/>
                <w:lang w:eastAsia="lt-LT"/>
              </w:rPr>
              <w:t>501–700</w:t>
            </w:r>
          </w:p>
        </w:tc>
        <w:tc>
          <w:tcPr>
            <w:tcW w:w="226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rsidR="0048709A" w:rsidRPr="0048709A" w:rsidRDefault="0048709A" w:rsidP="0048709A">
            <w:pPr>
              <w:widowControl w:val="0"/>
              <w:suppressAutoHyphens/>
              <w:spacing w:line="360" w:lineRule="auto"/>
              <w:textAlignment w:val="baseline"/>
              <w:rPr>
                <w:b/>
                <w:sz w:val="24"/>
                <w:szCs w:val="24"/>
                <w:lang w:eastAsia="lt-LT"/>
              </w:rPr>
            </w:pPr>
          </w:p>
        </w:tc>
        <w:tc>
          <w:tcPr>
            <w:tcW w:w="241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rsidR="0048709A" w:rsidRPr="0048709A" w:rsidRDefault="0048709A" w:rsidP="0048709A">
            <w:pPr>
              <w:widowControl w:val="0"/>
              <w:suppressAutoHyphens/>
              <w:spacing w:line="360" w:lineRule="auto"/>
              <w:textAlignment w:val="baseline"/>
              <w:rPr>
                <w:b/>
                <w:sz w:val="24"/>
                <w:szCs w:val="24"/>
                <w:lang w:eastAsia="lt-LT"/>
              </w:rPr>
            </w:pPr>
          </w:p>
        </w:tc>
        <w:tc>
          <w:tcPr>
            <w:tcW w:w="25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rsidR="0048709A" w:rsidRPr="0048709A" w:rsidRDefault="0048709A" w:rsidP="0048709A">
            <w:pPr>
              <w:widowControl w:val="0"/>
              <w:suppressAutoHyphens/>
              <w:spacing w:line="360" w:lineRule="auto"/>
              <w:textAlignment w:val="baseline"/>
              <w:rPr>
                <w:b/>
                <w:sz w:val="24"/>
                <w:szCs w:val="24"/>
                <w:lang w:eastAsia="lt-LT"/>
              </w:rPr>
            </w:pPr>
          </w:p>
        </w:tc>
      </w:tr>
      <w:tr w:rsidR="0048709A" w:rsidRPr="0048709A" w:rsidTr="00BD42FC">
        <w:trPr>
          <w:trHeight w:val="60"/>
        </w:trPr>
        <w:tc>
          <w:tcPr>
            <w:tcW w:w="246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3F068D">
            <w:pPr>
              <w:widowControl w:val="0"/>
              <w:suppressAutoHyphens/>
              <w:spacing w:line="360" w:lineRule="auto"/>
              <w:jc w:val="center"/>
              <w:textAlignment w:val="baseline"/>
              <w:rPr>
                <w:b/>
                <w:color w:val="000000"/>
                <w:sz w:val="24"/>
                <w:szCs w:val="24"/>
                <w:lang w:eastAsia="lt-LT"/>
              </w:rPr>
            </w:pPr>
            <w:r w:rsidRPr="0048709A">
              <w:rPr>
                <w:color w:val="000000"/>
                <w:sz w:val="24"/>
                <w:szCs w:val="24"/>
                <w:lang w:eastAsia="lt-LT"/>
              </w:rPr>
              <w:t>I kategorija</w:t>
            </w:r>
          </w:p>
        </w:tc>
        <w:tc>
          <w:tcPr>
            <w:tcW w:w="226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8,61–10,68</w:t>
            </w:r>
          </w:p>
        </w:tc>
        <w:tc>
          <w:tcPr>
            <w:tcW w:w="241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9,02–11,16</w:t>
            </w:r>
          </w:p>
        </w:tc>
        <w:tc>
          <w:tcPr>
            <w:tcW w:w="25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9,3–11,51</w:t>
            </w:r>
          </w:p>
        </w:tc>
      </w:tr>
      <w:tr w:rsidR="0048709A" w:rsidRPr="0048709A" w:rsidTr="00BD42FC">
        <w:trPr>
          <w:trHeight w:val="60"/>
        </w:trPr>
        <w:tc>
          <w:tcPr>
            <w:tcW w:w="246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3F068D">
            <w:pPr>
              <w:widowControl w:val="0"/>
              <w:suppressAutoHyphens/>
              <w:spacing w:line="360" w:lineRule="auto"/>
              <w:jc w:val="center"/>
              <w:textAlignment w:val="baseline"/>
              <w:rPr>
                <w:b/>
                <w:color w:val="000000"/>
                <w:sz w:val="24"/>
                <w:szCs w:val="24"/>
                <w:lang w:eastAsia="lt-LT"/>
              </w:rPr>
            </w:pPr>
            <w:r w:rsidRPr="0048709A">
              <w:rPr>
                <w:color w:val="000000"/>
                <w:sz w:val="24"/>
                <w:szCs w:val="24"/>
                <w:lang w:eastAsia="lt-LT"/>
              </w:rPr>
              <w:t>II kategorija</w:t>
            </w:r>
          </w:p>
        </w:tc>
        <w:tc>
          <w:tcPr>
            <w:tcW w:w="226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7,89–9,77</w:t>
            </w:r>
          </w:p>
        </w:tc>
        <w:tc>
          <w:tcPr>
            <w:tcW w:w="241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8,23–10,19</w:t>
            </w:r>
          </w:p>
        </w:tc>
        <w:tc>
          <w:tcPr>
            <w:tcW w:w="25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8,52–10,3</w:t>
            </w:r>
          </w:p>
        </w:tc>
      </w:tr>
      <w:tr w:rsidR="0048709A" w:rsidRPr="0048709A" w:rsidTr="00BD42FC">
        <w:trPr>
          <w:trHeight w:val="60"/>
        </w:trPr>
        <w:tc>
          <w:tcPr>
            <w:tcW w:w="246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3F068D">
            <w:pPr>
              <w:widowControl w:val="0"/>
              <w:suppressAutoHyphens/>
              <w:spacing w:line="360" w:lineRule="auto"/>
              <w:jc w:val="center"/>
              <w:textAlignment w:val="baseline"/>
              <w:rPr>
                <w:b/>
                <w:color w:val="000000"/>
                <w:sz w:val="24"/>
                <w:szCs w:val="24"/>
                <w:lang w:eastAsia="lt-LT"/>
              </w:rPr>
            </w:pPr>
            <w:r w:rsidRPr="0048709A">
              <w:rPr>
                <w:color w:val="000000"/>
                <w:sz w:val="24"/>
                <w:szCs w:val="24"/>
                <w:lang w:eastAsia="lt-LT"/>
              </w:rPr>
              <w:t>III kategorija</w:t>
            </w:r>
          </w:p>
        </w:tc>
        <w:tc>
          <w:tcPr>
            <w:tcW w:w="226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7,2–8,91</w:t>
            </w:r>
          </w:p>
        </w:tc>
        <w:tc>
          <w:tcPr>
            <w:tcW w:w="241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7,50–9,28</w:t>
            </w:r>
          </w:p>
        </w:tc>
        <w:tc>
          <w:tcPr>
            <w:tcW w:w="25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7,73–9,57</w:t>
            </w:r>
          </w:p>
        </w:tc>
      </w:tr>
      <w:tr w:rsidR="0048709A" w:rsidRPr="0048709A" w:rsidTr="00BD42FC">
        <w:trPr>
          <w:trHeight w:val="60"/>
        </w:trPr>
        <w:tc>
          <w:tcPr>
            <w:tcW w:w="246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3F068D">
            <w:pPr>
              <w:widowControl w:val="0"/>
              <w:suppressAutoHyphens/>
              <w:spacing w:line="360" w:lineRule="auto"/>
              <w:jc w:val="center"/>
              <w:textAlignment w:val="baseline"/>
              <w:rPr>
                <w:b/>
                <w:color w:val="000000"/>
                <w:sz w:val="24"/>
                <w:szCs w:val="24"/>
                <w:lang w:eastAsia="lt-LT"/>
              </w:rPr>
            </w:pPr>
            <w:r w:rsidRPr="0048709A">
              <w:rPr>
                <w:color w:val="000000"/>
                <w:sz w:val="24"/>
                <w:szCs w:val="24"/>
                <w:lang w:eastAsia="lt-LT"/>
              </w:rPr>
              <w:t>701–900</w:t>
            </w:r>
          </w:p>
        </w:tc>
        <w:tc>
          <w:tcPr>
            <w:tcW w:w="226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rsidR="0048709A" w:rsidRPr="0048709A" w:rsidRDefault="0048709A" w:rsidP="0048709A">
            <w:pPr>
              <w:widowControl w:val="0"/>
              <w:suppressAutoHyphens/>
              <w:spacing w:line="360" w:lineRule="auto"/>
              <w:textAlignment w:val="baseline"/>
              <w:rPr>
                <w:b/>
                <w:sz w:val="24"/>
                <w:szCs w:val="24"/>
                <w:lang w:eastAsia="lt-LT"/>
              </w:rPr>
            </w:pPr>
          </w:p>
        </w:tc>
        <w:tc>
          <w:tcPr>
            <w:tcW w:w="241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rsidR="0048709A" w:rsidRPr="0048709A" w:rsidRDefault="0048709A" w:rsidP="0048709A">
            <w:pPr>
              <w:widowControl w:val="0"/>
              <w:suppressAutoHyphens/>
              <w:spacing w:line="360" w:lineRule="auto"/>
              <w:textAlignment w:val="baseline"/>
              <w:rPr>
                <w:b/>
                <w:sz w:val="24"/>
                <w:szCs w:val="24"/>
                <w:lang w:eastAsia="lt-LT"/>
              </w:rPr>
            </w:pPr>
          </w:p>
        </w:tc>
        <w:tc>
          <w:tcPr>
            <w:tcW w:w="25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rsidR="0048709A" w:rsidRPr="0048709A" w:rsidRDefault="0048709A" w:rsidP="0048709A">
            <w:pPr>
              <w:widowControl w:val="0"/>
              <w:suppressAutoHyphens/>
              <w:spacing w:line="360" w:lineRule="auto"/>
              <w:textAlignment w:val="baseline"/>
              <w:rPr>
                <w:b/>
                <w:sz w:val="24"/>
                <w:szCs w:val="24"/>
                <w:lang w:eastAsia="lt-LT"/>
              </w:rPr>
            </w:pPr>
          </w:p>
        </w:tc>
      </w:tr>
      <w:tr w:rsidR="0048709A" w:rsidRPr="0048709A" w:rsidTr="00BD42FC">
        <w:trPr>
          <w:trHeight w:val="60"/>
        </w:trPr>
        <w:tc>
          <w:tcPr>
            <w:tcW w:w="246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3F068D">
            <w:pPr>
              <w:widowControl w:val="0"/>
              <w:suppressAutoHyphens/>
              <w:spacing w:line="360" w:lineRule="auto"/>
              <w:jc w:val="center"/>
              <w:textAlignment w:val="baseline"/>
              <w:rPr>
                <w:b/>
                <w:color w:val="000000"/>
                <w:sz w:val="24"/>
                <w:szCs w:val="24"/>
                <w:lang w:eastAsia="lt-LT"/>
              </w:rPr>
            </w:pPr>
            <w:r w:rsidRPr="0048709A">
              <w:rPr>
                <w:color w:val="000000"/>
                <w:sz w:val="24"/>
                <w:szCs w:val="24"/>
                <w:lang w:eastAsia="lt-LT"/>
              </w:rPr>
              <w:lastRenderedPageBreak/>
              <w:t>I kategorija</w:t>
            </w:r>
          </w:p>
        </w:tc>
        <w:tc>
          <w:tcPr>
            <w:tcW w:w="226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9,12–11,29</w:t>
            </w:r>
          </w:p>
        </w:tc>
        <w:tc>
          <w:tcPr>
            <w:tcW w:w="241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9,42–11,66</w:t>
            </w:r>
          </w:p>
        </w:tc>
        <w:tc>
          <w:tcPr>
            <w:tcW w:w="25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9,73–11,76</w:t>
            </w:r>
          </w:p>
        </w:tc>
      </w:tr>
      <w:tr w:rsidR="0048709A" w:rsidRPr="0048709A" w:rsidTr="00BD42FC">
        <w:trPr>
          <w:trHeight w:val="60"/>
        </w:trPr>
        <w:tc>
          <w:tcPr>
            <w:tcW w:w="246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3F068D">
            <w:pPr>
              <w:widowControl w:val="0"/>
              <w:suppressAutoHyphens/>
              <w:spacing w:line="360" w:lineRule="auto"/>
              <w:jc w:val="center"/>
              <w:textAlignment w:val="baseline"/>
              <w:rPr>
                <w:b/>
                <w:color w:val="000000"/>
                <w:sz w:val="24"/>
                <w:szCs w:val="24"/>
                <w:lang w:eastAsia="lt-LT"/>
              </w:rPr>
            </w:pPr>
            <w:r w:rsidRPr="0048709A">
              <w:rPr>
                <w:color w:val="000000"/>
                <w:sz w:val="24"/>
                <w:szCs w:val="24"/>
                <w:lang w:eastAsia="lt-LT"/>
              </w:rPr>
              <w:t>II kategorija</w:t>
            </w:r>
          </w:p>
        </w:tc>
        <w:tc>
          <w:tcPr>
            <w:tcW w:w="226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8,29–10,25</w:t>
            </w:r>
          </w:p>
        </w:tc>
        <w:tc>
          <w:tcPr>
            <w:tcW w:w="241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8,57–10,60</w:t>
            </w:r>
          </w:p>
        </w:tc>
        <w:tc>
          <w:tcPr>
            <w:tcW w:w="25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8,89–11,0</w:t>
            </w:r>
          </w:p>
        </w:tc>
      </w:tr>
      <w:tr w:rsidR="0048709A" w:rsidRPr="0048709A" w:rsidTr="00BD42FC">
        <w:trPr>
          <w:trHeight w:val="60"/>
        </w:trPr>
        <w:tc>
          <w:tcPr>
            <w:tcW w:w="246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3F068D">
            <w:pPr>
              <w:widowControl w:val="0"/>
              <w:suppressAutoHyphens/>
              <w:spacing w:line="360" w:lineRule="auto"/>
              <w:jc w:val="center"/>
              <w:textAlignment w:val="baseline"/>
              <w:rPr>
                <w:b/>
                <w:color w:val="000000"/>
                <w:sz w:val="24"/>
                <w:szCs w:val="24"/>
                <w:lang w:eastAsia="lt-LT"/>
              </w:rPr>
            </w:pPr>
            <w:r w:rsidRPr="0048709A">
              <w:rPr>
                <w:color w:val="000000"/>
                <w:sz w:val="24"/>
                <w:szCs w:val="24"/>
                <w:lang w:eastAsia="lt-LT"/>
              </w:rPr>
              <w:t>III kategorija</w:t>
            </w:r>
          </w:p>
        </w:tc>
        <w:tc>
          <w:tcPr>
            <w:tcW w:w="226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7,58–9,36</w:t>
            </w:r>
          </w:p>
        </w:tc>
        <w:tc>
          <w:tcPr>
            <w:tcW w:w="241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7,81–9,66</w:t>
            </w:r>
          </w:p>
        </w:tc>
        <w:tc>
          <w:tcPr>
            <w:tcW w:w="25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8,06–9,96</w:t>
            </w:r>
          </w:p>
        </w:tc>
      </w:tr>
      <w:tr w:rsidR="0048709A" w:rsidRPr="0048709A" w:rsidTr="00BD42FC">
        <w:trPr>
          <w:trHeight w:val="60"/>
        </w:trPr>
        <w:tc>
          <w:tcPr>
            <w:tcW w:w="246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3F068D">
            <w:pPr>
              <w:widowControl w:val="0"/>
              <w:suppressAutoHyphens/>
              <w:spacing w:line="360" w:lineRule="auto"/>
              <w:jc w:val="center"/>
              <w:textAlignment w:val="baseline"/>
              <w:rPr>
                <w:b/>
                <w:color w:val="000000"/>
                <w:sz w:val="24"/>
                <w:szCs w:val="24"/>
                <w:lang w:eastAsia="lt-LT"/>
              </w:rPr>
            </w:pPr>
            <w:r w:rsidRPr="0048709A">
              <w:rPr>
                <w:color w:val="000000"/>
                <w:sz w:val="24"/>
                <w:szCs w:val="24"/>
                <w:lang w:eastAsia="lt-LT"/>
              </w:rPr>
              <w:t>901 ir daugiau</w:t>
            </w:r>
          </w:p>
        </w:tc>
        <w:tc>
          <w:tcPr>
            <w:tcW w:w="226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rsidR="0048709A" w:rsidRPr="0048709A" w:rsidRDefault="0048709A" w:rsidP="0048709A">
            <w:pPr>
              <w:widowControl w:val="0"/>
              <w:suppressAutoHyphens/>
              <w:spacing w:line="360" w:lineRule="auto"/>
              <w:textAlignment w:val="baseline"/>
              <w:rPr>
                <w:b/>
                <w:sz w:val="24"/>
                <w:szCs w:val="24"/>
                <w:lang w:eastAsia="lt-LT"/>
              </w:rPr>
            </w:pPr>
          </w:p>
        </w:tc>
        <w:tc>
          <w:tcPr>
            <w:tcW w:w="241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rsidR="0048709A" w:rsidRPr="0048709A" w:rsidRDefault="0048709A" w:rsidP="0048709A">
            <w:pPr>
              <w:widowControl w:val="0"/>
              <w:suppressAutoHyphens/>
              <w:spacing w:line="360" w:lineRule="auto"/>
              <w:textAlignment w:val="baseline"/>
              <w:rPr>
                <w:b/>
                <w:sz w:val="24"/>
                <w:szCs w:val="24"/>
                <w:lang w:eastAsia="lt-LT"/>
              </w:rPr>
            </w:pPr>
          </w:p>
        </w:tc>
        <w:tc>
          <w:tcPr>
            <w:tcW w:w="25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rsidR="0048709A" w:rsidRPr="0048709A" w:rsidRDefault="0048709A" w:rsidP="0048709A">
            <w:pPr>
              <w:widowControl w:val="0"/>
              <w:suppressAutoHyphens/>
              <w:spacing w:line="360" w:lineRule="auto"/>
              <w:textAlignment w:val="baseline"/>
              <w:rPr>
                <w:b/>
                <w:sz w:val="24"/>
                <w:szCs w:val="24"/>
                <w:lang w:eastAsia="lt-LT"/>
              </w:rPr>
            </w:pPr>
          </w:p>
        </w:tc>
      </w:tr>
      <w:tr w:rsidR="0048709A" w:rsidRPr="0048709A" w:rsidTr="00BD42FC">
        <w:trPr>
          <w:trHeight w:val="60"/>
        </w:trPr>
        <w:tc>
          <w:tcPr>
            <w:tcW w:w="246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3F068D">
            <w:pPr>
              <w:widowControl w:val="0"/>
              <w:suppressAutoHyphens/>
              <w:spacing w:line="360" w:lineRule="auto"/>
              <w:jc w:val="center"/>
              <w:textAlignment w:val="baseline"/>
              <w:rPr>
                <w:b/>
                <w:color w:val="000000"/>
                <w:sz w:val="24"/>
                <w:szCs w:val="24"/>
                <w:lang w:eastAsia="lt-LT"/>
              </w:rPr>
            </w:pPr>
            <w:r w:rsidRPr="0048709A">
              <w:rPr>
                <w:color w:val="000000"/>
                <w:sz w:val="24"/>
                <w:szCs w:val="24"/>
                <w:lang w:eastAsia="lt-LT"/>
              </w:rPr>
              <w:t>I kategorija</w:t>
            </w:r>
          </w:p>
        </w:tc>
        <w:tc>
          <w:tcPr>
            <w:tcW w:w="226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9,99–12,6</w:t>
            </w:r>
          </w:p>
        </w:tc>
        <w:tc>
          <w:tcPr>
            <w:tcW w:w="241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10,01–11,8</w:t>
            </w:r>
          </w:p>
        </w:tc>
        <w:tc>
          <w:tcPr>
            <w:tcW w:w="25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10,07–11,81</w:t>
            </w:r>
          </w:p>
        </w:tc>
      </w:tr>
      <w:tr w:rsidR="0048709A" w:rsidRPr="0048709A" w:rsidTr="00BD42FC">
        <w:trPr>
          <w:trHeight w:val="60"/>
        </w:trPr>
        <w:tc>
          <w:tcPr>
            <w:tcW w:w="246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3F068D">
            <w:pPr>
              <w:widowControl w:val="0"/>
              <w:suppressAutoHyphens/>
              <w:spacing w:line="360" w:lineRule="auto"/>
              <w:jc w:val="center"/>
              <w:textAlignment w:val="baseline"/>
              <w:rPr>
                <w:b/>
                <w:color w:val="000000"/>
                <w:sz w:val="24"/>
                <w:szCs w:val="24"/>
                <w:lang w:eastAsia="lt-LT"/>
              </w:rPr>
            </w:pPr>
            <w:r w:rsidRPr="0048709A">
              <w:rPr>
                <w:color w:val="000000"/>
                <w:sz w:val="24"/>
                <w:szCs w:val="24"/>
                <w:lang w:eastAsia="lt-LT"/>
              </w:rPr>
              <w:t>II kategorija</w:t>
            </w:r>
          </w:p>
        </w:tc>
        <w:tc>
          <w:tcPr>
            <w:tcW w:w="226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9,07–11,23</w:t>
            </w:r>
          </w:p>
        </w:tc>
        <w:tc>
          <w:tcPr>
            <w:tcW w:w="241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9,14–11,33</w:t>
            </w:r>
          </w:p>
        </w:tc>
        <w:tc>
          <w:tcPr>
            <w:tcW w:w="25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9,70–11,74</w:t>
            </w:r>
          </w:p>
        </w:tc>
      </w:tr>
      <w:tr w:rsidR="0048709A" w:rsidRPr="0048709A" w:rsidTr="00BD42FC">
        <w:trPr>
          <w:trHeight w:val="60"/>
        </w:trPr>
        <w:tc>
          <w:tcPr>
            <w:tcW w:w="246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3F068D">
            <w:pPr>
              <w:widowControl w:val="0"/>
              <w:suppressAutoHyphens/>
              <w:spacing w:line="360" w:lineRule="auto"/>
              <w:jc w:val="center"/>
              <w:textAlignment w:val="baseline"/>
              <w:rPr>
                <w:b/>
                <w:color w:val="000000"/>
                <w:sz w:val="24"/>
                <w:szCs w:val="24"/>
                <w:lang w:eastAsia="lt-LT"/>
              </w:rPr>
            </w:pPr>
            <w:r w:rsidRPr="0048709A">
              <w:rPr>
                <w:color w:val="000000"/>
                <w:sz w:val="24"/>
                <w:szCs w:val="24"/>
                <w:lang w:eastAsia="lt-LT"/>
              </w:rPr>
              <w:t>III kategorija</w:t>
            </w:r>
          </w:p>
        </w:tc>
        <w:tc>
          <w:tcPr>
            <w:tcW w:w="226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8,23–10,19</w:t>
            </w:r>
          </w:p>
        </w:tc>
        <w:tc>
          <w:tcPr>
            <w:tcW w:w="241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8,31–10,27</w:t>
            </w:r>
          </w:p>
        </w:tc>
        <w:tc>
          <w:tcPr>
            <w:tcW w:w="25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8,79–10,87</w:t>
            </w:r>
          </w:p>
        </w:tc>
      </w:tr>
    </w:tbl>
    <w:p w:rsidR="003F068D" w:rsidRDefault="003F068D" w:rsidP="00DB534E">
      <w:pPr>
        <w:widowControl w:val="0"/>
        <w:suppressAutoHyphens/>
        <w:ind w:firstLine="851"/>
        <w:jc w:val="both"/>
        <w:rPr>
          <w:color w:val="000000"/>
          <w:sz w:val="24"/>
          <w:szCs w:val="24"/>
          <w:lang w:eastAsia="lt-LT"/>
        </w:rPr>
      </w:pPr>
    </w:p>
    <w:p w:rsidR="0048709A" w:rsidRPr="0048709A" w:rsidRDefault="0048709A" w:rsidP="00DB534E">
      <w:pPr>
        <w:widowControl w:val="0"/>
        <w:suppressAutoHyphens/>
        <w:ind w:firstLine="851"/>
        <w:jc w:val="both"/>
        <w:rPr>
          <w:b/>
          <w:color w:val="000000"/>
          <w:sz w:val="24"/>
          <w:szCs w:val="24"/>
          <w:lang w:eastAsia="lt-LT"/>
        </w:rPr>
      </w:pPr>
      <w:r w:rsidRPr="0048709A">
        <w:rPr>
          <w:color w:val="000000"/>
          <w:sz w:val="24"/>
          <w:szCs w:val="24"/>
          <w:lang w:eastAsia="lt-LT"/>
        </w:rPr>
        <w:t>2.2. Vadovams nustatant pareiginės algos pastoviosios dalies koeficientus į mokinių skaičių įskaičiuojami priešmokyklinio ir ikimokyklinio ugdymo grupių vaikai.</w:t>
      </w:r>
    </w:p>
    <w:p w:rsidR="0048709A" w:rsidRPr="0048709A" w:rsidRDefault="0048709A" w:rsidP="00DB534E">
      <w:pPr>
        <w:ind w:firstLine="851"/>
        <w:jc w:val="both"/>
        <w:rPr>
          <w:b/>
          <w:sz w:val="24"/>
          <w:szCs w:val="24"/>
          <w:lang w:eastAsia="lt-LT"/>
        </w:rPr>
      </w:pPr>
      <w:r w:rsidRPr="0048709A">
        <w:rPr>
          <w:sz w:val="24"/>
          <w:szCs w:val="24"/>
          <w:lang w:eastAsia="lt-LT"/>
        </w:rPr>
        <w:t>3. Specialiojo ugdymo centrų, specialiųjų mokyklų-daugiafunkcių centrų ir bendrojo ugdymo mokyklų, turinčių bendrabučius:</w:t>
      </w:r>
    </w:p>
    <w:p w:rsidR="0048709A" w:rsidRDefault="0048709A" w:rsidP="00DB534E">
      <w:pPr>
        <w:widowControl w:val="0"/>
        <w:suppressAutoHyphens/>
        <w:ind w:firstLine="851"/>
        <w:jc w:val="both"/>
        <w:textAlignment w:val="baseline"/>
        <w:rPr>
          <w:color w:val="000000"/>
          <w:sz w:val="24"/>
          <w:szCs w:val="24"/>
          <w:lang w:eastAsia="lt-LT"/>
        </w:rPr>
      </w:pPr>
      <w:r w:rsidRPr="0048709A">
        <w:rPr>
          <w:color w:val="000000"/>
          <w:sz w:val="24"/>
          <w:szCs w:val="24"/>
          <w:lang w:eastAsia="lt-LT"/>
        </w:rPr>
        <w:t>3.1. vadovų pareiginės algos pastoviosios dalies koeficientai:</w:t>
      </w:r>
    </w:p>
    <w:p w:rsidR="003F068D" w:rsidRPr="0048709A" w:rsidRDefault="003F068D" w:rsidP="00DB534E">
      <w:pPr>
        <w:widowControl w:val="0"/>
        <w:suppressAutoHyphens/>
        <w:ind w:firstLine="851"/>
        <w:jc w:val="both"/>
        <w:textAlignment w:val="baseline"/>
        <w:rPr>
          <w:b/>
          <w:sz w:val="24"/>
          <w:szCs w:val="24"/>
        </w:rPr>
      </w:pPr>
    </w:p>
    <w:tbl>
      <w:tblPr>
        <w:tblW w:w="9696" w:type="dxa"/>
        <w:tblLayout w:type="fixed"/>
        <w:tblCellMar>
          <w:left w:w="10" w:type="dxa"/>
          <w:right w:w="10" w:type="dxa"/>
        </w:tblCellMar>
        <w:tblLook w:val="04A0" w:firstRow="1" w:lastRow="0" w:firstColumn="1" w:lastColumn="0" w:noHBand="0" w:noVBand="1"/>
      </w:tblPr>
      <w:tblGrid>
        <w:gridCol w:w="2467"/>
        <w:gridCol w:w="2268"/>
        <w:gridCol w:w="2410"/>
        <w:gridCol w:w="2551"/>
      </w:tblGrid>
      <w:tr w:rsidR="0048709A" w:rsidRPr="0048709A" w:rsidTr="00C629BF">
        <w:trPr>
          <w:trHeight w:val="60"/>
        </w:trPr>
        <w:tc>
          <w:tcPr>
            <w:tcW w:w="246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C629BF" w:rsidRDefault="00C629BF" w:rsidP="00C629BF">
            <w:pPr>
              <w:widowControl w:val="0"/>
              <w:suppressAutoHyphens/>
              <w:jc w:val="center"/>
              <w:textAlignment w:val="baseline"/>
              <w:rPr>
                <w:bCs/>
                <w:color w:val="000000"/>
                <w:sz w:val="24"/>
                <w:szCs w:val="24"/>
                <w:lang w:eastAsia="lt-LT"/>
              </w:rPr>
            </w:pPr>
            <w:r>
              <w:rPr>
                <w:bCs/>
                <w:color w:val="000000"/>
                <w:sz w:val="24"/>
                <w:szCs w:val="24"/>
                <w:lang w:eastAsia="lt-LT"/>
              </w:rPr>
              <w:t xml:space="preserve">Mokinių skaičius </w:t>
            </w:r>
          </w:p>
          <w:p w:rsidR="0048709A" w:rsidRPr="0048709A" w:rsidRDefault="00C629BF" w:rsidP="00C629BF">
            <w:pPr>
              <w:widowControl w:val="0"/>
              <w:suppressAutoHyphens/>
              <w:jc w:val="center"/>
              <w:textAlignment w:val="baseline"/>
              <w:rPr>
                <w:b/>
                <w:sz w:val="24"/>
                <w:szCs w:val="24"/>
              </w:rPr>
            </w:pPr>
            <w:r>
              <w:rPr>
                <w:bCs/>
                <w:color w:val="000000"/>
                <w:sz w:val="24"/>
                <w:szCs w:val="24"/>
                <w:lang w:eastAsia="lt-LT"/>
              </w:rPr>
              <w:t xml:space="preserve">sausio </w:t>
            </w:r>
            <w:r w:rsidR="0048709A" w:rsidRPr="0048709A">
              <w:rPr>
                <w:bCs/>
                <w:color w:val="000000"/>
                <w:sz w:val="24"/>
                <w:szCs w:val="24"/>
                <w:lang w:eastAsia="lt-LT"/>
              </w:rPr>
              <w:t>1</w:t>
            </w:r>
            <w:r>
              <w:rPr>
                <w:bCs/>
                <w:color w:val="000000"/>
                <w:sz w:val="24"/>
                <w:szCs w:val="24"/>
                <w:lang w:eastAsia="lt-LT"/>
              </w:rPr>
              <w:t xml:space="preserve"> </w:t>
            </w:r>
            <w:r w:rsidR="0048709A" w:rsidRPr="0048709A">
              <w:rPr>
                <w:bCs/>
                <w:color w:val="000000"/>
                <w:sz w:val="24"/>
                <w:szCs w:val="24"/>
                <w:lang w:eastAsia="lt-LT"/>
              </w:rPr>
              <w:t>d.</w:t>
            </w:r>
          </w:p>
        </w:tc>
        <w:tc>
          <w:tcPr>
            <w:tcW w:w="226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C629BF">
            <w:pPr>
              <w:widowControl w:val="0"/>
              <w:suppressAutoHyphens/>
              <w:jc w:val="center"/>
              <w:textAlignment w:val="baseline"/>
              <w:rPr>
                <w:b/>
                <w:sz w:val="24"/>
                <w:szCs w:val="24"/>
              </w:rPr>
            </w:pPr>
            <w:r w:rsidRPr="0048709A">
              <w:rPr>
                <w:bCs/>
                <w:color w:val="000000"/>
                <w:sz w:val="24"/>
                <w:szCs w:val="24"/>
                <w:lang w:eastAsia="lt-LT"/>
              </w:rPr>
              <w:t>Turintiems iki 10</w:t>
            </w:r>
            <w:r w:rsidR="00C629BF">
              <w:rPr>
                <w:bCs/>
                <w:color w:val="000000"/>
                <w:sz w:val="24"/>
                <w:szCs w:val="24"/>
                <w:lang w:eastAsia="lt-LT"/>
              </w:rPr>
              <w:t xml:space="preserve"> </w:t>
            </w:r>
            <w:r w:rsidRPr="0048709A">
              <w:rPr>
                <w:bCs/>
                <w:color w:val="000000"/>
                <w:sz w:val="24"/>
                <w:szCs w:val="24"/>
                <w:lang w:eastAsia="lt-LT"/>
              </w:rPr>
              <w:t>metų pedagoginio darbo stažą</w:t>
            </w:r>
          </w:p>
        </w:tc>
        <w:tc>
          <w:tcPr>
            <w:tcW w:w="241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jc w:val="center"/>
              <w:textAlignment w:val="baseline"/>
              <w:rPr>
                <w:b/>
                <w:sz w:val="24"/>
                <w:szCs w:val="24"/>
              </w:rPr>
            </w:pPr>
            <w:r w:rsidRPr="0048709A">
              <w:rPr>
                <w:bCs/>
                <w:color w:val="000000"/>
                <w:sz w:val="24"/>
                <w:szCs w:val="24"/>
                <w:lang w:eastAsia="lt-LT"/>
              </w:rPr>
              <w:t>Turintiems nuo 10 iki 15 metų pedagoginio darbo stažą</w:t>
            </w:r>
          </w:p>
        </w:tc>
        <w:tc>
          <w:tcPr>
            <w:tcW w:w="25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jc w:val="center"/>
              <w:textAlignment w:val="baseline"/>
              <w:rPr>
                <w:b/>
                <w:sz w:val="24"/>
                <w:szCs w:val="24"/>
              </w:rPr>
            </w:pPr>
            <w:r w:rsidRPr="0048709A">
              <w:rPr>
                <w:bCs/>
                <w:color w:val="000000"/>
                <w:sz w:val="24"/>
                <w:szCs w:val="24"/>
                <w:lang w:eastAsia="lt-LT"/>
              </w:rPr>
              <w:t>Turintiems 15 ir daugiau metų pedagoginio darbo stažą</w:t>
            </w:r>
          </w:p>
        </w:tc>
      </w:tr>
      <w:tr w:rsidR="0048709A" w:rsidRPr="0048709A" w:rsidTr="00C629BF">
        <w:trPr>
          <w:trHeight w:val="361"/>
        </w:trPr>
        <w:tc>
          <w:tcPr>
            <w:tcW w:w="9696" w:type="dxa"/>
            <w:gridSpan w:val="4"/>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8709A" w:rsidRPr="0048709A" w:rsidRDefault="0048709A" w:rsidP="00F56E20">
            <w:pPr>
              <w:widowControl w:val="0"/>
              <w:suppressAutoHyphens/>
              <w:spacing w:line="360" w:lineRule="auto"/>
              <w:jc w:val="center"/>
              <w:textAlignment w:val="baseline"/>
              <w:rPr>
                <w:b/>
                <w:bCs/>
                <w:color w:val="000000"/>
                <w:sz w:val="24"/>
                <w:szCs w:val="24"/>
                <w:lang w:eastAsia="lt-LT"/>
              </w:rPr>
            </w:pPr>
            <w:r w:rsidRPr="0048709A">
              <w:rPr>
                <w:color w:val="000000"/>
                <w:sz w:val="24"/>
                <w:szCs w:val="24"/>
                <w:lang w:eastAsia="lt-LT"/>
              </w:rPr>
              <w:t>Vadovų, kuriems nesuteiktos vadybinės kvalifikacinės kategorijos</w:t>
            </w:r>
          </w:p>
        </w:tc>
      </w:tr>
      <w:tr w:rsidR="0048709A" w:rsidRPr="0048709A" w:rsidTr="00C629BF">
        <w:trPr>
          <w:trHeight w:val="60"/>
        </w:trPr>
        <w:tc>
          <w:tcPr>
            <w:tcW w:w="246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F56E20">
            <w:pPr>
              <w:widowControl w:val="0"/>
              <w:suppressAutoHyphens/>
              <w:spacing w:line="360" w:lineRule="auto"/>
              <w:jc w:val="center"/>
              <w:textAlignment w:val="baseline"/>
              <w:rPr>
                <w:b/>
                <w:color w:val="000000"/>
                <w:sz w:val="24"/>
                <w:szCs w:val="24"/>
                <w:lang w:eastAsia="lt-LT"/>
              </w:rPr>
            </w:pPr>
            <w:r w:rsidRPr="0048709A">
              <w:rPr>
                <w:color w:val="000000"/>
                <w:sz w:val="24"/>
                <w:szCs w:val="24"/>
                <w:lang w:eastAsia="lt-LT"/>
              </w:rPr>
              <w:t>iki 200</w:t>
            </w:r>
          </w:p>
        </w:tc>
        <w:tc>
          <w:tcPr>
            <w:tcW w:w="226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6,18–7,66</w:t>
            </w:r>
          </w:p>
        </w:tc>
        <w:tc>
          <w:tcPr>
            <w:tcW w:w="241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6,35–7,85</w:t>
            </w:r>
          </w:p>
        </w:tc>
        <w:tc>
          <w:tcPr>
            <w:tcW w:w="25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6,56–8,11</w:t>
            </w:r>
          </w:p>
        </w:tc>
      </w:tr>
      <w:tr w:rsidR="0048709A" w:rsidRPr="0048709A" w:rsidTr="00C629BF">
        <w:trPr>
          <w:trHeight w:val="60"/>
        </w:trPr>
        <w:tc>
          <w:tcPr>
            <w:tcW w:w="246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F56E20">
            <w:pPr>
              <w:widowControl w:val="0"/>
              <w:suppressAutoHyphens/>
              <w:spacing w:line="360" w:lineRule="auto"/>
              <w:jc w:val="center"/>
              <w:textAlignment w:val="baseline"/>
              <w:rPr>
                <w:b/>
                <w:color w:val="000000"/>
                <w:sz w:val="24"/>
                <w:szCs w:val="24"/>
                <w:lang w:eastAsia="lt-LT"/>
              </w:rPr>
            </w:pPr>
            <w:r w:rsidRPr="0048709A">
              <w:rPr>
                <w:color w:val="000000"/>
                <w:sz w:val="24"/>
                <w:szCs w:val="24"/>
                <w:lang w:eastAsia="lt-LT"/>
              </w:rPr>
              <w:t>200–250</w:t>
            </w:r>
          </w:p>
        </w:tc>
        <w:tc>
          <w:tcPr>
            <w:tcW w:w="226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6,41–7,96</w:t>
            </w:r>
          </w:p>
        </w:tc>
        <w:tc>
          <w:tcPr>
            <w:tcW w:w="241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6,64–8,23</w:t>
            </w:r>
          </w:p>
        </w:tc>
        <w:tc>
          <w:tcPr>
            <w:tcW w:w="25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6,84–8,45</w:t>
            </w:r>
          </w:p>
        </w:tc>
      </w:tr>
      <w:tr w:rsidR="0048709A" w:rsidRPr="0048709A" w:rsidTr="00C629BF">
        <w:trPr>
          <w:trHeight w:val="60"/>
        </w:trPr>
        <w:tc>
          <w:tcPr>
            <w:tcW w:w="246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F56E20">
            <w:pPr>
              <w:widowControl w:val="0"/>
              <w:suppressAutoHyphens/>
              <w:spacing w:line="360" w:lineRule="auto"/>
              <w:jc w:val="center"/>
              <w:textAlignment w:val="baseline"/>
              <w:rPr>
                <w:b/>
                <w:color w:val="000000"/>
                <w:sz w:val="24"/>
                <w:szCs w:val="24"/>
                <w:lang w:eastAsia="lt-LT"/>
              </w:rPr>
            </w:pPr>
            <w:r w:rsidRPr="0048709A">
              <w:rPr>
                <w:color w:val="000000"/>
                <w:sz w:val="24"/>
                <w:szCs w:val="24"/>
                <w:lang w:eastAsia="lt-LT"/>
              </w:rPr>
              <w:t>251–300</w:t>
            </w:r>
          </w:p>
        </w:tc>
        <w:tc>
          <w:tcPr>
            <w:tcW w:w="226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6,71–8,3</w:t>
            </w:r>
          </w:p>
        </w:tc>
        <w:tc>
          <w:tcPr>
            <w:tcW w:w="241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6,89–8,53</w:t>
            </w:r>
          </w:p>
        </w:tc>
        <w:tc>
          <w:tcPr>
            <w:tcW w:w="25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7,09–8,78</w:t>
            </w:r>
          </w:p>
        </w:tc>
      </w:tr>
      <w:tr w:rsidR="0048709A" w:rsidRPr="0048709A" w:rsidTr="00C629BF">
        <w:trPr>
          <w:trHeight w:val="60"/>
        </w:trPr>
        <w:tc>
          <w:tcPr>
            <w:tcW w:w="246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F56E20">
            <w:pPr>
              <w:widowControl w:val="0"/>
              <w:suppressAutoHyphens/>
              <w:spacing w:line="360" w:lineRule="auto"/>
              <w:jc w:val="center"/>
              <w:textAlignment w:val="baseline"/>
              <w:rPr>
                <w:b/>
                <w:color w:val="000000"/>
                <w:sz w:val="24"/>
                <w:szCs w:val="24"/>
                <w:lang w:eastAsia="lt-LT"/>
              </w:rPr>
            </w:pPr>
            <w:r w:rsidRPr="0048709A">
              <w:rPr>
                <w:color w:val="000000"/>
                <w:sz w:val="24"/>
                <w:szCs w:val="24"/>
                <w:lang w:eastAsia="lt-LT"/>
              </w:rPr>
              <w:t>301 ir daugiau</w:t>
            </w:r>
          </w:p>
        </w:tc>
        <w:tc>
          <w:tcPr>
            <w:tcW w:w="226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6,95–8,61</w:t>
            </w:r>
          </w:p>
        </w:tc>
        <w:tc>
          <w:tcPr>
            <w:tcW w:w="241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7,14–8,86</w:t>
            </w:r>
          </w:p>
        </w:tc>
        <w:tc>
          <w:tcPr>
            <w:tcW w:w="25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7,40–9,17</w:t>
            </w:r>
          </w:p>
        </w:tc>
      </w:tr>
      <w:tr w:rsidR="0048709A" w:rsidRPr="0048709A" w:rsidTr="00C629BF">
        <w:trPr>
          <w:trHeight w:val="336"/>
        </w:trPr>
        <w:tc>
          <w:tcPr>
            <w:tcW w:w="9696" w:type="dxa"/>
            <w:gridSpan w:val="4"/>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8709A" w:rsidRPr="0048709A" w:rsidRDefault="0048709A" w:rsidP="00F56E20">
            <w:pPr>
              <w:widowControl w:val="0"/>
              <w:suppressAutoHyphens/>
              <w:spacing w:line="360" w:lineRule="auto"/>
              <w:jc w:val="center"/>
              <w:textAlignment w:val="baseline"/>
              <w:rPr>
                <w:b/>
                <w:bCs/>
                <w:color w:val="000000"/>
                <w:sz w:val="24"/>
                <w:szCs w:val="24"/>
                <w:lang w:eastAsia="lt-LT"/>
              </w:rPr>
            </w:pPr>
            <w:r w:rsidRPr="0048709A">
              <w:rPr>
                <w:color w:val="000000"/>
                <w:sz w:val="24"/>
                <w:szCs w:val="24"/>
                <w:lang w:eastAsia="lt-LT"/>
              </w:rPr>
              <w:t>Vadovų, kuriems suteiktos vadybinės kvalifikacinės kategorijos</w:t>
            </w:r>
          </w:p>
        </w:tc>
      </w:tr>
      <w:tr w:rsidR="0048709A" w:rsidRPr="0048709A" w:rsidTr="00C629BF">
        <w:trPr>
          <w:trHeight w:val="60"/>
        </w:trPr>
        <w:tc>
          <w:tcPr>
            <w:tcW w:w="246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F56E20">
            <w:pPr>
              <w:widowControl w:val="0"/>
              <w:suppressAutoHyphens/>
              <w:spacing w:line="360" w:lineRule="auto"/>
              <w:jc w:val="center"/>
              <w:textAlignment w:val="baseline"/>
              <w:rPr>
                <w:b/>
                <w:color w:val="000000"/>
                <w:sz w:val="24"/>
                <w:szCs w:val="24"/>
                <w:lang w:eastAsia="lt-LT"/>
              </w:rPr>
            </w:pPr>
            <w:r w:rsidRPr="0048709A">
              <w:rPr>
                <w:color w:val="000000"/>
                <w:sz w:val="24"/>
                <w:szCs w:val="24"/>
                <w:lang w:eastAsia="lt-LT"/>
              </w:rPr>
              <w:t>iki 200</w:t>
            </w:r>
          </w:p>
        </w:tc>
        <w:tc>
          <w:tcPr>
            <w:tcW w:w="226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rsidR="0048709A" w:rsidRPr="0048709A" w:rsidRDefault="0048709A" w:rsidP="0048709A">
            <w:pPr>
              <w:widowControl w:val="0"/>
              <w:suppressAutoHyphens/>
              <w:spacing w:line="360" w:lineRule="auto"/>
              <w:textAlignment w:val="baseline"/>
              <w:rPr>
                <w:b/>
                <w:sz w:val="24"/>
                <w:szCs w:val="24"/>
                <w:lang w:eastAsia="lt-LT"/>
              </w:rPr>
            </w:pPr>
          </w:p>
        </w:tc>
        <w:tc>
          <w:tcPr>
            <w:tcW w:w="241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rsidR="0048709A" w:rsidRPr="0048709A" w:rsidRDefault="0048709A" w:rsidP="0048709A">
            <w:pPr>
              <w:widowControl w:val="0"/>
              <w:suppressAutoHyphens/>
              <w:spacing w:line="360" w:lineRule="auto"/>
              <w:textAlignment w:val="baseline"/>
              <w:rPr>
                <w:b/>
                <w:sz w:val="24"/>
                <w:szCs w:val="24"/>
                <w:lang w:eastAsia="lt-LT"/>
              </w:rPr>
            </w:pPr>
          </w:p>
        </w:tc>
        <w:tc>
          <w:tcPr>
            <w:tcW w:w="25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rsidR="0048709A" w:rsidRPr="0048709A" w:rsidRDefault="0048709A" w:rsidP="0048709A">
            <w:pPr>
              <w:widowControl w:val="0"/>
              <w:suppressAutoHyphens/>
              <w:spacing w:line="360" w:lineRule="auto"/>
              <w:textAlignment w:val="baseline"/>
              <w:rPr>
                <w:b/>
                <w:sz w:val="24"/>
                <w:szCs w:val="24"/>
                <w:lang w:eastAsia="lt-LT"/>
              </w:rPr>
            </w:pPr>
          </w:p>
        </w:tc>
      </w:tr>
      <w:tr w:rsidR="0048709A" w:rsidRPr="0048709A" w:rsidTr="00C629BF">
        <w:trPr>
          <w:trHeight w:val="60"/>
        </w:trPr>
        <w:tc>
          <w:tcPr>
            <w:tcW w:w="246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F56E20">
            <w:pPr>
              <w:widowControl w:val="0"/>
              <w:suppressAutoHyphens/>
              <w:spacing w:line="360" w:lineRule="auto"/>
              <w:jc w:val="center"/>
              <w:textAlignment w:val="baseline"/>
              <w:rPr>
                <w:b/>
                <w:color w:val="000000"/>
                <w:sz w:val="24"/>
                <w:szCs w:val="24"/>
                <w:lang w:eastAsia="lt-LT"/>
              </w:rPr>
            </w:pPr>
            <w:r w:rsidRPr="0048709A">
              <w:rPr>
                <w:color w:val="000000"/>
                <w:sz w:val="24"/>
                <w:szCs w:val="24"/>
                <w:lang w:eastAsia="lt-LT"/>
              </w:rPr>
              <w:t>I kategorija</w:t>
            </w:r>
          </w:p>
        </w:tc>
        <w:tc>
          <w:tcPr>
            <w:tcW w:w="226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8,33–10,3</w:t>
            </w:r>
          </w:p>
        </w:tc>
        <w:tc>
          <w:tcPr>
            <w:tcW w:w="241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8,61–10,7</w:t>
            </w:r>
          </w:p>
        </w:tc>
        <w:tc>
          <w:tcPr>
            <w:tcW w:w="25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8,93–11,05</w:t>
            </w:r>
          </w:p>
        </w:tc>
      </w:tr>
      <w:tr w:rsidR="0048709A" w:rsidRPr="0048709A" w:rsidTr="00C629BF">
        <w:trPr>
          <w:trHeight w:val="60"/>
        </w:trPr>
        <w:tc>
          <w:tcPr>
            <w:tcW w:w="246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F56E20">
            <w:pPr>
              <w:widowControl w:val="0"/>
              <w:suppressAutoHyphens/>
              <w:spacing w:line="360" w:lineRule="auto"/>
              <w:jc w:val="center"/>
              <w:textAlignment w:val="baseline"/>
              <w:rPr>
                <w:b/>
                <w:color w:val="000000"/>
                <w:sz w:val="24"/>
                <w:szCs w:val="24"/>
                <w:lang w:eastAsia="lt-LT"/>
              </w:rPr>
            </w:pPr>
            <w:r w:rsidRPr="0048709A">
              <w:rPr>
                <w:color w:val="000000"/>
                <w:sz w:val="24"/>
                <w:szCs w:val="24"/>
                <w:lang w:eastAsia="lt-LT"/>
              </w:rPr>
              <w:t>II kategorija</w:t>
            </w:r>
          </w:p>
        </w:tc>
        <w:tc>
          <w:tcPr>
            <w:tcW w:w="226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7,63–9,46</w:t>
            </w:r>
          </w:p>
        </w:tc>
        <w:tc>
          <w:tcPr>
            <w:tcW w:w="241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7,86–9,76</w:t>
            </w:r>
          </w:p>
        </w:tc>
        <w:tc>
          <w:tcPr>
            <w:tcW w:w="25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8,19–10,14</w:t>
            </w:r>
          </w:p>
        </w:tc>
      </w:tr>
      <w:tr w:rsidR="0048709A" w:rsidRPr="0048709A" w:rsidTr="00C629BF">
        <w:trPr>
          <w:trHeight w:val="60"/>
        </w:trPr>
        <w:tc>
          <w:tcPr>
            <w:tcW w:w="246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F56E20">
            <w:pPr>
              <w:widowControl w:val="0"/>
              <w:suppressAutoHyphens/>
              <w:spacing w:line="360" w:lineRule="auto"/>
              <w:jc w:val="center"/>
              <w:textAlignment w:val="baseline"/>
              <w:rPr>
                <w:b/>
                <w:color w:val="000000"/>
                <w:sz w:val="24"/>
                <w:szCs w:val="24"/>
                <w:lang w:eastAsia="lt-LT"/>
              </w:rPr>
            </w:pPr>
            <w:r w:rsidRPr="0048709A">
              <w:rPr>
                <w:color w:val="000000"/>
                <w:sz w:val="24"/>
                <w:szCs w:val="24"/>
                <w:lang w:eastAsia="lt-LT"/>
              </w:rPr>
              <w:t>III kategorija</w:t>
            </w:r>
          </w:p>
        </w:tc>
        <w:tc>
          <w:tcPr>
            <w:tcW w:w="226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6,98–8,64</w:t>
            </w:r>
          </w:p>
        </w:tc>
        <w:tc>
          <w:tcPr>
            <w:tcW w:w="241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7,14–8,86</w:t>
            </w:r>
          </w:p>
        </w:tc>
        <w:tc>
          <w:tcPr>
            <w:tcW w:w="25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7,44–9,21</w:t>
            </w:r>
          </w:p>
        </w:tc>
      </w:tr>
      <w:tr w:rsidR="0048709A" w:rsidRPr="0048709A" w:rsidTr="00C629BF">
        <w:trPr>
          <w:trHeight w:val="60"/>
        </w:trPr>
        <w:tc>
          <w:tcPr>
            <w:tcW w:w="246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F56E20">
            <w:pPr>
              <w:widowControl w:val="0"/>
              <w:suppressAutoHyphens/>
              <w:spacing w:line="360" w:lineRule="auto"/>
              <w:jc w:val="center"/>
              <w:textAlignment w:val="baseline"/>
              <w:rPr>
                <w:b/>
                <w:color w:val="000000"/>
                <w:sz w:val="24"/>
                <w:szCs w:val="24"/>
                <w:lang w:eastAsia="lt-LT"/>
              </w:rPr>
            </w:pPr>
            <w:r w:rsidRPr="0048709A">
              <w:rPr>
                <w:color w:val="000000"/>
                <w:sz w:val="24"/>
                <w:szCs w:val="24"/>
                <w:lang w:eastAsia="lt-LT"/>
              </w:rPr>
              <w:lastRenderedPageBreak/>
              <w:t>200–250</w:t>
            </w:r>
          </w:p>
        </w:tc>
        <w:tc>
          <w:tcPr>
            <w:tcW w:w="226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rsidR="0048709A" w:rsidRPr="0048709A" w:rsidRDefault="0048709A" w:rsidP="0048709A">
            <w:pPr>
              <w:widowControl w:val="0"/>
              <w:suppressAutoHyphens/>
              <w:spacing w:line="360" w:lineRule="auto"/>
              <w:textAlignment w:val="baseline"/>
              <w:rPr>
                <w:b/>
                <w:sz w:val="24"/>
                <w:szCs w:val="24"/>
                <w:lang w:eastAsia="lt-LT"/>
              </w:rPr>
            </w:pPr>
          </w:p>
        </w:tc>
        <w:tc>
          <w:tcPr>
            <w:tcW w:w="241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rsidR="0048709A" w:rsidRPr="0048709A" w:rsidRDefault="0048709A" w:rsidP="0048709A">
            <w:pPr>
              <w:widowControl w:val="0"/>
              <w:suppressAutoHyphens/>
              <w:spacing w:line="360" w:lineRule="auto"/>
              <w:textAlignment w:val="baseline"/>
              <w:rPr>
                <w:b/>
                <w:sz w:val="24"/>
                <w:szCs w:val="24"/>
                <w:lang w:eastAsia="lt-LT"/>
              </w:rPr>
            </w:pPr>
          </w:p>
        </w:tc>
        <w:tc>
          <w:tcPr>
            <w:tcW w:w="25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rsidR="0048709A" w:rsidRPr="0048709A" w:rsidRDefault="0048709A" w:rsidP="0048709A">
            <w:pPr>
              <w:widowControl w:val="0"/>
              <w:suppressAutoHyphens/>
              <w:spacing w:line="360" w:lineRule="auto"/>
              <w:textAlignment w:val="baseline"/>
              <w:rPr>
                <w:b/>
                <w:sz w:val="24"/>
                <w:szCs w:val="24"/>
                <w:lang w:eastAsia="lt-LT"/>
              </w:rPr>
            </w:pPr>
          </w:p>
        </w:tc>
      </w:tr>
      <w:tr w:rsidR="0048709A" w:rsidRPr="0048709A" w:rsidTr="00C629BF">
        <w:trPr>
          <w:trHeight w:val="60"/>
        </w:trPr>
        <w:tc>
          <w:tcPr>
            <w:tcW w:w="246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F56E20">
            <w:pPr>
              <w:widowControl w:val="0"/>
              <w:suppressAutoHyphens/>
              <w:spacing w:line="360" w:lineRule="auto"/>
              <w:jc w:val="center"/>
              <w:textAlignment w:val="baseline"/>
              <w:rPr>
                <w:b/>
                <w:color w:val="000000"/>
                <w:sz w:val="24"/>
                <w:szCs w:val="24"/>
                <w:lang w:eastAsia="lt-LT"/>
              </w:rPr>
            </w:pPr>
            <w:r w:rsidRPr="0048709A">
              <w:rPr>
                <w:color w:val="000000"/>
                <w:sz w:val="24"/>
                <w:szCs w:val="24"/>
                <w:lang w:eastAsia="lt-LT"/>
              </w:rPr>
              <w:t>I kategorija</w:t>
            </w:r>
          </w:p>
        </w:tc>
        <w:tc>
          <w:tcPr>
            <w:tcW w:w="226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8,71–10,78</w:t>
            </w:r>
          </w:p>
        </w:tc>
        <w:tc>
          <w:tcPr>
            <w:tcW w:w="241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9,1–11,25</w:t>
            </w:r>
          </w:p>
        </w:tc>
        <w:tc>
          <w:tcPr>
            <w:tcW w:w="25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9,37–11,61</w:t>
            </w:r>
          </w:p>
        </w:tc>
      </w:tr>
      <w:tr w:rsidR="0048709A" w:rsidRPr="0048709A" w:rsidTr="00C629BF">
        <w:trPr>
          <w:trHeight w:val="60"/>
        </w:trPr>
        <w:tc>
          <w:tcPr>
            <w:tcW w:w="246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F56E20">
            <w:pPr>
              <w:widowControl w:val="0"/>
              <w:suppressAutoHyphens/>
              <w:spacing w:line="360" w:lineRule="auto"/>
              <w:jc w:val="center"/>
              <w:textAlignment w:val="baseline"/>
              <w:rPr>
                <w:b/>
                <w:color w:val="000000"/>
                <w:sz w:val="24"/>
                <w:szCs w:val="24"/>
                <w:lang w:eastAsia="lt-LT"/>
              </w:rPr>
            </w:pPr>
            <w:r w:rsidRPr="0048709A">
              <w:rPr>
                <w:color w:val="000000"/>
                <w:sz w:val="24"/>
                <w:szCs w:val="24"/>
                <w:lang w:eastAsia="lt-LT"/>
              </w:rPr>
              <w:t>II kategorija</w:t>
            </w:r>
          </w:p>
        </w:tc>
        <w:tc>
          <w:tcPr>
            <w:tcW w:w="226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7,95–9,87</w:t>
            </w:r>
          </w:p>
        </w:tc>
        <w:tc>
          <w:tcPr>
            <w:tcW w:w="241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8,3–10,27</w:t>
            </w:r>
          </w:p>
        </w:tc>
        <w:tc>
          <w:tcPr>
            <w:tcW w:w="25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8,59–10,61</w:t>
            </w:r>
          </w:p>
        </w:tc>
      </w:tr>
      <w:tr w:rsidR="0048709A" w:rsidRPr="0048709A" w:rsidTr="00C629BF">
        <w:trPr>
          <w:trHeight w:val="60"/>
        </w:trPr>
        <w:tc>
          <w:tcPr>
            <w:tcW w:w="246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F56E20">
            <w:pPr>
              <w:widowControl w:val="0"/>
              <w:suppressAutoHyphens/>
              <w:spacing w:line="360" w:lineRule="auto"/>
              <w:jc w:val="center"/>
              <w:textAlignment w:val="baseline"/>
              <w:rPr>
                <w:b/>
                <w:color w:val="000000"/>
                <w:sz w:val="24"/>
                <w:szCs w:val="24"/>
                <w:lang w:eastAsia="lt-LT"/>
              </w:rPr>
            </w:pPr>
            <w:r w:rsidRPr="0048709A">
              <w:rPr>
                <w:color w:val="000000"/>
                <w:sz w:val="24"/>
                <w:szCs w:val="24"/>
                <w:lang w:eastAsia="lt-LT"/>
              </w:rPr>
              <w:t>III kategorija</w:t>
            </w:r>
          </w:p>
        </w:tc>
        <w:tc>
          <w:tcPr>
            <w:tcW w:w="226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7,27–9,0</w:t>
            </w:r>
          </w:p>
        </w:tc>
        <w:tc>
          <w:tcPr>
            <w:tcW w:w="241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7,53–9,31</w:t>
            </w:r>
          </w:p>
        </w:tc>
        <w:tc>
          <w:tcPr>
            <w:tcW w:w="25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7,8–9,65</w:t>
            </w:r>
          </w:p>
        </w:tc>
      </w:tr>
      <w:tr w:rsidR="0048709A" w:rsidRPr="0048709A" w:rsidTr="00C629BF">
        <w:trPr>
          <w:trHeight w:val="60"/>
        </w:trPr>
        <w:tc>
          <w:tcPr>
            <w:tcW w:w="246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F56E20">
            <w:pPr>
              <w:widowControl w:val="0"/>
              <w:suppressAutoHyphens/>
              <w:spacing w:line="360" w:lineRule="auto"/>
              <w:jc w:val="center"/>
              <w:textAlignment w:val="baseline"/>
              <w:rPr>
                <w:b/>
                <w:color w:val="000000"/>
                <w:sz w:val="24"/>
                <w:szCs w:val="24"/>
                <w:lang w:eastAsia="lt-LT"/>
              </w:rPr>
            </w:pPr>
            <w:r w:rsidRPr="0048709A">
              <w:rPr>
                <w:color w:val="000000"/>
                <w:sz w:val="24"/>
                <w:szCs w:val="24"/>
                <w:lang w:eastAsia="lt-LT"/>
              </w:rPr>
              <w:t>251–300</w:t>
            </w:r>
          </w:p>
        </w:tc>
        <w:tc>
          <w:tcPr>
            <w:tcW w:w="226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rsidR="0048709A" w:rsidRPr="0048709A" w:rsidRDefault="0048709A" w:rsidP="0048709A">
            <w:pPr>
              <w:widowControl w:val="0"/>
              <w:suppressAutoHyphens/>
              <w:spacing w:line="360" w:lineRule="auto"/>
              <w:textAlignment w:val="baseline"/>
              <w:rPr>
                <w:b/>
                <w:sz w:val="24"/>
                <w:szCs w:val="24"/>
                <w:lang w:eastAsia="lt-LT"/>
              </w:rPr>
            </w:pPr>
          </w:p>
        </w:tc>
        <w:tc>
          <w:tcPr>
            <w:tcW w:w="241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rsidR="0048709A" w:rsidRPr="0048709A" w:rsidRDefault="0048709A" w:rsidP="0048709A">
            <w:pPr>
              <w:widowControl w:val="0"/>
              <w:suppressAutoHyphens/>
              <w:spacing w:line="360" w:lineRule="auto"/>
              <w:textAlignment w:val="baseline"/>
              <w:rPr>
                <w:b/>
                <w:sz w:val="24"/>
                <w:szCs w:val="24"/>
                <w:lang w:eastAsia="lt-LT"/>
              </w:rPr>
            </w:pPr>
          </w:p>
        </w:tc>
        <w:tc>
          <w:tcPr>
            <w:tcW w:w="25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rsidR="0048709A" w:rsidRPr="0048709A" w:rsidRDefault="0048709A" w:rsidP="0048709A">
            <w:pPr>
              <w:widowControl w:val="0"/>
              <w:suppressAutoHyphens/>
              <w:spacing w:line="360" w:lineRule="auto"/>
              <w:textAlignment w:val="baseline"/>
              <w:rPr>
                <w:b/>
                <w:sz w:val="24"/>
                <w:szCs w:val="24"/>
                <w:lang w:eastAsia="lt-LT"/>
              </w:rPr>
            </w:pPr>
          </w:p>
        </w:tc>
      </w:tr>
      <w:tr w:rsidR="0048709A" w:rsidRPr="0048709A" w:rsidTr="00C629BF">
        <w:trPr>
          <w:trHeight w:val="60"/>
        </w:trPr>
        <w:tc>
          <w:tcPr>
            <w:tcW w:w="246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F56E20">
            <w:pPr>
              <w:widowControl w:val="0"/>
              <w:suppressAutoHyphens/>
              <w:spacing w:line="360" w:lineRule="auto"/>
              <w:jc w:val="center"/>
              <w:textAlignment w:val="baseline"/>
              <w:rPr>
                <w:b/>
                <w:color w:val="000000"/>
                <w:sz w:val="24"/>
                <w:szCs w:val="24"/>
                <w:lang w:eastAsia="lt-LT"/>
              </w:rPr>
            </w:pPr>
            <w:r w:rsidRPr="0048709A">
              <w:rPr>
                <w:color w:val="000000"/>
                <w:sz w:val="24"/>
                <w:szCs w:val="24"/>
                <w:lang w:eastAsia="lt-LT"/>
              </w:rPr>
              <w:t>I kategorija</w:t>
            </w:r>
          </w:p>
        </w:tc>
        <w:tc>
          <w:tcPr>
            <w:tcW w:w="226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9,18–11,38</w:t>
            </w:r>
          </w:p>
        </w:tc>
        <w:tc>
          <w:tcPr>
            <w:tcW w:w="241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9,5–11,74</w:t>
            </w:r>
          </w:p>
        </w:tc>
        <w:tc>
          <w:tcPr>
            <w:tcW w:w="25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9,82–11,78</w:t>
            </w:r>
          </w:p>
        </w:tc>
      </w:tr>
      <w:tr w:rsidR="0048709A" w:rsidRPr="0048709A" w:rsidTr="00C629BF">
        <w:trPr>
          <w:trHeight w:val="60"/>
        </w:trPr>
        <w:tc>
          <w:tcPr>
            <w:tcW w:w="246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F56E20">
            <w:pPr>
              <w:widowControl w:val="0"/>
              <w:suppressAutoHyphens/>
              <w:spacing w:line="360" w:lineRule="auto"/>
              <w:jc w:val="center"/>
              <w:textAlignment w:val="baseline"/>
              <w:rPr>
                <w:b/>
                <w:color w:val="000000"/>
                <w:sz w:val="24"/>
                <w:szCs w:val="24"/>
                <w:lang w:eastAsia="lt-LT"/>
              </w:rPr>
            </w:pPr>
            <w:r w:rsidRPr="0048709A">
              <w:rPr>
                <w:color w:val="000000"/>
                <w:sz w:val="24"/>
                <w:szCs w:val="24"/>
                <w:lang w:eastAsia="lt-LT"/>
              </w:rPr>
              <w:t>II kategorija</w:t>
            </w:r>
          </w:p>
        </w:tc>
        <w:tc>
          <w:tcPr>
            <w:tcW w:w="226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8,37–10,34</w:t>
            </w:r>
          </w:p>
        </w:tc>
        <w:tc>
          <w:tcPr>
            <w:tcW w:w="241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8,64–10,71</w:t>
            </w:r>
          </w:p>
        </w:tc>
        <w:tc>
          <w:tcPr>
            <w:tcW w:w="25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8,97–11,10</w:t>
            </w:r>
          </w:p>
        </w:tc>
      </w:tr>
      <w:tr w:rsidR="0048709A" w:rsidRPr="0048709A" w:rsidTr="00C629BF">
        <w:trPr>
          <w:trHeight w:val="60"/>
        </w:trPr>
        <w:tc>
          <w:tcPr>
            <w:tcW w:w="246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F56E20">
            <w:pPr>
              <w:widowControl w:val="0"/>
              <w:suppressAutoHyphens/>
              <w:spacing w:line="360" w:lineRule="auto"/>
              <w:jc w:val="center"/>
              <w:textAlignment w:val="baseline"/>
              <w:rPr>
                <w:b/>
                <w:color w:val="000000"/>
                <w:sz w:val="24"/>
                <w:szCs w:val="24"/>
                <w:lang w:eastAsia="lt-LT"/>
              </w:rPr>
            </w:pPr>
            <w:r w:rsidRPr="0048709A">
              <w:rPr>
                <w:color w:val="000000"/>
                <w:sz w:val="24"/>
                <w:szCs w:val="24"/>
                <w:lang w:eastAsia="lt-LT"/>
              </w:rPr>
              <w:t>III kategorija</w:t>
            </w:r>
          </w:p>
        </w:tc>
        <w:tc>
          <w:tcPr>
            <w:tcW w:w="226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7,63–9,46</w:t>
            </w:r>
          </w:p>
        </w:tc>
        <w:tc>
          <w:tcPr>
            <w:tcW w:w="241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7,86–9,73</w:t>
            </w:r>
          </w:p>
        </w:tc>
        <w:tc>
          <w:tcPr>
            <w:tcW w:w="25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8,12–10,1</w:t>
            </w:r>
          </w:p>
        </w:tc>
      </w:tr>
      <w:tr w:rsidR="0048709A" w:rsidRPr="0048709A" w:rsidTr="00C629BF">
        <w:trPr>
          <w:trHeight w:val="60"/>
        </w:trPr>
        <w:tc>
          <w:tcPr>
            <w:tcW w:w="246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F56E20">
            <w:pPr>
              <w:widowControl w:val="0"/>
              <w:suppressAutoHyphens/>
              <w:spacing w:line="360" w:lineRule="auto"/>
              <w:jc w:val="center"/>
              <w:textAlignment w:val="baseline"/>
              <w:rPr>
                <w:b/>
                <w:color w:val="000000"/>
                <w:sz w:val="24"/>
                <w:szCs w:val="24"/>
                <w:lang w:eastAsia="lt-LT"/>
              </w:rPr>
            </w:pPr>
            <w:r w:rsidRPr="0048709A">
              <w:rPr>
                <w:color w:val="000000"/>
                <w:sz w:val="24"/>
                <w:szCs w:val="24"/>
                <w:lang w:eastAsia="lt-LT"/>
              </w:rPr>
              <w:t>301 ir daugiau</w:t>
            </w:r>
          </w:p>
        </w:tc>
        <w:tc>
          <w:tcPr>
            <w:tcW w:w="226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rsidR="0048709A" w:rsidRPr="0048709A" w:rsidRDefault="0048709A" w:rsidP="0048709A">
            <w:pPr>
              <w:widowControl w:val="0"/>
              <w:suppressAutoHyphens/>
              <w:spacing w:line="360" w:lineRule="auto"/>
              <w:textAlignment w:val="baseline"/>
              <w:rPr>
                <w:b/>
                <w:sz w:val="24"/>
                <w:szCs w:val="24"/>
                <w:lang w:eastAsia="lt-LT"/>
              </w:rPr>
            </w:pPr>
          </w:p>
        </w:tc>
        <w:tc>
          <w:tcPr>
            <w:tcW w:w="241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rsidR="0048709A" w:rsidRPr="0048709A" w:rsidRDefault="0048709A" w:rsidP="0048709A">
            <w:pPr>
              <w:widowControl w:val="0"/>
              <w:suppressAutoHyphens/>
              <w:spacing w:line="360" w:lineRule="auto"/>
              <w:textAlignment w:val="baseline"/>
              <w:rPr>
                <w:b/>
                <w:sz w:val="24"/>
                <w:szCs w:val="24"/>
                <w:lang w:eastAsia="lt-LT"/>
              </w:rPr>
            </w:pPr>
          </w:p>
        </w:tc>
        <w:tc>
          <w:tcPr>
            <w:tcW w:w="25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rsidR="0048709A" w:rsidRPr="0048709A" w:rsidRDefault="0048709A" w:rsidP="0048709A">
            <w:pPr>
              <w:widowControl w:val="0"/>
              <w:suppressAutoHyphens/>
              <w:spacing w:line="360" w:lineRule="auto"/>
              <w:textAlignment w:val="baseline"/>
              <w:rPr>
                <w:b/>
                <w:sz w:val="24"/>
                <w:szCs w:val="24"/>
                <w:lang w:eastAsia="lt-LT"/>
              </w:rPr>
            </w:pPr>
          </w:p>
        </w:tc>
      </w:tr>
      <w:tr w:rsidR="0048709A" w:rsidRPr="0048709A" w:rsidTr="00C629BF">
        <w:trPr>
          <w:trHeight w:val="60"/>
        </w:trPr>
        <w:tc>
          <w:tcPr>
            <w:tcW w:w="246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F56E20">
            <w:pPr>
              <w:widowControl w:val="0"/>
              <w:suppressAutoHyphens/>
              <w:spacing w:line="360" w:lineRule="auto"/>
              <w:jc w:val="center"/>
              <w:textAlignment w:val="baseline"/>
              <w:rPr>
                <w:b/>
                <w:color w:val="000000"/>
                <w:sz w:val="24"/>
                <w:szCs w:val="24"/>
                <w:lang w:eastAsia="lt-LT"/>
              </w:rPr>
            </w:pPr>
            <w:r w:rsidRPr="0048709A">
              <w:rPr>
                <w:color w:val="000000"/>
                <w:sz w:val="24"/>
                <w:szCs w:val="24"/>
                <w:lang w:eastAsia="lt-LT"/>
              </w:rPr>
              <w:t>I kategorija</w:t>
            </w:r>
          </w:p>
        </w:tc>
        <w:tc>
          <w:tcPr>
            <w:tcW w:w="226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9,58–11,74</w:t>
            </w:r>
          </w:p>
        </w:tc>
        <w:tc>
          <w:tcPr>
            <w:tcW w:w="241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9,96–11,8</w:t>
            </w:r>
          </w:p>
        </w:tc>
        <w:tc>
          <w:tcPr>
            <w:tcW w:w="25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10,04–11,81</w:t>
            </w:r>
          </w:p>
        </w:tc>
      </w:tr>
      <w:tr w:rsidR="0048709A" w:rsidRPr="0048709A" w:rsidTr="00C629BF">
        <w:trPr>
          <w:trHeight w:val="60"/>
        </w:trPr>
        <w:tc>
          <w:tcPr>
            <w:tcW w:w="246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F56E20">
            <w:pPr>
              <w:widowControl w:val="0"/>
              <w:suppressAutoHyphens/>
              <w:spacing w:line="360" w:lineRule="auto"/>
              <w:jc w:val="center"/>
              <w:textAlignment w:val="baseline"/>
              <w:rPr>
                <w:b/>
                <w:color w:val="000000"/>
                <w:sz w:val="24"/>
                <w:szCs w:val="24"/>
                <w:lang w:eastAsia="lt-LT"/>
              </w:rPr>
            </w:pPr>
            <w:r w:rsidRPr="0048709A">
              <w:rPr>
                <w:color w:val="000000"/>
                <w:sz w:val="24"/>
                <w:szCs w:val="24"/>
                <w:lang w:eastAsia="lt-LT"/>
              </w:rPr>
              <w:t>II kategorija</w:t>
            </w:r>
          </w:p>
        </w:tc>
        <w:tc>
          <w:tcPr>
            <w:tcW w:w="226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8,74–10,82</w:t>
            </w:r>
          </w:p>
        </w:tc>
        <w:tc>
          <w:tcPr>
            <w:tcW w:w="241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9,05–11,19</w:t>
            </w:r>
          </w:p>
        </w:tc>
        <w:tc>
          <w:tcPr>
            <w:tcW w:w="25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9,35–11,57</w:t>
            </w:r>
          </w:p>
        </w:tc>
      </w:tr>
      <w:tr w:rsidR="0048709A" w:rsidRPr="0048709A" w:rsidTr="00C629BF">
        <w:trPr>
          <w:trHeight w:val="60"/>
        </w:trPr>
        <w:tc>
          <w:tcPr>
            <w:tcW w:w="246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F56E20">
            <w:pPr>
              <w:widowControl w:val="0"/>
              <w:suppressAutoHyphens/>
              <w:spacing w:line="360" w:lineRule="auto"/>
              <w:jc w:val="center"/>
              <w:textAlignment w:val="baseline"/>
              <w:rPr>
                <w:b/>
                <w:color w:val="000000"/>
                <w:sz w:val="24"/>
                <w:szCs w:val="24"/>
                <w:lang w:eastAsia="lt-LT"/>
              </w:rPr>
            </w:pPr>
            <w:r w:rsidRPr="0048709A">
              <w:rPr>
                <w:color w:val="000000"/>
                <w:sz w:val="24"/>
                <w:szCs w:val="24"/>
                <w:lang w:eastAsia="lt-LT"/>
              </w:rPr>
              <w:t>III kategorija</w:t>
            </w:r>
          </w:p>
        </w:tc>
        <w:tc>
          <w:tcPr>
            <w:tcW w:w="226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7,91–9,8</w:t>
            </w:r>
          </w:p>
        </w:tc>
        <w:tc>
          <w:tcPr>
            <w:tcW w:w="241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8,26–10,22</w:t>
            </w:r>
          </w:p>
        </w:tc>
        <w:tc>
          <w:tcPr>
            <w:tcW w:w="25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8,5–10,53</w:t>
            </w:r>
          </w:p>
        </w:tc>
      </w:tr>
    </w:tbl>
    <w:p w:rsidR="0048709A" w:rsidRPr="0048709A" w:rsidRDefault="0048709A" w:rsidP="00DB534E">
      <w:pPr>
        <w:ind w:firstLine="851"/>
        <w:rPr>
          <w:b/>
          <w:sz w:val="24"/>
          <w:szCs w:val="24"/>
        </w:rPr>
      </w:pPr>
    </w:p>
    <w:p w:rsidR="0048709A" w:rsidRPr="0048709A" w:rsidRDefault="0048709A" w:rsidP="00DB534E">
      <w:pPr>
        <w:widowControl w:val="0"/>
        <w:suppressAutoHyphens/>
        <w:ind w:firstLine="851"/>
        <w:jc w:val="both"/>
        <w:rPr>
          <w:b/>
          <w:color w:val="000000"/>
          <w:sz w:val="24"/>
          <w:szCs w:val="24"/>
          <w:lang w:eastAsia="lt-LT"/>
        </w:rPr>
      </w:pPr>
      <w:r w:rsidRPr="0048709A">
        <w:rPr>
          <w:color w:val="000000"/>
          <w:sz w:val="24"/>
          <w:szCs w:val="24"/>
          <w:lang w:eastAsia="lt-LT"/>
        </w:rPr>
        <w:t>3.2. Bendrabučiuose negyvenantys mokiniai į bendrą mokinių skaičių įskaičiuojami taikant koeficientą 0,5.</w:t>
      </w:r>
    </w:p>
    <w:p w:rsidR="0048709A" w:rsidRPr="0048709A" w:rsidRDefault="0048709A" w:rsidP="00DB534E">
      <w:pPr>
        <w:widowControl w:val="0"/>
        <w:suppressAutoHyphens/>
        <w:ind w:firstLine="851"/>
        <w:jc w:val="both"/>
        <w:textAlignment w:val="baseline"/>
        <w:rPr>
          <w:b/>
          <w:sz w:val="24"/>
          <w:szCs w:val="24"/>
        </w:rPr>
      </w:pPr>
      <w:r w:rsidRPr="0048709A">
        <w:rPr>
          <w:color w:val="000000"/>
          <w:sz w:val="24"/>
          <w:szCs w:val="24"/>
          <w:lang w:eastAsia="lt-LT"/>
        </w:rPr>
        <w:t>4. Neformaliojo vaikų švietimo mokyklų vadovų pareiginės algos pastoviosios dalies koeficientai:</w:t>
      </w:r>
    </w:p>
    <w:p w:rsidR="0048709A" w:rsidRPr="0048709A" w:rsidRDefault="0048709A" w:rsidP="00DB534E">
      <w:pPr>
        <w:widowControl w:val="0"/>
        <w:suppressAutoHyphens/>
        <w:ind w:firstLine="851"/>
        <w:jc w:val="both"/>
        <w:textAlignment w:val="baseline"/>
        <w:rPr>
          <w:b/>
          <w:color w:val="000000"/>
          <w:sz w:val="24"/>
          <w:szCs w:val="24"/>
          <w:lang w:eastAsia="lt-LT"/>
        </w:rPr>
      </w:pPr>
    </w:p>
    <w:tbl>
      <w:tblPr>
        <w:tblW w:w="9639" w:type="dxa"/>
        <w:tblInd w:w="80" w:type="dxa"/>
        <w:tblLayout w:type="fixed"/>
        <w:tblCellMar>
          <w:left w:w="10" w:type="dxa"/>
          <w:right w:w="10" w:type="dxa"/>
        </w:tblCellMar>
        <w:tblLook w:val="04A0" w:firstRow="1" w:lastRow="0" w:firstColumn="1" w:lastColumn="0" w:noHBand="0" w:noVBand="1"/>
      </w:tblPr>
      <w:tblGrid>
        <w:gridCol w:w="2410"/>
        <w:gridCol w:w="2268"/>
        <w:gridCol w:w="2410"/>
        <w:gridCol w:w="2551"/>
      </w:tblGrid>
      <w:tr w:rsidR="0048709A" w:rsidRPr="0048709A" w:rsidTr="00C629BF">
        <w:trPr>
          <w:trHeight w:val="60"/>
          <w:tblHeader/>
        </w:trPr>
        <w:tc>
          <w:tcPr>
            <w:tcW w:w="24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48709A" w:rsidRPr="0048709A" w:rsidRDefault="0048709A" w:rsidP="00F56E20">
            <w:pPr>
              <w:widowControl w:val="0"/>
              <w:suppressAutoHyphens/>
              <w:jc w:val="center"/>
              <w:textAlignment w:val="baseline"/>
              <w:rPr>
                <w:b/>
                <w:sz w:val="24"/>
                <w:szCs w:val="24"/>
              </w:rPr>
            </w:pPr>
            <w:r w:rsidRPr="0048709A">
              <w:rPr>
                <w:bCs/>
                <w:color w:val="000000"/>
                <w:sz w:val="24"/>
                <w:szCs w:val="24"/>
                <w:lang w:eastAsia="lt-LT"/>
              </w:rPr>
              <w:t>Mokinių skaičius spalio 1 d.</w:t>
            </w:r>
          </w:p>
        </w:tc>
        <w:tc>
          <w:tcPr>
            <w:tcW w:w="22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48709A" w:rsidRPr="0048709A" w:rsidRDefault="0048709A" w:rsidP="0048709A">
            <w:pPr>
              <w:widowControl w:val="0"/>
              <w:suppressAutoHyphens/>
              <w:jc w:val="center"/>
              <w:textAlignment w:val="baseline"/>
              <w:rPr>
                <w:b/>
                <w:sz w:val="24"/>
                <w:szCs w:val="24"/>
              </w:rPr>
            </w:pPr>
            <w:r w:rsidRPr="0048709A">
              <w:rPr>
                <w:bCs/>
                <w:color w:val="000000"/>
                <w:sz w:val="24"/>
                <w:szCs w:val="24"/>
                <w:lang w:eastAsia="lt-LT"/>
              </w:rPr>
              <w:t>Turintiems iki 10 metų pedagoginio darbo stažą</w:t>
            </w:r>
          </w:p>
        </w:tc>
        <w:tc>
          <w:tcPr>
            <w:tcW w:w="24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48709A" w:rsidRPr="0048709A" w:rsidRDefault="0048709A" w:rsidP="0048709A">
            <w:pPr>
              <w:widowControl w:val="0"/>
              <w:suppressAutoHyphens/>
              <w:jc w:val="center"/>
              <w:textAlignment w:val="baseline"/>
              <w:rPr>
                <w:b/>
                <w:sz w:val="24"/>
                <w:szCs w:val="24"/>
              </w:rPr>
            </w:pPr>
            <w:r w:rsidRPr="0048709A">
              <w:rPr>
                <w:bCs/>
                <w:color w:val="000000"/>
                <w:sz w:val="24"/>
                <w:szCs w:val="24"/>
                <w:lang w:eastAsia="lt-LT"/>
              </w:rPr>
              <w:t>Turintiems nuo 10 iki 15 metų pedagoginio darbo stažą</w:t>
            </w:r>
          </w:p>
        </w:tc>
        <w:tc>
          <w:tcPr>
            <w:tcW w:w="25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48709A" w:rsidRPr="0048709A" w:rsidRDefault="0048709A" w:rsidP="0048709A">
            <w:pPr>
              <w:widowControl w:val="0"/>
              <w:suppressAutoHyphens/>
              <w:jc w:val="center"/>
              <w:textAlignment w:val="baseline"/>
              <w:rPr>
                <w:b/>
                <w:sz w:val="24"/>
                <w:szCs w:val="24"/>
              </w:rPr>
            </w:pPr>
            <w:r w:rsidRPr="0048709A">
              <w:rPr>
                <w:bCs/>
                <w:color w:val="000000"/>
                <w:sz w:val="24"/>
                <w:szCs w:val="24"/>
                <w:lang w:eastAsia="lt-LT"/>
              </w:rPr>
              <w:t>Turintiems 15 ir daugiau metų pedagoginio darbo stažą</w:t>
            </w:r>
          </w:p>
        </w:tc>
      </w:tr>
      <w:tr w:rsidR="0048709A" w:rsidRPr="0048709A" w:rsidTr="00C629BF">
        <w:trPr>
          <w:trHeight w:val="60"/>
        </w:trPr>
        <w:tc>
          <w:tcPr>
            <w:tcW w:w="9639" w:type="dxa"/>
            <w:gridSpan w:val="4"/>
            <w:tcBorders>
              <w:top w:val="single" w:sz="4" w:space="0" w:color="000000"/>
              <w:left w:val="single" w:sz="4" w:space="0" w:color="000000"/>
              <w:bottom w:val="single" w:sz="4" w:space="0" w:color="000000"/>
              <w:right w:val="single" w:sz="4" w:space="0" w:color="auto"/>
            </w:tcBorders>
            <w:tcMar>
              <w:top w:w="80" w:type="dxa"/>
              <w:left w:w="80" w:type="dxa"/>
              <w:bottom w:w="80" w:type="dxa"/>
              <w:right w:w="80" w:type="dxa"/>
            </w:tcMar>
            <w:vAlign w:val="center"/>
          </w:tcPr>
          <w:p w:rsidR="0048709A" w:rsidRPr="0048709A" w:rsidRDefault="0048709A" w:rsidP="00F56E20">
            <w:pPr>
              <w:widowControl w:val="0"/>
              <w:suppressAutoHyphens/>
              <w:spacing w:line="360" w:lineRule="auto"/>
              <w:jc w:val="center"/>
              <w:textAlignment w:val="baseline"/>
              <w:rPr>
                <w:b/>
                <w:color w:val="000000"/>
                <w:sz w:val="24"/>
                <w:szCs w:val="24"/>
                <w:lang w:eastAsia="lt-LT"/>
              </w:rPr>
            </w:pPr>
            <w:r w:rsidRPr="0048709A">
              <w:rPr>
                <w:color w:val="000000"/>
                <w:sz w:val="24"/>
                <w:szCs w:val="24"/>
                <w:lang w:eastAsia="lt-LT"/>
              </w:rPr>
              <w:t>Vadovų, kuriems nesuteiktos vadybinės kvalifikacinės kategorijos</w:t>
            </w:r>
          </w:p>
        </w:tc>
      </w:tr>
      <w:tr w:rsidR="0048709A" w:rsidRPr="0048709A" w:rsidTr="00C629BF">
        <w:trPr>
          <w:trHeight w:val="60"/>
        </w:trPr>
        <w:tc>
          <w:tcPr>
            <w:tcW w:w="24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48709A" w:rsidRPr="0048709A" w:rsidRDefault="0048709A" w:rsidP="00F56E20">
            <w:pPr>
              <w:widowControl w:val="0"/>
              <w:suppressAutoHyphens/>
              <w:spacing w:line="360" w:lineRule="auto"/>
              <w:jc w:val="center"/>
              <w:textAlignment w:val="baseline"/>
              <w:rPr>
                <w:b/>
                <w:color w:val="000000"/>
                <w:sz w:val="24"/>
                <w:szCs w:val="24"/>
                <w:lang w:eastAsia="lt-LT"/>
              </w:rPr>
            </w:pPr>
            <w:r w:rsidRPr="0048709A">
              <w:rPr>
                <w:color w:val="000000"/>
                <w:sz w:val="24"/>
                <w:szCs w:val="24"/>
                <w:lang w:eastAsia="lt-LT"/>
              </w:rPr>
              <w:t>iki 300</w:t>
            </w:r>
          </w:p>
        </w:tc>
        <w:tc>
          <w:tcPr>
            <w:tcW w:w="22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6,19–7,67</w:t>
            </w:r>
          </w:p>
        </w:tc>
        <w:tc>
          <w:tcPr>
            <w:tcW w:w="24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6,3–7,8</w:t>
            </w:r>
          </w:p>
        </w:tc>
        <w:tc>
          <w:tcPr>
            <w:tcW w:w="25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6,46–8,0</w:t>
            </w:r>
          </w:p>
        </w:tc>
      </w:tr>
      <w:tr w:rsidR="0048709A" w:rsidRPr="0048709A" w:rsidTr="00C629BF">
        <w:trPr>
          <w:trHeight w:val="60"/>
        </w:trPr>
        <w:tc>
          <w:tcPr>
            <w:tcW w:w="24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48709A" w:rsidRPr="0048709A" w:rsidRDefault="0048709A" w:rsidP="00F56E20">
            <w:pPr>
              <w:widowControl w:val="0"/>
              <w:suppressAutoHyphens/>
              <w:spacing w:line="360" w:lineRule="auto"/>
              <w:jc w:val="center"/>
              <w:textAlignment w:val="baseline"/>
              <w:rPr>
                <w:b/>
                <w:color w:val="000000"/>
                <w:sz w:val="24"/>
                <w:szCs w:val="24"/>
                <w:lang w:eastAsia="lt-LT"/>
              </w:rPr>
            </w:pPr>
            <w:r w:rsidRPr="0048709A">
              <w:rPr>
                <w:color w:val="000000"/>
                <w:sz w:val="24"/>
                <w:szCs w:val="24"/>
                <w:lang w:eastAsia="lt-LT"/>
              </w:rPr>
              <w:t>300–600</w:t>
            </w:r>
          </w:p>
        </w:tc>
        <w:tc>
          <w:tcPr>
            <w:tcW w:w="22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6,33–7,82</w:t>
            </w:r>
          </w:p>
        </w:tc>
        <w:tc>
          <w:tcPr>
            <w:tcW w:w="24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6,48–8,03</w:t>
            </w:r>
          </w:p>
        </w:tc>
        <w:tc>
          <w:tcPr>
            <w:tcW w:w="25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6,75–8,34</w:t>
            </w:r>
          </w:p>
        </w:tc>
      </w:tr>
      <w:tr w:rsidR="0048709A" w:rsidRPr="0048709A" w:rsidTr="00C629BF">
        <w:trPr>
          <w:trHeight w:val="60"/>
        </w:trPr>
        <w:tc>
          <w:tcPr>
            <w:tcW w:w="24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48709A" w:rsidRPr="0048709A" w:rsidRDefault="0048709A" w:rsidP="00F56E20">
            <w:pPr>
              <w:widowControl w:val="0"/>
              <w:suppressAutoHyphens/>
              <w:spacing w:line="360" w:lineRule="auto"/>
              <w:jc w:val="center"/>
              <w:textAlignment w:val="baseline"/>
              <w:rPr>
                <w:b/>
                <w:color w:val="000000"/>
                <w:sz w:val="24"/>
                <w:szCs w:val="24"/>
                <w:lang w:eastAsia="lt-LT"/>
              </w:rPr>
            </w:pPr>
            <w:r w:rsidRPr="0048709A">
              <w:rPr>
                <w:color w:val="000000"/>
                <w:sz w:val="24"/>
                <w:szCs w:val="24"/>
                <w:lang w:eastAsia="lt-LT"/>
              </w:rPr>
              <w:t>601–800</w:t>
            </w:r>
          </w:p>
        </w:tc>
        <w:tc>
          <w:tcPr>
            <w:tcW w:w="22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6,56–8,11</w:t>
            </w:r>
          </w:p>
        </w:tc>
        <w:tc>
          <w:tcPr>
            <w:tcW w:w="24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6,8–8,41</w:t>
            </w:r>
          </w:p>
        </w:tc>
        <w:tc>
          <w:tcPr>
            <w:tcW w:w="25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6,98–8,64</w:t>
            </w:r>
          </w:p>
        </w:tc>
      </w:tr>
      <w:tr w:rsidR="0048709A" w:rsidRPr="0048709A" w:rsidTr="00C629BF">
        <w:trPr>
          <w:trHeight w:val="60"/>
        </w:trPr>
        <w:tc>
          <w:tcPr>
            <w:tcW w:w="24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48709A" w:rsidRPr="0048709A" w:rsidRDefault="0048709A" w:rsidP="00F56E20">
            <w:pPr>
              <w:widowControl w:val="0"/>
              <w:suppressAutoHyphens/>
              <w:spacing w:line="360" w:lineRule="auto"/>
              <w:jc w:val="center"/>
              <w:textAlignment w:val="baseline"/>
              <w:rPr>
                <w:b/>
                <w:color w:val="000000"/>
                <w:sz w:val="24"/>
                <w:szCs w:val="24"/>
                <w:lang w:eastAsia="lt-LT"/>
              </w:rPr>
            </w:pPr>
            <w:r w:rsidRPr="0048709A">
              <w:rPr>
                <w:color w:val="000000"/>
                <w:sz w:val="24"/>
                <w:szCs w:val="24"/>
                <w:lang w:eastAsia="lt-LT"/>
              </w:rPr>
              <w:t>801–1 000</w:t>
            </w:r>
          </w:p>
        </w:tc>
        <w:tc>
          <w:tcPr>
            <w:tcW w:w="22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6,87–8,52</w:t>
            </w:r>
          </w:p>
        </w:tc>
        <w:tc>
          <w:tcPr>
            <w:tcW w:w="24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7,05–8,72</w:t>
            </w:r>
          </w:p>
        </w:tc>
        <w:tc>
          <w:tcPr>
            <w:tcW w:w="25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7,27–9,0</w:t>
            </w:r>
          </w:p>
        </w:tc>
      </w:tr>
      <w:tr w:rsidR="0048709A" w:rsidRPr="0048709A" w:rsidTr="00C629BF">
        <w:trPr>
          <w:trHeight w:val="60"/>
        </w:trPr>
        <w:tc>
          <w:tcPr>
            <w:tcW w:w="24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48709A" w:rsidRPr="0048709A" w:rsidRDefault="0048709A" w:rsidP="00F56E20">
            <w:pPr>
              <w:widowControl w:val="0"/>
              <w:suppressAutoHyphens/>
              <w:spacing w:line="360" w:lineRule="auto"/>
              <w:jc w:val="center"/>
              <w:textAlignment w:val="baseline"/>
              <w:rPr>
                <w:b/>
                <w:color w:val="000000"/>
                <w:sz w:val="24"/>
                <w:szCs w:val="24"/>
                <w:lang w:eastAsia="lt-LT"/>
              </w:rPr>
            </w:pPr>
            <w:r w:rsidRPr="0048709A">
              <w:rPr>
                <w:color w:val="000000"/>
                <w:sz w:val="24"/>
                <w:szCs w:val="24"/>
                <w:lang w:eastAsia="lt-LT"/>
              </w:rPr>
              <w:lastRenderedPageBreak/>
              <w:t>1 001–1 200</w:t>
            </w:r>
          </w:p>
        </w:tc>
        <w:tc>
          <w:tcPr>
            <w:tcW w:w="22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7,15–8,87</w:t>
            </w:r>
          </w:p>
        </w:tc>
        <w:tc>
          <w:tcPr>
            <w:tcW w:w="24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7,37–9,13</w:t>
            </w:r>
          </w:p>
        </w:tc>
        <w:tc>
          <w:tcPr>
            <w:tcW w:w="25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7,44–9,21</w:t>
            </w:r>
          </w:p>
        </w:tc>
      </w:tr>
      <w:tr w:rsidR="0048709A" w:rsidRPr="0048709A" w:rsidTr="00C629BF">
        <w:trPr>
          <w:trHeight w:val="60"/>
        </w:trPr>
        <w:tc>
          <w:tcPr>
            <w:tcW w:w="24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48709A" w:rsidRPr="0048709A" w:rsidRDefault="0048709A" w:rsidP="00F56E20">
            <w:pPr>
              <w:widowControl w:val="0"/>
              <w:suppressAutoHyphens/>
              <w:spacing w:line="360" w:lineRule="auto"/>
              <w:jc w:val="center"/>
              <w:textAlignment w:val="baseline"/>
              <w:rPr>
                <w:b/>
                <w:color w:val="000000"/>
                <w:sz w:val="24"/>
                <w:szCs w:val="24"/>
                <w:lang w:eastAsia="lt-LT"/>
              </w:rPr>
            </w:pPr>
            <w:r w:rsidRPr="0048709A">
              <w:rPr>
                <w:color w:val="000000"/>
                <w:sz w:val="24"/>
                <w:szCs w:val="24"/>
                <w:lang w:eastAsia="lt-LT"/>
              </w:rPr>
              <w:t>1 201–1 400</w:t>
            </w:r>
          </w:p>
        </w:tc>
        <w:tc>
          <w:tcPr>
            <w:tcW w:w="22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7,18–8,9</w:t>
            </w:r>
          </w:p>
        </w:tc>
        <w:tc>
          <w:tcPr>
            <w:tcW w:w="24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7,39–9,16</w:t>
            </w:r>
          </w:p>
        </w:tc>
        <w:tc>
          <w:tcPr>
            <w:tcW w:w="25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7,6–9,4</w:t>
            </w:r>
          </w:p>
        </w:tc>
      </w:tr>
      <w:tr w:rsidR="0048709A" w:rsidRPr="0048709A" w:rsidTr="00C629BF">
        <w:trPr>
          <w:trHeight w:val="60"/>
        </w:trPr>
        <w:tc>
          <w:tcPr>
            <w:tcW w:w="24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48709A" w:rsidRPr="0048709A" w:rsidRDefault="0048709A" w:rsidP="00F56E20">
            <w:pPr>
              <w:widowControl w:val="0"/>
              <w:suppressAutoHyphens/>
              <w:spacing w:line="360" w:lineRule="auto"/>
              <w:jc w:val="center"/>
              <w:textAlignment w:val="baseline"/>
              <w:rPr>
                <w:b/>
                <w:color w:val="000000"/>
                <w:sz w:val="24"/>
                <w:szCs w:val="24"/>
                <w:lang w:eastAsia="lt-LT"/>
              </w:rPr>
            </w:pPr>
            <w:r w:rsidRPr="0048709A">
              <w:rPr>
                <w:color w:val="000000"/>
                <w:sz w:val="24"/>
                <w:szCs w:val="24"/>
                <w:lang w:eastAsia="lt-LT"/>
              </w:rPr>
              <w:t>1 401 ir daugiau</w:t>
            </w:r>
          </w:p>
        </w:tc>
        <w:tc>
          <w:tcPr>
            <w:tcW w:w="22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7,31–9,0</w:t>
            </w:r>
          </w:p>
        </w:tc>
        <w:tc>
          <w:tcPr>
            <w:tcW w:w="24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7,5–9,28</w:t>
            </w:r>
          </w:p>
        </w:tc>
        <w:tc>
          <w:tcPr>
            <w:tcW w:w="25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7,78–9,66</w:t>
            </w:r>
          </w:p>
        </w:tc>
      </w:tr>
      <w:tr w:rsidR="0048709A" w:rsidRPr="0048709A" w:rsidTr="00C629BF">
        <w:trPr>
          <w:trHeight w:val="60"/>
        </w:trPr>
        <w:tc>
          <w:tcPr>
            <w:tcW w:w="9639" w:type="dxa"/>
            <w:gridSpan w:val="4"/>
            <w:tcBorders>
              <w:top w:val="single" w:sz="4" w:space="0" w:color="000000"/>
              <w:left w:val="single" w:sz="4" w:space="0" w:color="000000"/>
              <w:bottom w:val="single" w:sz="4" w:space="0" w:color="000000"/>
              <w:right w:val="single" w:sz="4" w:space="0" w:color="auto"/>
            </w:tcBorders>
            <w:tcMar>
              <w:top w:w="80" w:type="dxa"/>
              <w:left w:w="80" w:type="dxa"/>
              <w:bottom w:w="80" w:type="dxa"/>
              <w:right w:w="80" w:type="dxa"/>
            </w:tcMar>
            <w:vAlign w:val="center"/>
          </w:tcPr>
          <w:p w:rsidR="0048709A" w:rsidRPr="0048709A" w:rsidRDefault="0048709A" w:rsidP="00F56E20">
            <w:pPr>
              <w:widowControl w:val="0"/>
              <w:suppressAutoHyphens/>
              <w:spacing w:line="360" w:lineRule="auto"/>
              <w:jc w:val="center"/>
              <w:textAlignment w:val="baseline"/>
              <w:rPr>
                <w:b/>
                <w:sz w:val="24"/>
                <w:szCs w:val="24"/>
                <w:lang w:eastAsia="lt-LT"/>
              </w:rPr>
            </w:pPr>
            <w:r w:rsidRPr="0048709A">
              <w:rPr>
                <w:color w:val="000000"/>
                <w:sz w:val="24"/>
                <w:szCs w:val="24"/>
                <w:lang w:eastAsia="lt-LT"/>
              </w:rPr>
              <w:t>Vadovų, kuriems suteiktos vadybinės kvalifikacinės kategorijos</w:t>
            </w:r>
          </w:p>
        </w:tc>
      </w:tr>
      <w:tr w:rsidR="0048709A" w:rsidRPr="0048709A" w:rsidTr="00C629BF">
        <w:trPr>
          <w:trHeight w:val="60"/>
        </w:trPr>
        <w:tc>
          <w:tcPr>
            <w:tcW w:w="24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48709A" w:rsidRPr="0048709A" w:rsidRDefault="0048709A" w:rsidP="00F56E20">
            <w:pPr>
              <w:widowControl w:val="0"/>
              <w:suppressAutoHyphens/>
              <w:spacing w:line="360" w:lineRule="auto"/>
              <w:jc w:val="center"/>
              <w:textAlignment w:val="baseline"/>
              <w:rPr>
                <w:b/>
                <w:color w:val="000000"/>
                <w:sz w:val="24"/>
                <w:szCs w:val="24"/>
                <w:lang w:eastAsia="lt-LT"/>
              </w:rPr>
            </w:pPr>
            <w:r w:rsidRPr="0048709A">
              <w:rPr>
                <w:color w:val="000000"/>
                <w:sz w:val="24"/>
                <w:szCs w:val="24"/>
                <w:lang w:eastAsia="lt-LT"/>
              </w:rPr>
              <w:t>iki 300</w:t>
            </w:r>
          </w:p>
        </w:tc>
        <w:tc>
          <w:tcPr>
            <w:tcW w:w="22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709A" w:rsidRPr="0048709A" w:rsidRDefault="0048709A" w:rsidP="0048709A">
            <w:pPr>
              <w:widowControl w:val="0"/>
              <w:suppressAutoHyphens/>
              <w:spacing w:line="360" w:lineRule="auto"/>
              <w:textAlignment w:val="baseline"/>
              <w:rPr>
                <w:b/>
                <w:sz w:val="24"/>
                <w:szCs w:val="24"/>
                <w:lang w:eastAsia="lt-LT"/>
              </w:rPr>
            </w:pPr>
          </w:p>
        </w:tc>
        <w:tc>
          <w:tcPr>
            <w:tcW w:w="24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709A" w:rsidRPr="0048709A" w:rsidRDefault="0048709A" w:rsidP="0048709A">
            <w:pPr>
              <w:widowControl w:val="0"/>
              <w:suppressAutoHyphens/>
              <w:spacing w:line="360" w:lineRule="auto"/>
              <w:textAlignment w:val="baseline"/>
              <w:rPr>
                <w:b/>
                <w:sz w:val="24"/>
                <w:szCs w:val="24"/>
                <w:lang w:eastAsia="lt-LT"/>
              </w:rPr>
            </w:pPr>
          </w:p>
        </w:tc>
        <w:tc>
          <w:tcPr>
            <w:tcW w:w="25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709A" w:rsidRPr="0048709A" w:rsidRDefault="0048709A" w:rsidP="0048709A">
            <w:pPr>
              <w:widowControl w:val="0"/>
              <w:suppressAutoHyphens/>
              <w:spacing w:line="360" w:lineRule="auto"/>
              <w:textAlignment w:val="baseline"/>
              <w:rPr>
                <w:b/>
                <w:sz w:val="24"/>
                <w:szCs w:val="24"/>
                <w:lang w:eastAsia="lt-LT"/>
              </w:rPr>
            </w:pPr>
          </w:p>
        </w:tc>
      </w:tr>
      <w:tr w:rsidR="0048709A" w:rsidRPr="0048709A" w:rsidTr="00C629BF">
        <w:trPr>
          <w:trHeight w:val="60"/>
        </w:trPr>
        <w:tc>
          <w:tcPr>
            <w:tcW w:w="24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48709A" w:rsidRPr="0048709A" w:rsidRDefault="0048709A" w:rsidP="00F56E20">
            <w:pPr>
              <w:widowControl w:val="0"/>
              <w:suppressAutoHyphens/>
              <w:spacing w:line="360" w:lineRule="auto"/>
              <w:jc w:val="center"/>
              <w:textAlignment w:val="baseline"/>
              <w:rPr>
                <w:b/>
                <w:color w:val="000000"/>
                <w:sz w:val="24"/>
                <w:szCs w:val="24"/>
                <w:lang w:eastAsia="lt-LT"/>
              </w:rPr>
            </w:pPr>
            <w:r w:rsidRPr="0048709A">
              <w:rPr>
                <w:color w:val="000000"/>
                <w:sz w:val="24"/>
                <w:szCs w:val="24"/>
                <w:lang w:eastAsia="lt-LT"/>
              </w:rPr>
              <w:t>I kategorija</w:t>
            </w:r>
          </w:p>
        </w:tc>
        <w:tc>
          <w:tcPr>
            <w:tcW w:w="22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7,93–9,84</w:t>
            </w:r>
          </w:p>
        </w:tc>
        <w:tc>
          <w:tcPr>
            <w:tcW w:w="24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8,18–10,12</w:t>
            </w:r>
          </w:p>
        </w:tc>
        <w:tc>
          <w:tcPr>
            <w:tcW w:w="25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8,42–10,44</w:t>
            </w:r>
          </w:p>
        </w:tc>
      </w:tr>
      <w:tr w:rsidR="0048709A" w:rsidRPr="0048709A" w:rsidTr="00C629BF">
        <w:trPr>
          <w:trHeight w:val="60"/>
        </w:trPr>
        <w:tc>
          <w:tcPr>
            <w:tcW w:w="24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48709A" w:rsidRPr="0048709A" w:rsidRDefault="0048709A" w:rsidP="00F56E20">
            <w:pPr>
              <w:widowControl w:val="0"/>
              <w:suppressAutoHyphens/>
              <w:spacing w:line="360" w:lineRule="auto"/>
              <w:jc w:val="center"/>
              <w:textAlignment w:val="baseline"/>
              <w:rPr>
                <w:b/>
                <w:color w:val="000000"/>
                <w:sz w:val="24"/>
                <w:szCs w:val="24"/>
                <w:lang w:eastAsia="lt-LT"/>
              </w:rPr>
            </w:pPr>
            <w:r w:rsidRPr="0048709A">
              <w:rPr>
                <w:color w:val="000000"/>
                <w:sz w:val="24"/>
                <w:szCs w:val="24"/>
                <w:lang w:eastAsia="lt-LT"/>
              </w:rPr>
              <w:t>II kategorija</w:t>
            </w:r>
          </w:p>
        </w:tc>
        <w:tc>
          <w:tcPr>
            <w:tcW w:w="22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7,24–8,97</w:t>
            </w:r>
          </w:p>
        </w:tc>
        <w:tc>
          <w:tcPr>
            <w:tcW w:w="24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7,47–9,24</w:t>
            </w:r>
          </w:p>
        </w:tc>
        <w:tc>
          <w:tcPr>
            <w:tcW w:w="25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7,66–9,5</w:t>
            </w:r>
          </w:p>
        </w:tc>
      </w:tr>
      <w:tr w:rsidR="0048709A" w:rsidRPr="0048709A" w:rsidTr="00C629BF">
        <w:trPr>
          <w:trHeight w:val="60"/>
        </w:trPr>
        <w:tc>
          <w:tcPr>
            <w:tcW w:w="24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48709A" w:rsidRPr="0048709A" w:rsidRDefault="0048709A" w:rsidP="00F56E20">
            <w:pPr>
              <w:widowControl w:val="0"/>
              <w:suppressAutoHyphens/>
              <w:spacing w:line="360" w:lineRule="auto"/>
              <w:jc w:val="center"/>
              <w:textAlignment w:val="baseline"/>
              <w:rPr>
                <w:b/>
                <w:color w:val="000000"/>
                <w:sz w:val="24"/>
                <w:szCs w:val="24"/>
                <w:lang w:eastAsia="lt-LT"/>
              </w:rPr>
            </w:pPr>
            <w:r w:rsidRPr="0048709A">
              <w:rPr>
                <w:color w:val="000000"/>
                <w:sz w:val="24"/>
                <w:szCs w:val="24"/>
                <w:lang w:eastAsia="lt-LT"/>
              </w:rPr>
              <w:t>III kategorija</w:t>
            </w:r>
          </w:p>
        </w:tc>
        <w:tc>
          <w:tcPr>
            <w:tcW w:w="22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6,64–8,22</w:t>
            </w:r>
          </w:p>
        </w:tc>
        <w:tc>
          <w:tcPr>
            <w:tcW w:w="24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6,83–8,44</w:t>
            </w:r>
          </w:p>
        </w:tc>
        <w:tc>
          <w:tcPr>
            <w:tcW w:w="25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7,03–8,7</w:t>
            </w:r>
          </w:p>
        </w:tc>
      </w:tr>
      <w:tr w:rsidR="0048709A" w:rsidRPr="0048709A" w:rsidTr="00C629BF">
        <w:trPr>
          <w:trHeight w:val="60"/>
        </w:trPr>
        <w:tc>
          <w:tcPr>
            <w:tcW w:w="24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48709A" w:rsidRPr="0048709A" w:rsidRDefault="0048709A" w:rsidP="00F56E20">
            <w:pPr>
              <w:widowControl w:val="0"/>
              <w:suppressAutoHyphens/>
              <w:spacing w:line="360" w:lineRule="auto"/>
              <w:jc w:val="center"/>
              <w:textAlignment w:val="baseline"/>
              <w:rPr>
                <w:b/>
                <w:color w:val="000000"/>
                <w:sz w:val="24"/>
                <w:szCs w:val="24"/>
                <w:lang w:eastAsia="lt-LT"/>
              </w:rPr>
            </w:pPr>
            <w:r w:rsidRPr="0048709A">
              <w:rPr>
                <w:color w:val="000000"/>
                <w:sz w:val="24"/>
                <w:szCs w:val="24"/>
                <w:lang w:eastAsia="lt-LT"/>
              </w:rPr>
              <w:t>300–600</w:t>
            </w:r>
          </w:p>
        </w:tc>
        <w:tc>
          <w:tcPr>
            <w:tcW w:w="22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709A" w:rsidRPr="0048709A" w:rsidRDefault="0048709A" w:rsidP="0048709A">
            <w:pPr>
              <w:widowControl w:val="0"/>
              <w:suppressAutoHyphens/>
              <w:spacing w:line="360" w:lineRule="auto"/>
              <w:textAlignment w:val="baseline"/>
              <w:rPr>
                <w:b/>
                <w:sz w:val="24"/>
                <w:szCs w:val="24"/>
                <w:lang w:eastAsia="lt-LT"/>
              </w:rPr>
            </w:pPr>
          </w:p>
        </w:tc>
        <w:tc>
          <w:tcPr>
            <w:tcW w:w="24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709A" w:rsidRPr="0048709A" w:rsidRDefault="0048709A" w:rsidP="0048709A">
            <w:pPr>
              <w:widowControl w:val="0"/>
              <w:suppressAutoHyphens/>
              <w:spacing w:line="360" w:lineRule="auto"/>
              <w:textAlignment w:val="baseline"/>
              <w:rPr>
                <w:b/>
                <w:sz w:val="24"/>
                <w:szCs w:val="24"/>
                <w:lang w:eastAsia="lt-LT"/>
              </w:rPr>
            </w:pPr>
          </w:p>
        </w:tc>
        <w:tc>
          <w:tcPr>
            <w:tcW w:w="25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709A" w:rsidRPr="0048709A" w:rsidRDefault="0048709A" w:rsidP="0048709A">
            <w:pPr>
              <w:widowControl w:val="0"/>
              <w:suppressAutoHyphens/>
              <w:spacing w:line="360" w:lineRule="auto"/>
              <w:textAlignment w:val="baseline"/>
              <w:rPr>
                <w:b/>
                <w:sz w:val="24"/>
                <w:szCs w:val="24"/>
                <w:lang w:eastAsia="lt-LT"/>
              </w:rPr>
            </w:pPr>
          </w:p>
        </w:tc>
      </w:tr>
      <w:tr w:rsidR="0048709A" w:rsidRPr="0048709A" w:rsidTr="00C629BF">
        <w:trPr>
          <w:trHeight w:val="60"/>
        </w:trPr>
        <w:tc>
          <w:tcPr>
            <w:tcW w:w="24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48709A" w:rsidRPr="0048709A" w:rsidRDefault="0048709A" w:rsidP="00F56E20">
            <w:pPr>
              <w:widowControl w:val="0"/>
              <w:suppressAutoHyphens/>
              <w:spacing w:line="360" w:lineRule="auto"/>
              <w:jc w:val="center"/>
              <w:textAlignment w:val="baseline"/>
              <w:rPr>
                <w:b/>
                <w:color w:val="000000"/>
                <w:sz w:val="24"/>
                <w:szCs w:val="24"/>
                <w:lang w:eastAsia="lt-LT"/>
              </w:rPr>
            </w:pPr>
            <w:r w:rsidRPr="0048709A">
              <w:rPr>
                <w:color w:val="000000"/>
                <w:sz w:val="24"/>
                <w:szCs w:val="24"/>
                <w:lang w:eastAsia="lt-LT"/>
              </w:rPr>
              <w:t>I kategorija</w:t>
            </w:r>
          </w:p>
        </w:tc>
        <w:tc>
          <w:tcPr>
            <w:tcW w:w="22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8,19–10,14</w:t>
            </w:r>
          </w:p>
        </w:tc>
        <w:tc>
          <w:tcPr>
            <w:tcW w:w="24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8,46–10,48</w:t>
            </w:r>
          </w:p>
        </w:tc>
        <w:tc>
          <w:tcPr>
            <w:tcW w:w="25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8,8–10,89</w:t>
            </w:r>
          </w:p>
        </w:tc>
      </w:tr>
      <w:tr w:rsidR="0048709A" w:rsidRPr="0048709A" w:rsidTr="00C629BF">
        <w:trPr>
          <w:trHeight w:val="60"/>
        </w:trPr>
        <w:tc>
          <w:tcPr>
            <w:tcW w:w="24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48709A" w:rsidRPr="0048709A" w:rsidRDefault="0048709A" w:rsidP="00F56E20">
            <w:pPr>
              <w:widowControl w:val="0"/>
              <w:suppressAutoHyphens/>
              <w:spacing w:line="360" w:lineRule="auto"/>
              <w:jc w:val="center"/>
              <w:textAlignment w:val="baseline"/>
              <w:rPr>
                <w:b/>
                <w:color w:val="000000"/>
                <w:sz w:val="24"/>
                <w:szCs w:val="24"/>
                <w:lang w:eastAsia="lt-LT"/>
              </w:rPr>
            </w:pPr>
            <w:r w:rsidRPr="0048709A">
              <w:rPr>
                <w:color w:val="000000"/>
                <w:sz w:val="24"/>
                <w:szCs w:val="24"/>
                <w:lang w:eastAsia="lt-LT"/>
              </w:rPr>
              <w:t>II kategorija</w:t>
            </w:r>
          </w:p>
        </w:tc>
        <w:tc>
          <w:tcPr>
            <w:tcW w:w="22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7,44–9,21</w:t>
            </w:r>
          </w:p>
        </w:tc>
        <w:tc>
          <w:tcPr>
            <w:tcW w:w="24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7,71–9,55</w:t>
            </w:r>
          </w:p>
        </w:tc>
        <w:tc>
          <w:tcPr>
            <w:tcW w:w="25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8,04–9,93</w:t>
            </w:r>
          </w:p>
        </w:tc>
      </w:tr>
      <w:tr w:rsidR="0048709A" w:rsidRPr="0048709A" w:rsidTr="00C629BF">
        <w:trPr>
          <w:trHeight w:val="60"/>
        </w:trPr>
        <w:tc>
          <w:tcPr>
            <w:tcW w:w="24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48709A" w:rsidRPr="0048709A" w:rsidRDefault="0048709A" w:rsidP="00F56E20">
            <w:pPr>
              <w:widowControl w:val="0"/>
              <w:suppressAutoHyphens/>
              <w:spacing w:line="360" w:lineRule="auto"/>
              <w:jc w:val="center"/>
              <w:textAlignment w:val="baseline"/>
              <w:rPr>
                <w:b/>
                <w:color w:val="000000"/>
                <w:sz w:val="24"/>
                <w:szCs w:val="24"/>
                <w:lang w:eastAsia="lt-LT"/>
              </w:rPr>
            </w:pPr>
            <w:r w:rsidRPr="0048709A">
              <w:rPr>
                <w:color w:val="000000"/>
                <w:sz w:val="24"/>
                <w:szCs w:val="24"/>
                <w:lang w:eastAsia="lt-LT"/>
              </w:rPr>
              <w:t>III kategorija</w:t>
            </w:r>
          </w:p>
        </w:tc>
        <w:tc>
          <w:tcPr>
            <w:tcW w:w="22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6,9–8,55</w:t>
            </w:r>
          </w:p>
        </w:tc>
        <w:tc>
          <w:tcPr>
            <w:tcW w:w="24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7,08–8,75</w:t>
            </w:r>
          </w:p>
        </w:tc>
        <w:tc>
          <w:tcPr>
            <w:tcW w:w="25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7,36–9,09</w:t>
            </w:r>
          </w:p>
        </w:tc>
      </w:tr>
      <w:tr w:rsidR="0048709A" w:rsidRPr="0048709A" w:rsidTr="00C629BF">
        <w:trPr>
          <w:trHeight w:val="60"/>
        </w:trPr>
        <w:tc>
          <w:tcPr>
            <w:tcW w:w="24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48709A" w:rsidRPr="0048709A" w:rsidRDefault="0048709A" w:rsidP="00F56E20">
            <w:pPr>
              <w:widowControl w:val="0"/>
              <w:suppressAutoHyphens/>
              <w:spacing w:line="360" w:lineRule="auto"/>
              <w:jc w:val="center"/>
              <w:textAlignment w:val="baseline"/>
              <w:rPr>
                <w:b/>
                <w:color w:val="000000"/>
                <w:sz w:val="24"/>
                <w:szCs w:val="24"/>
                <w:lang w:eastAsia="lt-LT"/>
              </w:rPr>
            </w:pPr>
            <w:r w:rsidRPr="0048709A">
              <w:rPr>
                <w:color w:val="000000"/>
                <w:sz w:val="24"/>
                <w:szCs w:val="24"/>
                <w:lang w:eastAsia="lt-LT"/>
              </w:rPr>
              <w:t>601–800</w:t>
            </w:r>
          </w:p>
        </w:tc>
        <w:tc>
          <w:tcPr>
            <w:tcW w:w="22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709A" w:rsidRPr="0048709A" w:rsidRDefault="0048709A" w:rsidP="0048709A">
            <w:pPr>
              <w:widowControl w:val="0"/>
              <w:suppressAutoHyphens/>
              <w:spacing w:line="360" w:lineRule="auto"/>
              <w:textAlignment w:val="baseline"/>
              <w:rPr>
                <w:b/>
                <w:sz w:val="24"/>
                <w:szCs w:val="24"/>
                <w:lang w:eastAsia="lt-LT"/>
              </w:rPr>
            </w:pPr>
          </w:p>
        </w:tc>
        <w:tc>
          <w:tcPr>
            <w:tcW w:w="24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709A" w:rsidRPr="0048709A" w:rsidRDefault="0048709A" w:rsidP="0048709A">
            <w:pPr>
              <w:widowControl w:val="0"/>
              <w:suppressAutoHyphens/>
              <w:spacing w:line="360" w:lineRule="auto"/>
              <w:textAlignment w:val="baseline"/>
              <w:rPr>
                <w:b/>
                <w:sz w:val="24"/>
                <w:szCs w:val="24"/>
                <w:lang w:eastAsia="lt-LT"/>
              </w:rPr>
            </w:pPr>
          </w:p>
        </w:tc>
        <w:tc>
          <w:tcPr>
            <w:tcW w:w="25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709A" w:rsidRPr="0048709A" w:rsidRDefault="0048709A" w:rsidP="0048709A">
            <w:pPr>
              <w:widowControl w:val="0"/>
              <w:suppressAutoHyphens/>
              <w:spacing w:line="360" w:lineRule="auto"/>
              <w:textAlignment w:val="baseline"/>
              <w:rPr>
                <w:b/>
                <w:sz w:val="24"/>
                <w:szCs w:val="24"/>
                <w:lang w:eastAsia="lt-LT"/>
              </w:rPr>
            </w:pPr>
          </w:p>
        </w:tc>
      </w:tr>
      <w:tr w:rsidR="0048709A" w:rsidRPr="0048709A" w:rsidTr="00C629BF">
        <w:trPr>
          <w:trHeight w:val="60"/>
        </w:trPr>
        <w:tc>
          <w:tcPr>
            <w:tcW w:w="24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48709A" w:rsidRPr="0048709A" w:rsidRDefault="0048709A" w:rsidP="00F56E20">
            <w:pPr>
              <w:widowControl w:val="0"/>
              <w:suppressAutoHyphens/>
              <w:spacing w:line="360" w:lineRule="auto"/>
              <w:jc w:val="center"/>
              <w:textAlignment w:val="baseline"/>
              <w:rPr>
                <w:b/>
                <w:color w:val="000000"/>
                <w:sz w:val="24"/>
                <w:szCs w:val="24"/>
                <w:lang w:eastAsia="lt-LT"/>
              </w:rPr>
            </w:pPr>
            <w:r w:rsidRPr="0048709A">
              <w:rPr>
                <w:color w:val="000000"/>
                <w:sz w:val="24"/>
                <w:szCs w:val="24"/>
                <w:lang w:eastAsia="lt-LT"/>
              </w:rPr>
              <w:t>I kategorija</w:t>
            </w:r>
          </w:p>
        </w:tc>
        <w:tc>
          <w:tcPr>
            <w:tcW w:w="22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8,58–10,61</w:t>
            </w:r>
          </w:p>
        </w:tc>
        <w:tc>
          <w:tcPr>
            <w:tcW w:w="24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8,95–11,09</w:t>
            </w:r>
          </w:p>
        </w:tc>
        <w:tc>
          <w:tcPr>
            <w:tcW w:w="25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9,24–11,44</w:t>
            </w:r>
          </w:p>
        </w:tc>
      </w:tr>
      <w:tr w:rsidR="0048709A" w:rsidRPr="0048709A" w:rsidTr="00C629BF">
        <w:trPr>
          <w:trHeight w:val="60"/>
        </w:trPr>
        <w:tc>
          <w:tcPr>
            <w:tcW w:w="24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48709A" w:rsidRPr="0048709A" w:rsidRDefault="0048709A" w:rsidP="00F56E20">
            <w:pPr>
              <w:widowControl w:val="0"/>
              <w:suppressAutoHyphens/>
              <w:spacing w:line="360" w:lineRule="auto"/>
              <w:jc w:val="center"/>
              <w:textAlignment w:val="baseline"/>
              <w:rPr>
                <w:b/>
                <w:color w:val="000000"/>
                <w:sz w:val="24"/>
                <w:szCs w:val="24"/>
                <w:lang w:eastAsia="lt-LT"/>
              </w:rPr>
            </w:pPr>
            <w:r w:rsidRPr="0048709A">
              <w:rPr>
                <w:color w:val="000000"/>
                <w:sz w:val="24"/>
                <w:szCs w:val="24"/>
                <w:lang w:eastAsia="lt-LT"/>
              </w:rPr>
              <w:t>II kategorija</w:t>
            </w:r>
          </w:p>
        </w:tc>
        <w:tc>
          <w:tcPr>
            <w:tcW w:w="22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7,8–9,65</w:t>
            </w:r>
          </w:p>
        </w:tc>
        <w:tc>
          <w:tcPr>
            <w:tcW w:w="24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8,14–10,1</w:t>
            </w:r>
          </w:p>
        </w:tc>
        <w:tc>
          <w:tcPr>
            <w:tcW w:w="25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8,22–10,16</w:t>
            </w:r>
          </w:p>
        </w:tc>
      </w:tr>
      <w:tr w:rsidR="0048709A" w:rsidRPr="0048709A" w:rsidTr="00C629BF">
        <w:trPr>
          <w:trHeight w:val="60"/>
        </w:trPr>
        <w:tc>
          <w:tcPr>
            <w:tcW w:w="24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48709A" w:rsidRPr="0048709A" w:rsidRDefault="0048709A" w:rsidP="00F56E20">
            <w:pPr>
              <w:widowControl w:val="0"/>
              <w:suppressAutoHyphens/>
              <w:spacing w:line="360" w:lineRule="auto"/>
              <w:jc w:val="center"/>
              <w:textAlignment w:val="baseline"/>
              <w:rPr>
                <w:b/>
                <w:color w:val="000000"/>
                <w:sz w:val="24"/>
                <w:szCs w:val="24"/>
                <w:lang w:eastAsia="lt-LT"/>
              </w:rPr>
            </w:pPr>
            <w:r w:rsidRPr="0048709A">
              <w:rPr>
                <w:color w:val="000000"/>
                <w:sz w:val="24"/>
                <w:szCs w:val="24"/>
                <w:lang w:eastAsia="lt-LT"/>
              </w:rPr>
              <w:t>III kategorija</w:t>
            </w:r>
          </w:p>
        </w:tc>
        <w:tc>
          <w:tcPr>
            <w:tcW w:w="22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7,1–8,78</w:t>
            </w:r>
          </w:p>
        </w:tc>
        <w:tc>
          <w:tcPr>
            <w:tcW w:w="24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7,45–9,23</w:t>
            </w:r>
          </w:p>
        </w:tc>
        <w:tc>
          <w:tcPr>
            <w:tcW w:w="25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7,65–9,47</w:t>
            </w:r>
          </w:p>
        </w:tc>
      </w:tr>
      <w:tr w:rsidR="0048709A" w:rsidRPr="0048709A" w:rsidTr="00C629BF">
        <w:trPr>
          <w:trHeight w:val="60"/>
        </w:trPr>
        <w:tc>
          <w:tcPr>
            <w:tcW w:w="24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48709A" w:rsidRPr="0048709A" w:rsidRDefault="0048709A" w:rsidP="00F56E20">
            <w:pPr>
              <w:widowControl w:val="0"/>
              <w:suppressAutoHyphens/>
              <w:spacing w:line="360" w:lineRule="auto"/>
              <w:jc w:val="center"/>
              <w:textAlignment w:val="baseline"/>
              <w:rPr>
                <w:b/>
                <w:color w:val="000000"/>
                <w:sz w:val="24"/>
                <w:szCs w:val="24"/>
                <w:lang w:eastAsia="lt-LT"/>
              </w:rPr>
            </w:pPr>
            <w:r w:rsidRPr="0048709A">
              <w:rPr>
                <w:color w:val="000000"/>
                <w:sz w:val="24"/>
                <w:szCs w:val="24"/>
                <w:lang w:eastAsia="lt-LT"/>
              </w:rPr>
              <w:t>801–1 000</w:t>
            </w:r>
          </w:p>
        </w:tc>
        <w:tc>
          <w:tcPr>
            <w:tcW w:w="22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709A" w:rsidRPr="0048709A" w:rsidRDefault="0048709A" w:rsidP="0048709A">
            <w:pPr>
              <w:widowControl w:val="0"/>
              <w:suppressAutoHyphens/>
              <w:spacing w:line="360" w:lineRule="auto"/>
              <w:textAlignment w:val="baseline"/>
              <w:rPr>
                <w:b/>
                <w:sz w:val="24"/>
                <w:szCs w:val="24"/>
                <w:lang w:eastAsia="lt-LT"/>
              </w:rPr>
            </w:pPr>
          </w:p>
        </w:tc>
        <w:tc>
          <w:tcPr>
            <w:tcW w:w="24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709A" w:rsidRPr="0048709A" w:rsidRDefault="0048709A" w:rsidP="0048709A">
            <w:pPr>
              <w:widowControl w:val="0"/>
              <w:suppressAutoHyphens/>
              <w:spacing w:line="360" w:lineRule="auto"/>
              <w:textAlignment w:val="baseline"/>
              <w:rPr>
                <w:b/>
                <w:sz w:val="24"/>
                <w:szCs w:val="24"/>
                <w:lang w:eastAsia="lt-LT"/>
              </w:rPr>
            </w:pPr>
          </w:p>
        </w:tc>
        <w:tc>
          <w:tcPr>
            <w:tcW w:w="25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709A" w:rsidRPr="0048709A" w:rsidRDefault="0048709A" w:rsidP="0048709A">
            <w:pPr>
              <w:widowControl w:val="0"/>
              <w:suppressAutoHyphens/>
              <w:spacing w:line="360" w:lineRule="auto"/>
              <w:textAlignment w:val="baseline"/>
              <w:rPr>
                <w:b/>
                <w:sz w:val="24"/>
                <w:szCs w:val="24"/>
                <w:lang w:eastAsia="lt-LT"/>
              </w:rPr>
            </w:pPr>
          </w:p>
        </w:tc>
      </w:tr>
      <w:tr w:rsidR="0048709A" w:rsidRPr="0048709A" w:rsidTr="00C629BF">
        <w:trPr>
          <w:trHeight w:val="60"/>
        </w:trPr>
        <w:tc>
          <w:tcPr>
            <w:tcW w:w="24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48709A" w:rsidRPr="0048709A" w:rsidRDefault="0048709A" w:rsidP="00F56E20">
            <w:pPr>
              <w:widowControl w:val="0"/>
              <w:suppressAutoHyphens/>
              <w:spacing w:line="360" w:lineRule="auto"/>
              <w:jc w:val="center"/>
              <w:textAlignment w:val="baseline"/>
              <w:rPr>
                <w:b/>
                <w:color w:val="000000"/>
                <w:sz w:val="24"/>
                <w:szCs w:val="24"/>
                <w:lang w:eastAsia="lt-LT"/>
              </w:rPr>
            </w:pPr>
            <w:r w:rsidRPr="0048709A">
              <w:rPr>
                <w:color w:val="000000"/>
                <w:sz w:val="24"/>
                <w:szCs w:val="24"/>
                <w:lang w:eastAsia="lt-LT"/>
              </w:rPr>
              <w:t>I kategorija</w:t>
            </w:r>
          </w:p>
        </w:tc>
        <w:tc>
          <w:tcPr>
            <w:tcW w:w="22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9,06–11,21</w:t>
            </w:r>
          </w:p>
        </w:tc>
        <w:tc>
          <w:tcPr>
            <w:tcW w:w="24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9,33–11,55</w:t>
            </w:r>
          </w:p>
        </w:tc>
        <w:tc>
          <w:tcPr>
            <w:tcW w:w="25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9,69–11,69</w:t>
            </w:r>
          </w:p>
        </w:tc>
      </w:tr>
      <w:tr w:rsidR="0048709A" w:rsidRPr="0048709A" w:rsidTr="00C629BF">
        <w:trPr>
          <w:trHeight w:val="60"/>
        </w:trPr>
        <w:tc>
          <w:tcPr>
            <w:tcW w:w="24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48709A" w:rsidRPr="0048709A" w:rsidRDefault="0048709A" w:rsidP="00F56E20">
            <w:pPr>
              <w:widowControl w:val="0"/>
              <w:suppressAutoHyphens/>
              <w:spacing w:line="360" w:lineRule="auto"/>
              <w:jc w:val="center"/>
              <w:textAlignment w:val="baseline"/>
              <w:rPr>
                <w:b/>
                <w:color w:val="000000"/>
                <w:sz w:val="24"/>
                <w:szCs w:val="24"/>
                <w:lang w:eastAsia="lt-LT"/>
              </w:rPr>
            </w:pPr>
            <w:r w:rsidRPr="0048709A">
              <w:rPr>
                <w:color w:val="000000"/>
                <w:sz w:val="24"/>
                <w:szCs w:val="24"/>
                <w:lang w:eastAsia="lt-LT"/>
              </w:rPr>
              <w:t>II kategorija</w:t>
            </w:r>
          </w:p>
        </w:tc>
        <w:tc>
          <w:tcPr>
            <w:tcW w:w="22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8,2–10,15</w:t>
            </w:r>
          </w:p>
        </w:tc>
        <w:tc>
          <w:tcPr>
            <w:tcW w:w="24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8,6–10,68</w:t>
            </w:r>
          </w:p>
        </w:tc>
        <w:tc>
          <w:tcPr>
            <w:tcW w:w="25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8,79–10,87</w:t>
            </w:r>
          </w:p>
        </w:tc>
      </w:tr>
      <w:tr w:rsidR="0048709A" w:rsidRPr="0048709A" w:rsidTr="00C629BF">
        <w:trPr>
          <w:trHeight w:val="60"/>
        </w:trPr>
        <w:tc>
          <w:tcPr>
            <w:tcW w:w="24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48709A" w:rsidRPr="0048709A" w:rsidRDefault="0048709A" w:rsidP="00F56E20">
            <w:pPr>
              <w:widowControl w:val="0"/>
              <w:suppressAutoHyphens/>
              <w:spacing w:line="360" w:lineRule="auto"/>
              <w:jc w:val="center"/>
              <w:textAlignment w:val="baseline"/>
              <w:rPr>
                <w:b/>
                <w:color w:val="000000"/>
                <w:sz w:val="24"/>
                <w:szCs w:val="24"/>
                <w:lang w:eastAsia="lt-LT"/>
              </w:rPr>
            </w:pPr>
            <w:r w:rsidRPr="0048709A">
              <w:rPr>
                <w:color w:val="000000"/>
                <w:sz w:val="24"/>
                <w:szCs w:val="24"/>
                <w:lang w:eastAsia="lt-LT"/>
              </w:rPr>
              <w:t>III kategorija</w:t>
            </w:r>
          </w:p>
        </w:tc>
        <w:tc>
          <w:tcPr>
            <w:tcW w:w="22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7,51–9,29</w:t>
            </w:r>
          </w:p>
        </w:tc>
        <w:tc>
          <w:tcPr>
            <w:tcW w:w="24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7,73–9,57</w:t>
            </w:r>
          </w:p>
        </w:tc>
        <w:tc>
          <w:tcPr>
            <w:tcW w:w="25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7,96–9,86</w:t>
            </w:r>
          </w:p>
        </w:tc>
      </w:tr>
      <w:tr w:rsidR="0048709A" w:rsidRPr="0048709A" w:rsidTr="00C629BF">
        <w:trPr>
          <w:trHeight w:val="60"/>
        </w:trPr>
        <w:tc>
          <w:tcPr>
            <w:tcW w:w="24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48709A" w:rsidRPr="0048709A" w:rsidRDefault="0048709A" w:rsidP="00F56E20">
            <w:pPr>
              <w:widowControl w:val="0"/>
              <w:suppressAutoHyphens/>
              <w:spacing w:line="360" w:lineRule="auto"/>
              <w:jc w:val="center"/>
              <w:textAlignment w:val="baseline"/>
              <w:rPr>
                <w:b/>
                <w:color w:val="000000"/>
                <w:sz w:val="24"/>
                <w:szCs w:val="24"/>
                <w:lang w:eastAsia="lt-LT"/>
              </w:rPr>
            </w:pPr>
            <w:r w:rsidRPr="0048709A">
              <w:rPr>
                <w:color w:val="000000"/>
                <w:sz w:val="24"/>
                <w:szCs w:val="24"/>
                <w:lang w:eastAsia="lt-LT"/>
              </w:rPr>
              <w:t>1 001–1 200</w:t>
            </w:r>
          </w:p>
        </w:tc>
        <w:tc>
          <w:tcPr>
            <w:tcW w:w="22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709A" w:rsidRPr="0048709A" w:rsidRDefault="0048709A" w:rsidP="0048709A">
            <w:pPr>
              <w:widowControl w:val="0"/>
              <w:suppressAutoHyphens/>
              <w:spacing w:line="360" w:lineRule="auto"/>
              <w:textAlignment w:val="baseline"/>
              <w:rPr>
                <w:b/>
                <w:sz w:val="24"/>
                <w:szCs w:val="24"/>
                <w:lang w:eastAsia="lt-LT"/>
              </w:rPr>
            </w:pPr>
          </w:p>
        </w:tc>
        <w:tc>
          <w:tcPr>
            <w:tcW w:w="24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709A" w:rsidRPr="0048709A" w:rsidRDefault="0048709A" w:rsidP="0048709A">
            <w:pPr>
              <w:widowControl w:val="0"/>
              <w:suppressAutoHyphens/>
              <w:spacing w:line="360" w:lineRule="auto"/>
              <w:textAlignment w:val="baseline"/>
              <w:rPr>
                <w:b/>
                <w:sz w:val="24"/>
                <w:szCs w:val="24"/>
                <w:lang w:eastAsia="lt-LT"/>
              </w:rPr>
            </w:pPr>
          </w:p>
        </w:tc>
        <w:tc>
          <w:tcPr>
            <w:tcW w:w="25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709A" w:rsidRPr="0048709A" w:rsidRDefault="0048709A" w:rsidP="0048709A">
            <w:pPr>
              <w:widowControl w:val="0"/>
              <w:suppressAutoHyphens/>
              <w:spacing w:line="360" w:lineRule="auto"/>
              <w:textAlignment w:val="baseline"/>
              <w:rPr>
                <w:b/>
                <w:sz w:val="24"/>
                <w:szCs w:val="24"/>
                <w:lang w:eastAsia="lt-LT"/>
              </w:rPr>
            </w:pPr>
          </w:p>
        </w:tc>
      </w:tr>
      <w:tr w:rsidR="0048709A" w:rsidRPr="0048709A" w:rsidTr="00C629BF">
        <w:trPr>
          <w:trHeight w:val="60"/>
        </w:trPr>
        <w:tc>
          <w:tcPr>
            <w:tcW w:w="24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48709A" w:rsidRPr="0048709A" w:rsidRDefault="0048709A" w:rsidP="00F56E20">
            <w:pPr>
              <w:widowControl w:val="0"/>
              <w:suppressAutoHyphens/>
              <w:spacing w:line="360" w:lineRule="auto"/>
              <w:jc w:val="center"/>
              <w:textAlignment w:val="baseline"/>
              <w:rPr>
                <w:b/>
                <w:color w:val="000000"/>
                <w:sz w:val="24"/>
                <w:szCs w:val="24"/>
                <w:lang w:eastAsia="lt-LT"/>
              </w:rPr>
            </w:pPr>
            <w:r w:rsidRPr="0048709A">
              <w:rPr>
                <w:color w:val="000000"/>
                <w:sz w:val="24"/>
                <w:szCs w:val="24"/>
                <w:lang w:eastAsia="lt-LT"/>
              </w:rPr>
              <w:lastRenderedPageBreak/>
              <w:t>I kategorija</w:t>
            </w:r>
          </w:p>
        </w:tc>
        <w:tc>
          <w:tcPr>
            <w:tcW w:w="22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9,41–11,6</w:t>
            </w:r>
          </w:p>
        </w:tc>
        <w:tc>
          <w:tcPr>
            <w:tcW w:w="24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9,79–11,7</w:t>
            </w:r>
          </w:p>
        </w:tc>
        <w:tc>
          <w:tcPr>
            <w:tcW w:w="25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9,96–11,74</w:t>
            </w:r>
          </w:p>
        </w:tc>
      </w:tr>
      <w:tr w:rsidR="0048709A" w:rsidRPr="0048709A" w:rsidTr="00C629BF">
        <w:trPr>
          <w:trHeight w:val="60"/>
        </w:trPr>
        <w:tc>
          <w:tcPr>
            <w:tcW w:w="24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48709A" w:rsidRPr="0048709A" w:rsidRDefault="0048709A" w:rsidP="00F56E20">
            <w:pPr>
              <w:widowControl w:val="0"/>
              <w:suppressAutoHyphens/>
              <w:spacing w:line="360" w:lineRule="auto"/>
              <w:jc w:val="center"/>
              <w:textAlignment w:val="baseline"/>
              <w:rPr>
                <w:b/>
                <w:color w:val="000000"/>
                <w:sz w:val="24"/>
                <w:szCs w:val="24"/>
                <w:lang w:eastAsia="lt-LT"/>
              </w:rPr>
            </w:pPr>
            <w:r w:rsidRPr="0048709A">
              <w:rPr>
                <w:color w:val="000000"/>
                <w:sz w:val="24"/>
                <w:szCs w:val="24"/>
                <w:lang w:eastAsia="lt-LT"/>
              </w:rPr>
              <w:t>II kategorija</w:t>
            </w:r>
          </w:p>
        </w:tc>
        <w:tc>
          <w:tcPr>
            <w:tcW w:w="22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8,54–10,57</w:t>
            </w:r>
          </w:p>
        </w:tc>
        <w:tc>
          <w:tcPr>
            <w:tcW w:w="24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8,87–10,95</w:t>
            </w:r>
          </w:p>
        </w:tc>
        <w:tc>
          <w:tcPr>
            <w:tcW w:w="25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9,21–11,4</w:t>
            </w:r>
          </w:p>
        </w:tc>
      </w:tr>
      <w:tr w:rsidR="0048709A" w:rsidRPr="0048709A" w:rsidTr="00C629BF">
        <w:trPr>
          <w:trHeight w:val="60"/>
        </w:trPr>
        <w:tc>
          <w:tcPr>
            <w:tcW w:w="24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48709A" w:rsidRPr="0048709A" w:rsidRDefault="0048709A" w:rsidP="00F56E20">
            <w:pPr>
              <w:widowControl w:val="0"/>
              <w:suppressAutoHyphens/>
              <w:spacing w:line="360" w:lineRule="auto"/>
              <w:jc w:val="center"/>
              <w:textAlignment w:val="baseline"/>
              <w:rPr>
                <w:b/>
                <w:color w:val="000000"/>
                <w:sz w:val="24"/>
                <w:szCs w:val="24"/>
                <w:lang w:eastAsia="lt-LT"/>
              </w:rPr>
            </w:pPr>
            <w:r w:rsidRPr="0048709A">
              <w:rPr>
                <w:color w:val="000000"/>
                <w:sz w:val="24"/>
                <w:szCs w:val="24"/>
                <w:lang w:eastAsia="lt-LT"/>
              </w:rPr>
              <w:t>III kategorija</w:t>
            </w:r>
          </w:p>
        </w:tc>
        <w:tc>
          <w:tcPr>
            <w:tcW w:w="22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7,8–9,65</w:t>
            </w:r>
          </w:p>
        </w:tc>
        <w:tc>
          <w:tcPr>
            <w:tcW w:w="24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8,12–10,02</w:t>
            </w:r>
          </w:p>
        </w:tc>
        <w:tc>
          <w:tcPr>
            <w:tcW w:w="25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8,36–10,34</w:t>
            </w:r>
          </w:p>
        </w:tc>
      </w:tr>
      <w:tr w:rsidR="0048709A" w:rsidRPr="0048709A" w:rsidTr="00C629BF">
        <w:trPr>
          <w:trHeight w:val="60"/>
        </w:trPr>
        <w:tc>
          <w:tcPr>
            <w:tcW w:w="24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48709A" w:rsidRPr="0048709A" w:rsidRDefault="0048709A" w:rsidP="00F56E20">
            <w:pPr>
              <w:widowControl w:val="0"/>
              <w:suppressAutoHyphens/>
              <w:spacing w:line="360" w:lineRule="auto"/>
              <w:jc w:val="center"/>
              <w:textAlignment w:val="baseline"/>
              <w:rPr>
                <w:b/>
                <w:color w:val="000000"/>
                <w:sz w:val="24"/>
                <w:szCs w:val="24"/>
                <w:lang w:eastAsia="lt-LT"/>
              </w:rPr>
            </w:pPr>
            <w:r w:rsidRPr="0048709A">
              <w:rPr>
                <w:color w:val="000000"/>
                <w:sz w:val="24"/>
                <w:szCs w:val="24"/>
                <w:lang w:eastAsia="lt-LT"/>
              </w:rPr>
              <w:t>1 201–1 400</w:t>
            </w:r>
          </w:p>
        </w:tc>
        <w:tc>
          <w:tcPr>
            <w:tcW w:w="22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709A" w:rsidRPr="0048709A" w:rsidRDefault="0048709A" w:rsidP="0048709A">
            <w:pPr>
              <w:widowControl w:val="0"/>
              <w:suppressAutoHyphens/>
              <w:spacing w:line="360" w:lineRule="auto"/>
              <w:textAlignment w:val="baseline"/>
              <w:rPr>
                <w:b/>
                <w:sz w:val="24"/>
                <w:szCs w:val="24"/>
                <w:lang w:eastAsia="lt-LT"/>
              </w:rPr>
            </w:pPr>
          </w:p>
        </w:tc>
        <w:tc>
          <w:tcPr>
            <w:tcW w:w="24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709A" w:rsidRPr="0048709A" w:rsidRDefault="0048709A" w:rsidP="0048709A">
            <w:pPr>
              <w:widowControl w:val="0"/>
              <w:suppressAutoHyphens/>
              <w:spacing w:line="360" w:lineRule="auto"/>
              <w:textAlignment w:val="baseline"/>
              <w:rPr>
                <w:b/>
                <w:sz w:val="24"/>
                <w:szCs w:val="24"/>
                <w:lang w:eastAsia="lt-LT"/>
              </w:rPr>
            </w:pPr>
          </w:p>
        </w:tc>
        <w:tc>
          <w:tcPr>
            <w:tcW w:w="25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709A" w:rsidRPr="0048709A" w:rsidRDefault="0048709A" w:rsidP="0048709A">
            <w:pPr>
              <w:widowControl w:val="0"/>
              <w:suppressAutoHyphens/>
              <w:spacing w:line="360" w:lineRule="auto"/>
              <w:textAlignment w:val="baseline"/>
              <w:rPr>
                <w:b/>
                <w:sz w:val="24"/>
                <w:szCs w:val="24"/>
                <w:lang w:eastAsia="lt-LT"/>
              </w:rPr>
            </w:pPr>
          </w:p>
        </w:tc>
      </w:tr>
      <w:tr w:rsidR="0048709A" w:rsidRPr="0048709A" w:rsidTr="00C629BF">
        <w:trPr>
          <w:trHeight w:val="60"/>
        </w:trPr>
        <w:tc>
          <w:tcPr>
            <w:tcW w:w="24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48709A" w:rsidRPr="0048709A" w:rsidRDefault="0048709A" w:rsidP="00F56E20">
            <w:pPr>
              <w:widowControl w:val="0"/>
              <w:suppressAutoHyphens/>
              <w:spacing w:line="360" w:lineRule="auto"/>
              <w:jc w:val="center"/>
              <w:textAlignment w:val="baseline"/>
              <w:rPr>
                <w:b/>
                <w:color w:val="000000"/>
                <w:sz w:val="24"/>
                <w:szCs w:val="24"/>
                <w:lang w:eastAsia="lt-LT"/>
              </w:rPr>
            </w:pPr>
            <w:r w:rsidRPr="0048709A">
              <w:rPr>
                <w:color w:val="000000"/>
                <w:sz w:val="24"/>
                <w:szCs w:val="24"/>
                <w:lang w:eastAsia="lt-LT"/>
              </w:rPr>
              <w:t>I kategorija</w:t>
            </w:r>
          </w:p>
        </w:tc>
        <w:tc>
          <w:tcPr>
            <w:tcW w:w="22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9,92–11,73</w:t>
            </w:r>
          </w:p>
        </w:tc>
        <w:tc>
          <w:tcPr>
            <w:tcW w:w="24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9,97–11,75</w:t>
            </w:r>
          </w:p>
        </w:tc>
        <w:tc>
          <w:tcPr>
            <w:tcW w:w="25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10,01–11,8</w:t>
            </w:r>
          </w:p>
        </w:tc>
      </w:tr>
      <w:tr w:rsidR="0048709A" w:rsidRPr="0048709A" w:rsidTr="00C629BF">
        <w:trPr>
          <w:trHeight w:val="60"/>
        </w:trPr>
        <w:tc>
          <w:tcPr>
            <w:tcW w:w="24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48709A" w:rsidRPr="0048709A" w:rsidRDefault="0048709A" w:rsidP="00F56E20">
            <w:pPr>
              <w:widowControl w:val="0"/>
              <w:suppressAutoHyphens/>
              <w:spacing w:line="360" w:lineRule="auto"/>
              <w:jc w:val="center"/>
              <w:textAlignment w:val="baseline"/>
              <w:rPr>
                <w:b/>
                <w:color w:val="000000"/>
                <w:sz w:val="24"/>
                <w:szCs w:val="24"/>
                <w:lang w:eastAsia="lt-LT"/>
              </w:rPr>
            </w:pPr>
            <w:r w:rsidRPr="0048709A">
              <w:rPr>
                <w:color w:val="000000"/>
                <w:sz w:val="24"/>
                <w:szCs w:val="24"/>
                <w:lang w:eastAsia="lt-LT"/>
              </w:rPr>
              <w:t>II kategorija</w:t>
            </w:r>
          </w:p>
        </w:tc>
        <w:tc>
          <w:tcPr>
            <w:tcW w:w="22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8,95–11,09</w:t>
            </w:r>
          </w:p>
        </w:tc>
        <w:tc>
          <w:tcPr>
            <w:tcW w:w="24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9,06–11,21</w:t>
            </w:r>
          </w:p>
        </w:tc>
        <w:tc>
          <w:tcPr>
            <w:tcW w:w="25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9,59–11,67</w:t>
            </w:r>
          </w:p>
        </w:tc>
      </w:tr>
      <w:tr w:rsidR="0048709A" w:rsidRPr="0048709A" w:rsidTr="00C629BF">
        <w:trPr>
          <w:trHeight w:val="60"/>
        </w:trPr>
        <w:tc>
          <w:tcPr>
            <w:tcW w:w="24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48709A" w:rsidRPr="0048709A" w:rsidRDefault="0048709A" w:rsidP="00F56E20">
            <w:pPr>
              <w:widowControl w:val="0"/>
              <w:suppressAutoHyphens/>
              <w:spacing w:line="360" w:lineRule="auto"/>
              <w:jc w:val="center"/>
              <w:textAlignment w:val="baseline"/>
              <w:rPr>
                <w:b/>
                <w:color w:val="000000"/>
                <w:sz w:val="24"/>
                <w:szCs w:val="24"/>
                <w:lang w:eastAsia="lt-LT"/>
              </w:rPr>
            </w:pPr>
            <w:r w:rsidRPr="0048709A">
              <w:rPr>
                <w:color w:val="000000"/>
                <w:sz w:val="24"/>
                <w:szCs w:val="24"/>
                <w:lang w:eastAsia="lt-LT"/>
              </w:rPr>
              <w:t>III kategorija</w:t>
            </w:r>
          </w:p>
        </w:tc>
        <w:tc>
          <w:tcPr>
            <w:tcW w:w="22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8,14–10,08</w:t>
            </w:r>
          </w:p>
        </w:tc>
        <w:tc>
          <w:tcPr>
            <w:tcW w:w="24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8,26–10,22</w:t>
            </w:r>
          </w:p>
        </w:tc>
        <w:tc>
          <w:tcPr>
            <w:tcW w:w="25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8,73–10,8</w:t>
            </w:r>
          </w:p>
        </w:tc>
      </w:tr>
      <w:tr w:rsidR="0048709A" w:rsidRPr="0048709A" w:rsidTr="00C629BF">
        <w:trPr>
          <w:trHeight w:val="60"/>
        </w:trPr>
        <w:tc>
          <w:tcPr>
            <w:tcW w:w="24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48709A" w:rsidRPr="0048709A" w:rsidRDefault="0048709A" w:rsidP="00F56E20">
            <w:pPr>
              <w:widowControl w:val="0"/>
              <w:suppressAutoHyphens/>
              <w:spacing w:line="360" w:lineRule="auto"/>
              <w:jc w:val="center"/>
              <w:textAlignment w:val="baseline"/>
              <w:rPr>
                <w:b/>
                <w:color w:val="000000"/>
                <w:sz w:val="24"/>
                <w:szCs w:val="24"/>
                <w:lang w:eastAsia="lt-LT"/>
              </w:rPr>
            </w:pPr>
            <w:r w:rsidRPr="0048709A">
              <w:rPr>
                <w:color w:val="000000"/>
                <w:sz w:val="24"/>
                <w:szCs w:val="24"/>
                <w:lang w:eastAsia="lt-LT"/>
              </w:rPr>
              <w:t>1 401 ir daugiau</w:t>
            </w:r>
          </w:p>
        </w:tc>
        <w:tc>
          <w:tcPr>
            <w:tcW w:w="22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709A" w:rsidRPr="0048709A" w:rsidRDefault="0048709A" w:rsidP="0048709A">
            <w:pPr>
              <w:widowControl w:val="0"/>
              <w:suppressAutoHyphens/>
              <w:spacing w:line="360" w:lineRule="auto"/>
              <w:textAlignment w:val="baseline"/>
              <w:rPr>
                <w:b/>
                <w:sz w:val="24"/>
                <w:szCs w:val="24"/>
                <w:lang w:eastAsia="lt-LT"/>
              </w:rPr>
            </w:pPr>
          </w:p>
        </w:tc>
        <w:tc>
          <w:tcPr>
            <w:tcW w:w="24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709A" w:rsidRPr="0048709A" w:rsidRDefault="0048709A" w:rsidP="0048709A">
            <w:pPr>
              <w:widowControl w:val="0"/>
              <w:suppressAutoHyphens/>
              <w:spacing w:line="360" w:lineRule="auto"/>
              <w:textAlignment w:val="baseline"/>
              <w:rPr>
                <w:b/>
                <w:sz w:val="24"/>
                <w:szCs w:val="24"/>
                <w:lang w:eastAsia="lt-LT"/>
              </w:rPr>
            </w:pPr>
          </w:p>
        </w:tc>
        <w:tc>
          <w:tcPr>
            <w:tcW w:w="25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709A" w:rsidRPr="0048709A" w:rsidRDefault="0048709A" w:rsidP="0048709A">
            <w:pPr>
              <w:widowControl w:val="0"/>
              <w:suppressAutoHyphens/>
              <w:spacing w:line="360" w:lineRule="auto"/>
              <w:textAlignment w:val="baseline"/>
              <w:rPr>
                <w:b/>
                <w:sz w:val="24"/>
                <w:szCs w:val="24"/>
                <w:lang w:eastAsia="lt-LT"/>
              </w:rPr>
            </w:pPr>
          </w:p>
        </w:tc>
      </w:tr>
      <w:tr w:rsidR="0048709A" w:rsidRPr="0048709A" w:rsidTr="00C629BF">
        <w:trPr>
          <w:trHeight w:val="60"/>
        </w:trPr>
        <w:tc>
          <w:tcPr>
            <w:tcW w:w="24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48709A" w:rsidRPr="0048709A" w:rsidRDefault="0048709A" w:rsidP="00F56E20">
            <w:pPr>
              <w:widowControl w:val="0"/>
              <w:suppressAutoHyphens/>
              <w:spacing w:line="360" w:lineRule="auto"/>
              <w:jc w:val="center"/>
              <w:textAlignment w:val="baseline"/>
              <w:rPr>
                <w:b/>
                <w:color w:val="000000"/>
                <w:sz w:val="24"/>
                <w:szCs w:val="24"/>
                <w:lang w:eastAsia="lt-LT"/>
              </w:rPr>
            </w:pPr>
            <w:r w:rsidRPr="0048709A">
              <w:rPr>
                <w:color w:val="000000"/>
                <w:sz w:val="24"/>
                <w:szCs w:val="24"/>
                <w:lang w:eastAsia="lt-LT"/>
              </w:rPr>
              <w:t>I kategorija</w:t>
            </w:r>
          </w:p>
        </w:tc>
        <w:tc>
          <w:tcPr>
            <w:tcW w:w="22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9,99–11,78</w:t>
            </w:r>
          </w:p>
        </w:tc>
        <w:tc>
          <w:tcPr>
            <w:tcW w:w="24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10,01–11,8</w:t>
            </w:r>
          </w:p>
        </w:tc>
        <w:tc>
          <w:tcPr>
            <w:tcW w:w="25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10,04–11,81</w:t>
            </w:r>
          </w:p>
        </w:tc>
      </w:tr>
      <w:tr w:rsidR="0048709A" w:rsidRPr="0048709A" w:rsidTr="00C629BF">
        <w:trPr>
          <w:trHeight w:val="60"/>
        </w:trPr>
        <w:tc>
          <w:tcPr>
            <w:tcW w:w="24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48709A" w:rsidRPr="0048709A" w:rsidRDefault="0048709A" w:rsidP="00F56E20">
            <w:pPr>
              <w:widowControl w:val="0"/>
              <w:suppressAutoHyphens/>
              <w:spacing w:line="360" w:lineRule="auto"/>
              <w:jc w:val="center"/>
              <w:textAlignment w:val="baseline"/>
              <w:rPr>
                <w:b/>
                <w:color w:val="000000"/>
                <w:sz w:val="24"/>
                <w:szCs w:val="24"/>
                <w:lang w:eastAsia="lt-LT"/>
              </w:rPr>
            </w:pPr>
            <w:r w:rsidRPr="0048709A">
              <w:rPr>
                <w:color w:val="000000"/>
                <w:sz w:val="24"/>
                <w:szCs w:val="24"/>
                <w:lang w:eastAsia="lt-LT"/>
              </w:rPr>
              <w:t>II kategorija</w:t>
            </w:r>
          </w:p>
        </w:tc>
        <w:tc>
          <w:tcPr>
            <w:tcW w:w="22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9,1–11,25</w:t>
            </w:r>
          </w:p>
        </w:tc>
        <w:tc>
          <w:tcPr>
            <w:tcW w:w="24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9,45–11,6</w:t>
            </w:r>
          </w:p>
        </w:tc>
        <w:tc>
          <w:tcPr>
            <w:tcW w:w="25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9,82–11,72</w:t>
            </w:r>
          </w:p>
        </w:tc>
      </w:tr>
      <w:tr w:rsidR="0048709A" w:rsidRPr="0048709A" w:rsidTr="00C629BF">
        <w:trPr>
          <w:trHeight w:val="60"/>
        </w:trPr>
        <w:tc>
          <w:tcPr>
            <w:tcW w:w="24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48709A" w:rsidRPr="0048709A" w:rsidRDefault="0048709A" w:rsidP="00F56E20">
            <w:pPr>
              <w:widowControl w:val="0"/>
              <w:suppressAutoHyphens/>
              <w:spacing w:line="360" w:lineRule="auto"/>
              <w:jc w:val="center"/>
              <w:textAlignment w:val="baseline"/>
              <w:rPr>
                <w:b/>
                <w:color w:val="000000"/>
                <w:sz w:val="24"/>
                <w:szCs w:val="24"/>
                <w:lang w:eastAsia="lt-LT"/>
              </w:rPr>
            </w:pPr>
            <w:r w:rsidRPr="0048709A">
              <w:rPr>
                <w:color w:val="000000"/>
                <w:sz w:val="24"/>
                <w:szCs w:val="24"/>
                <w:lang w:eastAsia="lt-LT"/>
              </w:rPr>
              <w:t>III kategorija</w:t>
            </w:r>
          </w:p>
        </w:tc>
        <w:tc>
          <w:tcPr>
            <w:tcW w:w="22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8,31–10,27</w:t>
            </w:r>
          </w:p>
        </w:tc>
        <w:tc>
          <w:tcPr>
            <w:tcW w:w="24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8,59–10,61</w:t>
            </w:r>
          </w:p>
        </w:tc>
        <w:tc>
          <w:tcPr>
            <w:tcW w:w="25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8,95–11,09</w:t>
            </w:r>
          </w:p>
        </w:tc>
      </w:tr>
    </w:tbl>
    <w:p w:rsidR="0048709A" w:rsidRPr="0048709A" w:rsidRDefault="0048709A" w:rsidP="00BD42FC">
      <w:pPr>
        <w:ind w:firstLine="720"/>
        <w:rPr>
          <w:b/>
          <w:sz w:val="24"/>
          <w:szCs w:val="24"/>
        </w:rPr>
      </w:pPr>
    </w:p>
    <w:p w:rsidR="0048709A" w:rsidRPr="0048709A" w:rsidRDefault="0048709A" w:rsidP="00B02D60">
      <w:pPr>
        <w:widowControl w:val="0"/>
        <w:suppressAutoHyphens/>
        <w:ind w:firstLine="720"/>
        <w:jc w:val="both"/>
        <w:rPr>
          <w:b/>
          <w:color w:val="000000"/>
          <w:sz w:val="24"/>
          <w:szCs w:val="24"/>
          <w:lang w:eastAsia="lt-LT"/>
        </w:rPr>
      </w:pPr>
      <w:r w:rsidRPr="0048709A">
        <w:rPr>
          <w:color w:val="000000"/>
          <w:sz w:val="24"/>
          <w:szCs w:val="24"/>
          <w:lang w:eastAsia="lt-LT"/>
        </w:rPr>
        <w:t>5. Neviršijant 45 procentų šio priedo 1, 2, 3 ir 4 punktuose nurodytų pareiginės algos pastoviosios dalies koeficientų, pareiginės algos pastoviosios dalies koeficientai:</w:t>
      </w:r>
    </w:p>
    <w:p w:rsidR="0048709A" w:rsidRPr="0048709A" w:rsidRDefault="0048709A" w:rsidP="00B02D60">
      <w:pPr>
        <w:widowControl w:val="0"/>
        <w:suppressAutoHyphens/>
        <w:ind w:firstLine="720"/>
        <w:jc w:val="both"/>
        <w:rPr>
          <w:b/>
          <w:color w:val="000000"/>
          <w:sz w:val="24"/>
          <w:szCs w:val="24"/>
          <w:lang w:eastAsia="lt-LT"/>
        </w:rPr>
      </w:pPr>
      <w:r w:rsidRPr="0048709A">
        <w:rPr>
          <w:color w:val="000000"/>
          <w:sz w:val="24"/>
          <w:szCs w:val="24"/>
          <w:lang w:eastAsia="lt-LT"/>
        </w:rPr>
        <w:t>5.1. didinami:</w:t>
      </w:r>
    </w:p>
    <w:p w:rsidR="0048709A" w:rsidRPr="0048709A" w:rsidRDefault="0048709A" w:rsidP="00B02D60">
      <w:pPr>
        <w:widowControl w:val="0"/>
        <w:suppressAutoHyphens/>
        <w:ind w:firstLine="720"/>
        <w:jc w:val="both"/>
        <w:rPr>
          <w:b/>
          <w:color w:val="000000"/>
          <w:sz w:val="24"/>
          <w:szCs w:val="24"/>
          <w:lang w:eastAsia="lt-LT"/>
        </w:rPr>
      </w:pPr>
      <w:r w:rsidRPr="0048709A">
        <w:rPr>
          <w:color w:val="000000"/>
          <w:sz w:val="24"/>
          <w:szCs w:val="24"/>
          <w:lang w:eastAsia="lt-LT"/>
        </w:rPr>
        <w:t>5.1.1. 5–20 procentų – gimnazijų ir jaunimo mokyklų vadovams;</w:t>
      </w:r>
    </w:p>
    <w:p w:rsidR="0048709A" w:rsidRPr="0048709A" w:rsidRDefault="0048709A" w:rsidP="00B02D60">
      <w:pPr>
        <w:widowControl w:val="0"/>
        <w:suppressAutoHyphens/>
        <w:ind w:firstLine="720"/>
        <w:jc w:val="both"/>
        <w:rPr>
          <w:b/>
          <w:color w:val="000000"/>
          <w:sz w:val="24"/>
          <w:szCs w:val="24"/>
          <w:lang w:eastAsia="lt-LT"/>
        </w:rPr>
      </w:pPr>
      <w:r w:rsidRPr="0048709A">
        <w:rPr>
          <w:color w:val="000000"/>
          <w:sz w:val="24"/>
          <w:szCs w:val="24"/>
          <w:lang w:eastAsia="lt-LT"/>
        </w:rPr>
        <w:t>5.1.2. šio priedo 8, 9 ir 10 punktuose nurodytais atvejais;</w:t>
      </w:r>
    </w:p>
    <w:p w:rsidR="0048709A" w:rsidRPr="0048709A" w:rsidRDefault="0048709A" w:rsidP="00B02D60">
      <w:pPr>
        <w:widowControl w:val="0"/>
        <w:suppressAutoHyphens/>
        <w:ind w:firstLine="720"/>
        <w:jc w:val="both"/>
        <w:rPr>
          <w:b/>
          <w:color w:val="000000"/>
          <w:sz w:val="24"/>
          <w:szCs w:val="24"/>
          <w:lang w:eastAsia="lt-LT"/>
        </w:rPr>
      </w:pPr>
      <w:r w:rsidRPr="0048709A">
        <w:rPr>
          <w:color w:val="000000"/>
          <w:sz w:val="24"/>
          <w:szCs w:val="24"/>
          <w:lang w:eastAsia="lt-LT"/>
        </w:rPr>
        <w:t>5.2. gali būti didinami:</w:t>
      </w:r>
    </w:p>
    <w:p w:rsidR="0048709A" w:rsidRPr="0048709A" w:rsidRDefault="0048709A" w:rsidP="00B02D60">
      <w:pPr>
        <w:widowControl w:val="0"/>
        <w:suppressAutoHyphens/>
        <w:ind w:firstLine="720"/>
        <w:jc w:val="both"/>
        <w:rPr>
          <w:b/>
          <w:color w:val="000000"/>
          <w:sz w:val="24"/>
          <w:szCs w:val="24"/>
          <w:lang w:eastAsia="lt-LT"/>
        </w:rPr>
      </w:pPr>
      <w:r w:rsidRPr="0048709A">
        <w:rPr>
          <w:color w:val="000000"/>
          <w:sz w:val="24"/>
          <w:szCs w:val="24"/>
          <w:lang w:eastAsia="lt-LT"/>
        </w:rPr>
        <w:t>5.2.1. 0,275 bazinio dydžio (toliau – BD) – įstaigų vadovams, įgijusiems mokslo laipsnį arba pedagoginį (mokslo) vardą;</w:t>
      </w:r>
    </w:p>
    <w:p w:rsidR="0048709A" w:rsidRPr="0048709A" w:rsidRDefault="0048709A" w:rsidP="00B02D60">
      <w:pPr>
        <w:widowControl w:val="0"/>
        <w:suppressAutoHyphens/>
        <w:ind w:firstLine="720"/>
        <w:jc w:val="both"/>
        <w:rPr>
          <w:b/>
          <w:color w:val="000000"/>
          <w:sz w:val="24"/>
          <w:szCs w:val="24"/>
          <w:lang w:eastAsia="lt-LT"/>
        </w:rPr>
      </w:pPr>
      <w:r w:rsidRPr="0048709A">
        <w:rPr>
          <w:color w:val="000000"/>
          <w:sz w:val="24"/>
          <w:szCs w:val="24"/>
          <w:lang w:eastAsia="lt-LT"/>
        </w:rPr>
        <w:t>5.2.2. 0,138 BD – įstaigų vadovams, kuriems nesuteikta vadybinė kvalifikacinė kategorija, tačiau jie yra įgiję magistro kvalifikacinį laipsnį;</w:t>
      </w:r>
    </w:p>
    <w:p w:rsidR="0048709A" w:rsidRPr="0048709A" w:rsidRDefault="0048709A" w:rsidP="00B02D60">
      <w:pPr>
        <w:widowControl w:val="0"/>
        <w:suppressAutoHyphens/>
        <w:ind w:firstLine="720"/>
        <w:jc w:val="both"/>
        <w:rPr>
          <w:b/>
          <w:color w:val="000000"/>
          <w:sz w:val="24"/>
          <w:szCs w:val="24"/>
          <w:lang w:eastAsia="lt-LT"/>
        </w:rPr>
      </w:pPr>
      <w:r w:rsidRPr="0048709A">
        <w:rPr>
          <w:color w:val="000000"/>
          <w:sz w:val="24"/>
          <w:szCs w:val="24"/>
          <w:lang w:eastAsia="lt-LT"/>
        </w:rPr>
        <w:t>5.2.3. iki 20 procentų – už veiklos sudėtingumą mokyklų, nenurodytų šio priedo 5.1.1 ir 5.1.2 papunkčiuose, vadovams.</w:t>
      </w:r>
    </w:p>
    <w:p w:rsidR="00C629BF" w:rsidRDefault="00C629BF" w:rsidP="00C629BF">
      <w:pPr>
        <w:keepLines/>
        <w:widowControl w:val="0"/>
        <w:suppressAutoHyphens/>
        <w:jc w:val="center"/>
        <w:rPr>
          <w:b/>
          <w:bCs/>
          <w:caps/>
          <w:sz w:val="24"/>
          <w:szCs w:val="24"/>
          <w:lang w:eastAsia="lt-LT"/>
        </w:rPr>
      </w:pPr>
    </w:p>
    <w:p w:rsidR="00C629BF" w:rsidRDefault="00C629BF" w:rsidP="00C629BF">
      <w:pPr>
        <w:keepLines/>
        <w:widowControl w:val="0"/>
        <w:suppressAutoHyphens/>
        <w:jc w:val="center"/>
        <w:rPr>
          <w:b/>
          <w:bCs/>
          <w:caps/>
          <w:sz w:val="24"/>
          <w:szCs w:val="24"/>
          <w:lang w:eastAsia="lt-LT"/>
        </w:rPr>
      </w:pPr>
    </w:p>
    <w:p w:rsidR="0048709A" w:rsidRPr="00EA5B2F" w:rsidRDefault="0048709A" w:rsidP="00C629BF">
      <w:pPr>
        <w:keepLines/>
        <w:widowControl w:val="0"/>
        <w:suppressAutoHyphens/>
        <w:jc w:val="center"/>
        <w:rPr>
          <w:b/>
          <w:bCs/>
          <w:caps/>
          <w:color w:val="000000"/>
          <w:sz w:val="24"/>
          <w:szCs w:val="24"/>
          <w:lang w:eastAsia="lt-LT"/>
        </w:rPr>
      </w:pPr>
      <w:r w:rsidRPr="00EA5B2F">
        <w:rPr>
          <w:b/>
          <w:bCs/>
          <w:caps/>
          <w:sz w:val="24"/>
          <w:szCs w:val="24"/>
          <w:lang w:eastAsia="lt-LT"/>
        </w:rPr>
        <w:t>II S</w:t>
      </w:r>
      <w:r w:rsidRPr="00EA5B2F">
        <w:rPr>
          <w:b/>
          <w:bCs/>
          <w:caps/>
          <w:color w:val="000000"/>
          <w:sz w:val="24"/>
          <w:szCs w:val="24"/>
          <w:lang w:eastAsia="lt-LT"/>
        </w:rPr>
        <w:t>KYRIUS</w:t>
      </w:r>
    </w:p>
    <w:p w:rsidR="0048709A" w:rsidRPr="00EA5B2F" w:rsidRDefault="0048709A" w:rsidP="00C629BF">
      <w:pPr>
        <w:keepLines/>
        <w:widowControl w:val="0"/>
        <w:suppressAutoHyphens/>
        <w:jc w:val="center"/>
        <w:rPr>
          <w:b/>
          <w:bCs/>
          <w:caps/>
          <w:color w:val="000000"/>
          <w:sz w:val="24"/>
          <w:szCs w:val="24"/>
          <w:lang w:eastAsia="lt-LT"/>
        </w:rPr>
      </w:pPr>
      <w:r w:rsidRPr="00EA5B2F">
        <w:rPr>
          <w:b/>
          <w:bCs/>
          <w:caps/>
          <w:color w:val="000000"/>
          <w:sz w:val="24"/>
          <w:szCs w:val="24"/>
          <w:lang w:eastAsia="lt-LT"/>
        </w:rPr>
        <w:lastRenderedPageBreak/>
        <w:t>ĮSTAIGŲ, NENURODYTŲ ŠIO PRIEDO I SKYRIU</w:t>
      </w:r>
      <w:r w:rsidRPr="00EA5B2F">
        <w:rPr>
          <w:b/>
          <w:bCs/>
          <w:caps/>
          <w:sz w:val="24"/>
          <w:szCs w:val="24"/>
          <w:lang w:eastAsia="lt-LT"/>
        </w:rPr>
        <w:t>JE</w:t>
      </w:r>
      <w:r w:rsidRPr="00EA5B2F">
        <w:rPr>
          <w:b/>
          <w:bCs/>
          <w:caps/>
          <w:color w:val="000000"/>
          <w:sz w:val="24"/>
          <w:szCs w:val="24"/>
          <w:lang w:eastAsia="lt-LT"/>
        </w:rPr>
        <w:t>, VADOVŲ, PRISKIRIAMŲ PRIE PEDAGOGINIŲ DARBUOTOJŲ, DARBO APMOKĖJIMAS</w:t>
      </w:r>
    </w:p>
    <w:p w:rsidR="0048709A" w:rsidRPr="0048709A" w:rsidRDefault="0048709A" w:rsidP="00C629BF">
      <w:pPr>
        <w:widowControl w:val="0"/>
        <w:suppressAutoHyphens/>
        <w:jc w:val="center"/>
        <w:textAlignment w:val="baseline"/>
        <w:rPr>
          <w:b/>
          <w:color w:val="000000"/>
          <w:sz w:val="24"/>
          <w:szCs w:val="24"/>
          <w:lang w:eastAsia="lt-LT"/>
        </w:rPr>
      </w:pPr>
    </w:p>
    <w:p w:rsidR="0048709A" w:rsidRPr="0048709A" w:rsidRDefault="0048709A" w:rsidP="00DB534E">
      <w:pPr>
        <w:widowControl w:val="0"/>
        <w:suppressAutoHyphens/>
        <w:ind w:firstLine="851"/>
        <w:jc w:val="both"/>
        <w:textAlignment w:val="baseline"/>
        <w:rPr>
          <w:b/>
          <w:color w:val="000000"/>
          <w:sz w:val="24"/>
          <w:szCs w:val="24"/>
          <w:lang w:eastAsia="lt-LT"/>
        </w:rPr>
      </w:pPr>
      <w:r w:rsidRPr="0048709A">
        <w:rPr>
          <w:color w:val="000000"/>
          <w:sz w:val="24"/>
          <w:szCs w:val="24"/>
          <w:lang w:eastAsia="lt-LT"/>
        </w:rPr>
        <w:t>6. Įstaigų, nenurodytų šio priedo I skyriu</w:t>
      </w:r>
      <w:r w:rsidRPr="0048709A">
        <w:rPr>
          <w:sz w:val="24"/>
          <w:szCs w:val="24"/>
          <w:lang w:eastAsia="lt-LT"/>
        </w:rPr>
        <w:t>je</w:t>
      </w:r>
      <w:r w:rsidRPr="0048709A">
        <w:rPr>
          <w:color w:val="000000"/>
          <w:sz w:val="24"/>
          <w:szCs w:val="24"/>
          <w:lang w:eastAsia="lt-LT"/>
        </w:rPr>
        <w:t>, vadovų, priskiriamų prie pedagoginių darbuotojų, pareiginės algos pastoviosios dalies koeficientai:</w:t>
      </w:r>
    </w:p>
    <w:p w:rsidR="0048709A" w:rsidRPr="0048709A" w:rsidRDefault="0048709A" w:rsidP="00DB534E">
      <w:pPr>
        <w:widowControl w:val="0"/>
        <w:suppressAutoHyphens/>
        <w:ind w:firstLine="851"/>
        <w:jc w:val="both"/>
        <w:textAlignment w:val="baseline"/>
        <w:rPr>
          <w:b/>
          <w:sz w:val="24"/>
          <w:szCs w:val="24"/>
        </w:rPr>
      </w:pPr>
    </w:p>
    <w:tbl>
      <w:tblPr>
        <w:tblW w:w="9696" w:type="dxa"/>
        <w:tblLayout w:type="fixed"/>
        <w:tblCellMar>
          <w:left w:w="10" w:type="dxa"/>
          <w:right w:w="10" w:type="dxa"/>
        </w:tblCellMar>
        <w:tblLook w:val="04A0" w:firstRow="1" w:lastRow="0" w:firstColumn="1" w:lastColumn="0" w:noHBand="0" w:noVBand="1"/>
      </w:tblPr>
      <w:tblGrid>
        <w:gridCol w:w="2467"/>
        <w:gridCol w:w="2268"/>
        <w:gridCol w:w="2410"/>
        <w:gridCol w:w="2551"/>
      </w:tblGrid>
      <w:tr w:rsidR="0048709A" w:rsidRPr="0048709A" w:rsidTr="00C629BF">
        <w:trPr>
          <w:trHeight w:val="60"/>
        </w:trPr>
        <w:tc>
          <w:tcPr>
            <w:tcW w:w="246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jc w:val="center"/>
              <w:textAlignment w:val="baseline"/>
              <w:rPr>
                <w:b/>
                <w:sz w:val="24"/>
                <w:szCs w:val="24"/>
              </w:rPr>
            </w:pPr>
            <w:r w:rsidRPr="0048709A">
              <w:rPr>
                <w:bCs/>
                <w:color w:val="000000"/>
                <w:sz w:val="24"/>
                <w:szCs w:val="24"/>
                <w:lang w:eastAsia="lt-LT"/>
              </w:rPr>
              <w:t>Pareigybė</w:t>
            </w:r>
          </w:p>
        </w:tc>
        <w:tc>
          <w:tcPr>
            <w:tcW w:w="226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jc w:val="center"/>
              <w:textAlignment w:val="baseline"/>
              <w:rPr>
                <w:b/>
                <w:sz w:val="24"/>
                <w:szCs w:val="24"/>
              </w:rPr>
            </w:pPr>
            <w:r w:rsidRPr="0048709A">
              <w:rPr>
                <w:bCs/>
                <w:color w:val="000000"/>
                <w:sz w:val="24"/>
                <w:szCs w:val="24"/>
                <w:lang w:eastAsia="lt-LT"/>
              </w:rPr>
              <w:t>Turintiems iki 10 metų pedagoginio darbo stažą</w:t>
            </w:r>
          </w:p>
        </w:tc>
        <w:tc>
          <w:tcPr>
            <w:tcW w:w="241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jc w:val="center"/>
              <w:textAlignment w:val="baseline"/>
              <w:rPr>
                <w:b/>
                <w:sz w:val="24"/>
                <w:szCs w:val="24"/>
              </w:rPr>
            </w:pPr>
            <w:r w:rsidRPr="0048709A">
              <w:rPr>
                <w:bCs/>
                <w:color w:val="000000"/>
                <w:sz w:val="24"/>
                <w:szCs w:val="24"/>
                <w:lang w:eastAsia="lt-LT"/>
              </w:rPr>
              <w:t>Turintiems nuo 10 iki 15 metų pedagoginio darbo stažą</w:t>
            </w:r>
          </w:p>
        </w:tc>
        <w:tc>
          <w:tcPr>
            <w:tcW w:w="25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jc w:val="center"/>
              <w:textAlignment w:val="baseline"/>
              <w:rPr>
                <w:b/>
                <w:sz w:val="24"/>
                <w:szCs w:val="24"/>
              </w:rPr>
            </w:pPr>
            <w:r w:rsidRPr="0048709A">
              <w:rPr>
                <w:bCs/>
                <w:color w:val="000000"/>
                <w:sz w:val="24"/>
                <w:szCs w:val="24"/>
                <w:lang w:eastAsia="lt-LT"/>
              </w:rPr>
              <w:t>Turintiems 15 ir daugiau metų pedagoginio darbo stažą</w:t>
            </w:r>
          </w:p>
        </w:tc>
      </w:tr>
      <w:tr w:rsidR="0048709A" w:rsidRPr="0048709A" w:rsidTr="00C629BF">
        <w:trPr>
          <w:trHeight w:val="555"/>
        </w:trPr>
        <w:tc>
          <w:tcPr>
            <w:tcW w:w="9696" w:type="dxa"/>
            <w:gridSpan w:val="4"/>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8709A" w:rsidRPr="0048709A" w:rsidRDefault="0048709A" w:rsidP="0048709A">
            <w:pPr>
              <w:widowControl w:val="0"/>
              <w:suppressAutoHyphens/>
              <w:jc w:val="center"/>
              <w:textAlignment w:val="baseline"/>
              <w:rPr>
                <w:b/>
                <w:bCs/>
                <w:color w:val="000000"/>
                <w:sz w:val="24"/>
                <w:szCs w:val="24"/>
                <w:lang w:eastAsia="lt-LT"/>
              </w:rPr>
            </w:pPr>
            <w:r w:rsidRPr="0048709A">
              <w:rPr>
                <w:color w:val="000000"/>
                <w:sz w:val="24"/>
                <w:szCs w:val="24"/>
                <w:lang w:eastAsia="lt-LT"/>
              </w:rPr>
              <w:t>Vadovų, priskiriamų prie pedagoginių darbuotojų, kuriems nesuteiktos vadybinės kvalifikacinės kategorijos</w:t>
            </w:r>
          </w:p>
        </w:tc>
      </w:tr>
      <w:tr w:rsidR="0048709A" w:rsidRPr="0048709A" w:rsidTr="00C629BF">
        <w:trPr>
          <w:trHeight w:val="60"/>
        </w:trPr>
        <w:tc>
          <w:tcPr>
            <w:tcW w:w="246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spacing w:line="360" w:lineRule="auto"/>
              <w:textAlignment w:val="baseline"/>
              <w:rPr>
                <w:b/>
                <w:color w:val="000000"/>
                <w:sz w:val="24"/>
                <w:szCs w:val="24"/>
                <w:lang w:eastAsia="lt-LT"/>
              </w:rPr>
            </w:pPr>
            <w:r w:rsidRPr="0048709A">
              <w:rPr>
                <w:color w:val="000000"/>
                <w:sz w:val="24"/>
                <w:szCs w:val="24"/>
                <w:lang w:eastAsia="lt-LT"/>
              </w:rPr>
              <w:t>vadovai</w:t>
            </w:r>
          </w:p>
        </w:tc>
        <w:tc>
          <w:tcPr>
            <w:tcW w:w="226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sz w:val="24"/>
                <w:szCs w:val="24"/>
              </w:rPr>
              <w:t>3,87–6,49</w:t>
            </w:r>
          </w:p>
        </w:tc>
        <w:tc>
          <w:tcPr>
            <w:tcW w:w="241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sz w:val="24"/>
                <w:szCs w:val="24"/>
              </w:rPr>
              <w:t>4,1–7,24</w:t>
            </w:r>
          </w:p>
        </w:tc>
        <w:tc>
          <w:tcPr>
            <w:tcW w:w="25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sz w:val="24"/>
                <w:szCs w:val="24"/>
              </w:rPr>
              <w:t>4,3–8,0</w:t>
            </w:r>
          </w:p>
        </w:tc>
      </w:tr>
      <w:tr w:rsidR="0048709A" w:rsidRPr="0048709A" w:rsidTr="00C629BF">
        <w:trPr>
          <w:trHeight w:val="555"/>
        </w:trPr>
        <w:tc>
          <w:tcPr>
            <w:tcW w:w="9696" w:type="dxa"/>
            <w:gridSpan w:val="4"/>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8709A" w:rsidRPr="0048709A" w:rsidRDefault="0048709A" w:rsidP="0048709A">
            <w:pPr>
              <w:widowControl w:val="0"/>
              <w:suppressAutoHyphens/>
              <w:jc w:val="center"/>
              <w:textAlignment w:val="baseline"/>
              <w:rPr>
                <w:b/>
                <w:bCs/>
                <w:color w:val="000000"/>
                <w:sz w:val="24"/>
                <w:szCs w:val="24"/>
                <w:lang w:eastAsia="lt-LT"/>
              </w:rPr>
            </w:pPr>
            <w:r w:rsidRPr="0048709A">
              <w:rPr>
                <w:color w:val="000000"/>
                <w:sz w:val="24"/>
                <w:szCs w:val="24"/>
                <w:lang w:eastAsia="lt-LT"/>
              </w:rPr>
              <w:t>Vadovų, priskiriamų prie pedagoginių darbuotojų, kuriems suteiktos vadybinės kvalifikacinės kategorijos</w:t>
            </w:r>
          </w:p>
        </w:tc>
      </w:tr>
      <w:tr w:rsidR="0048709A" w:rsidRPr="0048709A" w:rsidTr="00C629BF">
        <w:trPr>
          <w:trHeight w:val="60"/>
        </w:trPr>
        <w:tc>
          <w:tcPr>
            <w:tcW w:w="246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spacing w:line="360" w:lineRule="auto"/>
              <w:textAlignment w:val="baseline"/>
              <w:rPr>
                <w:b/>
                <w:color w:val="000000"/>
                <w:sz w:val="24"/>
                <w:szCs w:val="24"/>
                <w:lang w:eastAsia="lt-LT"/>
              </w:rPr>
            </w:pPr>
            <w:r w:rsidRPr="0048709A">
              <w:rPr>
                <w:color w:val="000000"/>
                <w:sz w:val="24"/>
                <w:szCs w:val="24"/>
                <w:lang w:eastAsia="lt-LT"/>
              </w:rPr>
              <w:t>vadovai</w:t>
            </w:r>
          </w:p>
        </w:tc>
        <w:tc>
          <w:tcPr>
            <w:tcW w:w="226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rsidR="0048709A" w:rsidRPr="0048709A" w:rsidRDefault="0048709A" w:rsidP="0048709A">
            <w:pPr>
              <w:widowControl w:val="0"/>
              <w:suppressAutoHyphens/>
              <w:spacing w:line="360" w:lineRule="auto"/>
              <w:textAlignment w:val="baseline"/>
              <w:rPr>
                <w:b/>
                <w:sz w:val="24"/>
                <w:szCs w:val="24"/>
                <w:lang w:eastAsia="lt-LT"/>
              </w:rPr>
            </w:pPr>
          </w:p>
        </w:tc>
        <w:tc>
          <w:tcPr>
            <w:tcW w:w="241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rsidR="0048709A" w:rsidRPr="0048709A" w:rsidRDefault="0048709A" w:rsidP="0048709A">
            <w:pPr>
              <w:widowControl w:val="0"/>
              <w:suppressAutoHyphens/>
              <w:spacing w:line="360" w:lineRule="auto"/>
              <w:textAlignment w:val="baseline"/>
              <w:rPr>
                <w:b/>
                <w:sz w:val="24"/>
                <w:szCs w:val="24"/>
                <w:lang w:eastAsia="lt-LT"/>
              </w:rPr>
            </w:pPr>
          </w:p>
        </w:tc>
        <w:tc>
          <w:tcPr>
            <w:tcW w:w="25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rsidR="0048709A" w:rsidRPr="0048709A" w:rsidRDefault="0048709A" w:rsidP="0048709A">
            <w:pPr>
              <w:widowControl w:val="0"/>
              <w:suppressAutoHyphens/>
              <w:spacing w:line="360" w:lineRule="auto"/>
              <w:textAlignment w:val="baseline"/>
              <w:rPr>
                <w:b/>
                <w:sz w:val="24"/>
                <w:szCs w:val="24"/>
                <w:lang w:eastAsia="lt-LT"/>
              </w:rPr>
            </w:pPr>
          </w:p>
        </w:tc>
      </w:tr>
      <w:tr w:rsidR="0048709A" w:rsidRPr="0048709A" w:rsidTr="00C629BF">
        <w:trPr>
          <w:trHeight w:val="60"/>
        </w:trPr>
        <w:tc>
          <w:tcPr>
            <w:tcW w:w="246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spacing w:line="360" w:lineRule="auto"/>
              <w:textAlignment w:val="baseline"/>
              <w:rPr>
                <w:b/>
                <w:color w:val="000000"/>
                <w:sz w:val="24"/>
                <w:szCs w:val="24"/>
                <w:lang w:eastAsia="lt-LT"/>
              </w:rPr>
            </w:pPr>
            <w:r w:rsidRPr="0048709A">
              <w:rPr>
                <w:color w:val="000000"/>
                <w:sz w:val="24"/>
                <w:szCs w:val="24"/>
                <w:lang w:eastAsia="lt-LT"/>
              </w:rPr>
              <w:t>I kategorija</w:t>
            </w:r>
          </w:p>
        </w:tc>
        <w:tc>
          <w:tcPr>
            <w:tcW w:w="226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sz w:val="24"/>
                <w:szCs w:val="24"/>
              </w:rPr>
              <w:t>6,36–9,59</w:t>
            </w:r>
          </w:p>
        </w:tc>
        <w:tc>
          <w:tcPr>
            <w:tcW w:w="241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sz w:val="24"/>
                <w:szCs w:val="24"/>
              </w:rPr>
              <w:t>6,68–10,67</w:t>
            </w:r>
          </w:p>
        </w:tc>
        <w:tc>
          <w:tcPr>
            <w:tcW w:w="25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sz w:val="24"/>
                <w:szCs w:val="24"/>
              </w:rPr>
              <w:t>7,01–11,81</w:t>
            </w:r>
          </w:p>
        </w:tc>
      </w:tr>
      <w:tr w:rsidR="0048709A" w:rsidRPr="0048709A" w:rsidTr="00C629BF">
        <w:trPr>
          <w:trHeight w:val="60"/>
        </w:trPr>
        <w:tc>
          <w:tcPr>
            <w:tcW w:w="246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spacing w:line="360" w:lineRule="auto"/>
              <w:textAlignment w:val="baseline"/>
              <w:rPr>
                <w:b/>
                <w:color w:val="000000"/>
                <w:sz w:val="24"/>
                <w:szCs w:val="24"/>
                <w:lang w:eastAsia="lt-LT"/>
              </w:rPr>
            </w:pPr>
            <w:r w:rsidRPr="0048709A">
              <w:rPr>
                <w:color w:val="000000"/>
                <w:sz w:val="24"/>
                <w:szCs w:val="24"/>
                <w:lang w:eastAsia="lt-LT"/>
              </w:rPr>
              <w:t>II kategorija</w:t>
            </w:r>
          </w:p>
        </w:tc>
        <w:tc>
          <w:tcPr>
            <w:tcW w:w="226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sz w:val="24"/>
                <w:szCs w:val="24"/>
              </w:rPr>
              <w:t>5,6–8,98</w:t>
            </w:r>
          </w:p>
        </w:tc>
        <w:tc>
          <w:tcPr>
            <w:tcW w:w="241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sz w:val="24"/>
                <w:szCs w:val="24"/>
              </w:rPr>
              <w:t>5,87–9,97</w:t>
            </w:r>
          </w:p>
        </w:tc>
        <w:tc>
          <w:tcPr>
            <w:tcW w:w="25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sz w:val="24"/>
                <w:szCs w:val="24"/>
              </w:rPr>
              <w:t>6,18–11,09</w:t>
            </w:r>
          </w:p>
        </w:tc>
      </w:tr>
      <w:tr w:rsidR="0048709A" w:rsidRPr="0048709A" w:rsidTr="00C629BF">
        <w:trPr>
          <w:trHeight w:val="60"/>
        </w:trPr>
        <w:tc>
          <w:tcPr>
            <w:tcW w:w="246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spacing w:line="360" w:lineRule="auto"/>
              <w:textAlignment w:val="baseline"/>
              <w:rPr>
                <w:b/>
                <w:color w:val="000000"/>
                <w:sz w:val="24"/>
                <w:szCs w:val="24"/>
                <w:lang w:eastAsia="lt-LT"/>
              </w:rPr>
            </w:pPr>
            <w:r w:rsidRPr="0048709A">
              <w:rPr>
                <w:color w:val="000000"/>
                <w:sz w:val="24"/>
                <w:szCs w:val="24"/>
                <w:lang w:eastAsia="lt-LT"/>
              </w:rPr>
              <w:t>III kategorija</w:t>
            </w:r>
          </w:p>
        </w:tc>
        <w:tc>
          <w:tcPr>
            <w:tcW w:w="226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sz w:val="24"/>
                <w:szCs w:val="24"/>
              </w:rPr>
              <w:t>4,89–7,88</w:t>
            </w:r>
          </w:p>
        </w:tc>
        <w:tc>
          <w:tcPr>
            <w:tcW w:w="241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sz w:val="24"/>
                <w:szCs w:val="24"/>
              </w:rPr>
              <w:t>5,13–8,76</w:t>
            </w:r>
          </w:p>
        </w:tc>
        <w:tc>
          <w:tcPr>
            <w:tcW w:w="25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sz w:val="24"/>
                <w:szCs w:val="24"/>
              </w:rPr>
              <w:t>5,42–9,74</w:t>
            </w:r>
          </w:p>
        </w:tc>
      </w:tr>
      <w:tr w:rsidR="0048709A" w:rsidRPr="0048709A" w:rsidTr="00C629BF">
        <w:trPr>
          <w:trHeight w:val="555"/>
        </w:trPr>
        <w:tc>
          <w:tcPr>
            <w:tcW w:w="9696" w:type="dxa"/>
            <w:gridSpan w:val="4"/>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8709A" w:rsidRPr="0048709A" w:rsidRDefault="0048709A" w:rsidP="0048709A">
            <w:pPr>
              <w:widowControl w:val="0"/>
              <w:suppressAutoHyphens/>
              <w:jc w:val="center"/>
              <w:textAlignment w:val="baseline"/>
              <w:rPr>
                <w:b/>
                <w:bCs/>
                <w:color w:val="000000"/>
                <w:sz w:val="24"/>
                <w:szCs w:val="24"/>
                <w:lang w:eastAsia="lt-LT"/>
              </w:rPr>
            </w:pPr>
            <w:r w:rsidRPr="0048709A">
              <w:rPr>
                <w:color w:val="000000"/>
                <w:sz w:val="24"/>
                <w:szCs w:val="24"/>
                <w:lang w:eastAsia="lt-LT"/>
              </w:rPr>
              <w:t>Vadovų, priskiriamų prie pedagoginių darbuotojų, kuriems teisės aktų nustatyta tvarka nesuteikiamos vadybinės kvalifikacinės kategorijos</w:t>
            </w:r>
          </w:p>
        </w:tc>
      </w:tr>
      <w:tr w:rsidR="0048709A" w:rsidRPr="0048709A" w:rsidTr="00C629BF">
        <w:trPr>
          <w:trHeight w:val="60"/>
        </w:trPr>
        <w:tc>
          <w:tcPr>
            <w:tcW w:w="246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spacing w:line="360" w:lineRule="auto"/>
              <w:textAlignment w:val="baseline"/>
              <w:rPr>
                <w:b/>
                <w:color w:val="000000"/>
                <w:sz w:val="24"/>
                <w:szCs w:val="24"/>
                <w:lang w:eastAsia="lt-LT"/>
              </w:rPr>
            </w:pPr>
            <w:r w:rsidRPr="0048709A">
              <w:rPr>
                <w:color w:val="000000"/>
                <w:sz w:val="24"/>
                <w:szCs w:val="24"/>
                <w:lang w:eastAsia="lt-LT"/>
              </w:rPr>
              <w:t>vadovai</w:t>
            </w:r>
          </w:p>
        </w:tc>
        <w:tc>
          <w:tcPr>
            <w:tcW w:w="226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sz w:val="24"/>
                <w:szCs w:val="24"/>
              </w:rPr>
              <w:t>3,65–9,55</w:t>
            </w:r>
          </w:p>
        </w:tc>
        <w:tc>
          <w:tcPr>
            <w:tcW w:w="241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sz w:val="24"/>
                <w:szCs w:val="24"/>
              </w:rPr>
              <w:t>3,84–10,64</w:t>
            </w:r>
          </w:p>
        </w:tc>
        <w:tc>
          <w:tcPr>
            <w:tcW w:w="25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sz w:val="24"/>
                <w:szCs w:val="24"/>
              </w:rPr>
              <w:t>4,03–11,81</w:t>
            </w:r>
          </w:p>
        </w:tc>
      </w:tr>
    </w:tbl>
    <w:p w:rsidR="0048709A" w:rsidRPr="0048709A" w:rsidRDefault="0048709A" w:rsidP="00DB534E">
      <w:pPr>
        <w:rPr>
          <w:b/>
          <w:sz w:val="24"/>
          <w:szCs w:val="24"/>
        </w:rPr>
      </w:pPr>
    </w:p>
    <w:p w:rsidR="0048709A" w:rsidRPr="0048709A" w:rsidRDefault="0048709A" w:rsidP="00DB534E">
      <w:pPr>
        <w:widowControl w:val="0"/>
        <w:suppressAutoHyphens/>
        <w:ind w:firstLine="851"/>
        <w:jc w:val="both"/>
        <w:rPr>
          <w:b/>
          <w:color w:val="000000"/>
          <w:sz w:val="24"/>
          <w:szCs w:val="24"/>
          <w:lang w:eastAsia="lt-LT"/>
        </w:rPr>
      </w:pPr>
      <w:r w:rsidRPr="0048709A">
        <w:rPr>
          <w:color w:val="000000"/>
          <w:sz w:val="24"/>
          <w:szCs w:val="24"/>
          <w:lang w:eastAsia="lt-LT"/>
        </w:rPr>
        <w:t>7. Šiame skyriuje nurodytų įstaigų vadovams, priskirtiems prie pedagoginių darbuotojų, neviršijant 45 procentų šio priedo 6 punkte nurodytų pareiginės algos pastoviosios dalies koeficientų, pareiginės algos pastoviosios dalies koeficientai:</w:t>
      </w:r>
    </w:p>
    <w:p w:rsidR="0048709A" w:rsidRPr="0048709A" w:rsidRDefault="0048709A" w:rsidP="00DB534E">
      <w:pPr>
        <w:widowControl w:val="0"/>
        <w:suppressAutoHyphens/>
        <w:ind w:firstLine="851"/>
        <w:jc w:val="both"/>
        <w:rPr>
          <w:b/>
          <w:color w:val="000000"/>
          <w:sz w:val="24"/>
          <w:szCs w:val="24"/>
          <w:lang w:eastAsia="lt-LT"/>
        </w:rPr>
      </w:pPr>
      <w:r w:rsidRPr="0048709A">
        <w:rPr>
          <w:color w:val="000000"/>
          <w:sz w:val="24"/>
          <w:szCs w:val="24"/>
          <w:lang w:eastAsia="lt-LT"/>
        </w:rPr>
        <w:t>7.1. didinami šio priedo 8 punkte nurodytu atveju;</w:t>
      </w:r>
    </w:p>
    <w:p w:rsidR="0048709A" w:rsidRPr="0048709A" w:rsidRDefault="0048709A" w:rsidP="00DB534E">
      <w:pPr>
        <w:widowControl w:val="0"/>
        <w:suppressAutoHyphens/>
        <w:ind w:firstLine="851"/>
        <w:jc w:val="both"/>
        <w:rPr>
          <w:b/>
          <w:color w:val="000000"/>
          <w:sz w:val="24"/>
          <w:szCs w:val="24"/>
          <w:lang w:eastAsia="lt-LT"/>
        </w:rPr>
      </w:pPr>
      <w:r w:rsidRPr="0048709A">
        <w:rPr>
          <w:color w:val="000000"/>
          <w:sz w:val="24"/>
          <w:szCs w:val="24"/>
          <w:lang w:eastAsia="lt-LT"/>
        </w:rPr>
        <w:t>7.2. gali būti didinami:</w:t>
      </w:r>
    </w:p>
    <w:p w:rsidR="0048709A" w:rsidRPr="0048709A" w:rsidRDefault="0048709A" w:rsidP="00DB534E">
      <w:pPr>
        <w:ind w:firstLine="851"/>
        <w:jc w:val="both"/>
        <w:rPr>
          <w:b/>
          <w:sz w:val="24"/>
          <w:szCs w:val="24"/>
          <w:lang w:eastAsia="lt-LT"/>
        </w:rPr>
      </w:pPr>
      <w:r w:rsidRPr="0048709A">
        <w:rPr>
          <w:sz w:val="24"/>
          <w:szCs w:val="24"/>
          <w:lang w:eastAsia="lt-LT"/>
        </w:rPr>
        <w:t>7.2.1. 0,275 BD – įstaigų vadovams, priskiriamiems prie pedagoginių darbuotojų, įgijusiems mokslo laipsnį arba pedagoginį (mokslo) vardą;</w:t>
      </w:r>
    </w:p>
    <w:p w:rsidR="0048709A" w:rsidRPr="0048709A" w:rsidRDefault="0048709A" w:rsidP="00DB534E">
      <w:pPr>
        <w:widowControl w:val="0"/>
        <w:suppressAutoHyphens/>
        <w:ind w:firstLine="851"/>
        <w:jc w:val="both"/>
        <w:rPr>
          <w:b/>
          <w:color w:val="000000"/>
          <w:sz w:val="24"/>
          <w:szCs w:val="24"/>
          <w:lang w:eastAsia="lt-LT"/>
        </w:rPr>
      </w:pPr>
      <w:r w:rsidRPr="0048709A">
        <w:rPr>
          <w:color w:val="000000"/>
          <w:sz w:val="24"/>
          <w:szCs w:val="24"/>
          <w:lang w:eastAsia="lt-LT"/>
        </w:rPr>
        <w:t>7.2.2. 0,138 BD – įstaigų vadovams, priskiriamiems prie pedagoginių darbuotojų, kuriems nesuteikta vadybinė kvalifikacinė kategorija, tačiau jie yra įgiję magistro kvalifikacinį laipsnį.</w:t>
      </w:r>
    </w:p>
    <w:p w:rsidR="00B02D60" w:rsidRDefault="00B02D60" w:rsidP="00DB534E">
      <w:pPr>
        <w:keepLines/>
        <w:widowControl w:val="0"/>
        <w:suppressAutoHyphens/>
        <w:jc w:val="center"/>
        <w:rPr>
          <w:b/>
          <w:bCs/>
          <w:caps/>
          <w:sz w:val="24"/>
          <w:szCs w:val="24"/>
          <w:lang w:eastAsia="lt-LT"/>
        </w:rPr>
      </w:pPr>
    </w:p>
    <w:p w:rsidR="0048709A" w:rsidRPr="00EA5B2F" w:rsidRDefault="0048709A" w:rsidP="00DB534E">
      <w:pPr>
        <w:keepLines/>
        <w:widowControl w:val="0"/>
        <w:suppressAutoHyphens/>
        <w:jc w:val="center"/>
        <w:rPr>
          <w:b/>
          <w:bCs/>
          <w:caps/>
          <w:color w:val="000000"/>
          <w:sz w:val="24"/>
          <w:szCs w:val="24"/>
          <w:lang w:eastAsia="lt-LT"/>
        </w:rPr>
      </w:pPr>
      <w:r w:rsidRPr="00EA5B2F">
        <w:rPr>
          <w:b/>
          <w:bCs/>
          <w:caps/>
          <w:sz w:val="24"/>
          <w:szCs w:val="24"/>
          <w:lang w:eastAsia="lt-LT"/>
        </w:rPr>
        <w:t xml:space="preserve">III </w:t>
      </w:r>
      <w:r w:rsidRPr="00EA5B2F">
        <w:rPr>
          <w:b/>
          <w:bCs/>
          <w:caps/>
          <w:color w:val="000000"/>
          <w:sz w:val="24"/>
          <w:szCs w:val="24"/>
          <w:lang w:eastAsia="lt-LT"/>
        </w:rPr>
        <w:t>skyrius</w:t>
      </w:r>
    </w:p>
    <w:p w:rsidR="0048709A" w:rsidRPr="00EA5B2F" w:rsidRDefault="0048709A" w:rsidP="00DB534E">
      <w:pPr>
        <w:keepLines/>
        <w:widowControl w:val="0"/>
        <w:suppressAutoHyphens/>
        <w:jc w:val="center"/>
        <w:rPr>
          <w:b/>
          <w:bCs/>
          <w:caps/>
          <w:color w:val="000000"/>
          <w:sz w:val="24"/>
          <w:szCs w:val="24"/>
          <w:lang w:eastAsia="lt-LT"/>
        </w:rPr>
      </w:pPr>
      <w:r w:rsidRPr="00EA5B2F">
        <w:rPr>
          <w:b/>
          <w:bCs/>
          <w:caps/>
          <w:color w:val="000000"/>
          <w:sz w:val="24"/>
          <w:szCs w:val="24"/>
          <w:lang w:eastAsia="lt-LT"/>
        </w:rPr>
        <w:lastRenderedPageBreak/>
        <w:t>PAREIGINĖS ALGOS PASTOVIOSIOS DALIES KOEFICIENTŲ DIDINIMAS įstaigų vadovams, DIRBANTIEMS SU MOKINIAIS, TURINČIAIS SPECIALIŲJŲ UGDYMOSI POREIKIŲ</w:t>
      </w:r>
    </w:p>
    <w:p w:rsidR="0048709A" w:rsidRPr="0048709A" w:rsidRDefault="0048709A" w:rsidP="00DB534E">
      <w:pPr>
        <w:widowControl w:val="0"/>
        <w:suppressAutoHyphens/>
        <w:jc w:val="center"/>
        <w:rPr>
          <w:b/>
          <w:color w:val="000000"/>
          <w:sz w:val="24"/>
          <w:szCs w:val="24"/>
          <w:lang w:eastAsia="lt-LT"/>
        </w:rPr>
      </w:pPr>
    </w:p>
    <w:p w:rsidR="0048709A" w:rsidRPr="0048709A" w:rsidRDefault="0048709A" w:rsidP="00DB534E">
      <w:pPr>
        <w:overflowPunct w:val="0"/>
        <w:ind w:firstLine="851"/>
        <w:jc w:val="both"/>
        <w:textAlignment w:val="baseline"/>
        <w:rPr>
          <w:b/>
          <w:sz w:val="24"/>
          <w:szCs w:val="24"/>
        </w:rPr>
      </w:pPr>
      <w:r w:rsidRPr="0048709A">
        <w:rPr>
          <w:sz w:val="24"/>
          <w:szCs w:val="24"/>
          <w:lang w:eastAsia="lt-LT"/>
        </w:rPr>
        <w:t>8. Įstaigų vadovų, kuriems didinamas atitinkamas pareiginės algos pastoviosios dalies koeficientas, pareigų sąrašas:</w:t>
      </w:r>
      <w:r w:rsidRPr="0048709A">
        <w:rPr>
          <w:sz w:val="24"/>
          <w:szCs w:val="24"/>
        </w:rPr>
        <w:t xml:space="preserve"> </w:t>
      </w:r>
    </w:p>
    <w:p w:rsidR="0048709A" w:rsidRDefault="0048709A" w:rsidP="00DB534E">
      <w:pPr>
        <w:overflowPunct w:val="0"/>
        <w:ind w:firstLine="851"/>
        <w:jc w:val="both"/>
        <w:textAlignment w:val="baseline"/>
        <w:rPr>
          <w:b/>
          <w:sz w:val="24"/>
          <w:szCs w:val="24"/>
        </w:rPr>
      </w:pPr>
    </w:p>
    <w:p w:rsidR="00DB534E" w:rsidRPr="0048709A" w:rsidRDefault="00DB534E" w:rsidP="00DB534E">
      <w:pPr>
        <w:overflowPunct w:val="0"/>
        <w:ind w:firstLine="851"/>
        <w:jc w:val="both"/>
        <w:textAlignment w:val="baseline"/>
        <w:rPr>
          <w:b/>
          <w:sz w:val="24"/>
          <w:szCs w:val="24"/>
        </w:rPr>
      </w:pPr>
    </w:p>
    <w:tbl>
      <w:tblPr>
        <w:tblW w:w="5000" w:type="pct"/>
        <w:tblCellMar>
          <w:left w:w="0" w:type="dxa"/>
          <w:right w:w="0" w:type="dxa"/>
        </w:tblCellMar>
        <w:tblLook w:val="04A0" w:firstRow="1" w:lastRow="0" w:firstColumn="1" w:lastColumn="0" w:noHBand="0" w:noVBand="1"/>
      </w:tblPr>
      <w:tblGrid>
        <w:gridCol w:w="6686"/>
        <w:gridCol w:w="2943"/>
      </w:tblGrid>
      <w:tr w:rsidR="0048709A" w:rsidRPr="0048709A" w:rsidTr="00DB534E">
        <w:trPr>
          <w:trHeight w:val="311"/>
          <w:tblHeader/>
        </w:trPr>
        <w:tc>
          <w:tcPr>
            <w:tcW w:w="3472" w:type="pct"/>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hideMark/>
          </w:tcPr>
          <w:p w:rsidR="0048709A" w:rsidRPr="0048709A" w:rsidRDefault="0048709A" w:rsidP="0048709A">
            <w:pPr>
              <w:suppressAutoHyphens/>
              <w:overflowPunct w:val="0"/>
              <w:spacing w:line="276" w:lineRule="auto"/>
              <w:jc w:val="center"/>
              <w:textAlignment w:val="center"/>
              <w:rPr>
                <w:b/>
                <w:color w:val="000000"/>
                <w:sz w:val="24"/>
                <w:szCs w:val="24"/>
                <w:lang w:eastAsia="lt-LT"/>
              </w:rPr>
            </w:pPr>
            <w:r w:rsidRPr="0048709A">
              <w:rPr>
                <w:color w:val="000000"/>
                <w:sz w:val="24"/>
                <w:szCs w:val="24"/>
                <w:lang w:eastAsia="lt-LT"/>
              </w:rPr>
              <w:t>Įstaigos</w:t>
            </w:r>
          </w:p>
        </w:tc>
        <w:tc>
          <w:tcPr>
            <w:tcW w:w="1528" w:type="pct"/>
            <w:tcBorders>
              <w:top w:val="single" w:sz="4" w:space="0" w:color="000000"/>
              <w:left w:val="single" w:sz="4" w:space="0" w:color="000000"/>
              <w:bottom w:val="single" w:sz="4" w:space="0" w:color="000000"/>
              <w:right w:val="single" w:sz="4" w:space="0" w:color="000000"/>
            </w:tcBorders>
            <w:vAlign w:val="center"/>
            <w:hideMark/>
          </w:tcPr>
          <w:p w:rsidR="0048709A" w:rsidRPr="0048709A" w:rsidRDefault="0048709A" w:rsidP="0048709A">
            <w:pPr>
              <w:suppressAutoHyphens/>
              <w:overflowPunct w:val="0"/>
              <w:jc w:val="center"/>
              <w:textAlignment w:val="center"/>
              <w:rPr>
                <w:b/>
                <w:color w:val="000000"/>
                <w:sz w:val="24"/>
                <w:szCs w:val="24"/>
                <w:lang w:eastAsia="lt-LT"/>
              </w:rPr>
            </w:pPr>
            <w:r w:rsidRPr="0048709A">
              <w:rPr>
                <w:color w:val="000000"/>
                <w:sz w:val="24"/>
                <w:szCs w:val="24"/>
                <w:lang w:eastAsia="lt-LT"/>
              </w:rPr>
              <w:t>Pareiginės algos pastoviosios dalies arba tarifinio atlygio padidinimas, procentais</w:t>
            </w:r>
          </w:p>
        </w:tc>
      </w:tr>
      <w:tr w:rsidR="0048709A" w:rsidRPr="0048709A" w:rsidTr="00DB534E">
        <w:trPr>
          <w:trHeight w:val="271"/>
        </w:trPr>
        <w:tc>
          <w:tcPr>
            <w:tcW w:w="3472" w:type="pct"/>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rsidR="0048709A" w:rsidRPr="0048709A" w:rsidRDefault="0048709A" w:rsidP="00061A23">
            <w:pPr>
              <w:suppressAutoHyphens/>
              <w:overflowPunct w:val="0"/>
              <w:textAlignment w:val="center"/>
              <w:rPr>
                <w:b/>
                <w:color w:val="000000"/>
                <w:spacing w:val="-5"/>
                <w:sz w:val="24"/>
                <w:szCs w:val="24"/>
                <w:lang w:eastAsia="lt-LT"/>
              </w:rPr>
            </w:pPr>
            <w:r w:rsidRPr="0048709A">
              <w:rPr>
                <w:color w:val="000000"/>
                <w:spacing w:val="-5"/>
                <w:sz w:val="24"/>
                <w:szCs w:val="24"/>
                <w:lang w:eastAsia="lt-LT"/>
              </w:rPr>
              <w:t>1. Specialiojo ugdymo centrai, specialiosios mokyklos-daugiafunkciai centrai, skirti mokiniams, dėl įgimtų ar įgytų sutrikimų turintiems didelių ar labai didelių specialiųjų ugdymosi poreikių, Bendrųjų bendrojo ugdymo mokyklų specialiosios (specialiosios, lavinamosios, socialinių įgūdžių ugdymo) klasės.</w:t>
            </w:r>
          </w:p>
        </w:tc>
        <w:tc>
          <w:tcPr>
            <w:tcW w:w="1528" w:type="pct"/>
            <w:tcBorders>
              <w:top w:val="single" w:sz="4" w:space="0" w:color="000000"/>
              <w:left w:val="single" w:sz="4" w:space="0" w:color="000000"/>
              <w:bottom w:val="single" w:sz="4" w:space="0" w:color="000000"/>
              <w:right w:val="single" w:sz="4" w:space="0" w:color="000000"/>
            </w:tcBorders>
            <w:hideMark/>
          </w:tcPr>
          <w:p w:rsidR="0048709A" w:rsidRPr="0048709A" w:rsidRDefault="0048709A" w:rsidP="0048709A">
            <w:pPr>
              <w:suppressAutoHyphens/>
              <w:overflowPunct w:val="0"/>
              <w:spacing w:line="360" w:lineRule="auto"/>
              <w:jc w:val="center"/>
              <w:textAlignment w:val="center"/>
              <w:rPr>
                <w:b/>
                <w:color w:val="000000"/>
                <w:sz w:val="24"/>
                <w:szCs w:val="24"/>
                <w:lang w:eastAsia="lt-LT"/>
              </w:rPr>
            </w:pPr>
            <w:r w:rsidRPr="0048709A">
              <w:rPr>
                <w:sz w:val="24"/>
                <w:szCs w:val="24"/>
              </w:rPr>
              <w:t>5–20</w:t>
            </w:r>
          </w:p>
        </w:tc>
      </w:tr>
      <w:tr w:rsidR="0048709A" w:rsidRPr="0048709A" w:rsidTr="00DB534E">
        <w:trPr>
          <w:trHeight w:val="271"/>
        </w:trPr>
        <w:tc>
          <w:tcPr>
            <w:tcW w:w="3472" w:type="pct"/>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rsidR="0048709A" w:rsidRPr="0048709A" w:rsidRDefault="0048709A" w:rsidP="00061A23">
            <w:pPr>
              <w:suppressAutoHyphens/>
              <w:overflowPunct w:val="0"/>
              <w:textAlignment w:val="center"/>
              <w:rPr>
                <w:b/>
                <w:color w:val="000000"/>
                <w:sz w:val="24"/>
                <w:szCs w:val="24"/>
                <w:lang w:eastAsia="lt-LT"/>
              </w:rPr>
            </w:pPr>
            <w:r w:rsidRPr="0048709A">
              <w:rPr>
                <w:color w:val="000000"/>
                <w:spacing w:val="-2"/>
                <w:sz w:val="24"/>
                <w:szCs w:val="24"/>
                <w:lang w:eastAsia="lt-LT"/>
              </w:rPr>
              <w:t>2. Ikimokyklinio ugdymo mokyklos, ikimokyklinio ugdymo mokyklų grupės, skirtos mokiniams, dėl įgimtų ar įgytų sutrikimų turintiems didelių ar labai didelių specialiųjų ugdymosi poreikių</w:t>
            </w:r>
          </w:p>
        </w:tc>
        <w:tc>
          <w:tcPr>
            <w:tcW w:w="1528" w:type="pct"/>
            <w:tcBorders>
              <w:top w:val="single" w:sz="4" w:space="0" w:color="000000"/>
              <w:left w:val="single" w:sz="4" w:space="0" w:color="000000"/>
              <w:bottom w:val="single" w:sz="4" w:space="0" w:color="auto"/>
              <w:right w:val="single" w:sz="4" w:space="0" w:color="000000"/>
            </w:tcBorders>
            <w:hideMark/>
          </w:tcPr>
          <w:p w:rsidR="0048709A" w:rsidRPr="0048709A" w:rsidRDefault="0048709A" w:rsidP="0048709A">
            <w:pPr>
              <w:suppressAutoHyphens/>
              <w:overflowPunct w:val="0"/>
              <w:spacing w:line="360" w:lineRule="auto"/>
              <w:jc w:val="center"/>
              <w:textAlignment w:val="center"/>
              <w:rPr>
                <w:b/>
                <w:color w:val="000000"/>
                <w:sz w:val="24"/>
                <w:szCs w:val="24"/>
                <w:lang w:eastAsia="lt-LT"/>
              </w:rPr>
            </w:pPr>
            <w:r w:rsidRPr="0048709A">
              <w:rPr>
                <w:sz w:val="24"/>
                <w:szCs w:val="24"/>
              </w:rPr>
              <w:t>5–20</w:t>
            </w:r>
          </w:p>
        </w:tc>
      </w:tr>
      <w:tr w:rsidR="0048709A" w:rsidRPr="0048709A" w:rsidTr="00DB534E">
        <w:trPr>
          <w:trHeight w:val="490"/>
        </w:trPr>
        <w:tc>
          <w:tcPr>
            <w:tcW w:w="3472" w:type="pct"/>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rsidR="0048709A" w:rsidRPr="0048709A" w:rsidRDefault="0048709A" w:rsidP="00061A23">
            <w:pPr>
              <w:suppressAutoHyphens/>
              <w:overflowPunct w:val="0"/>
              <w:textAlignment w:val="center"/>
              <w:rPr>
                <w:b/>
                <w:color w:val="000000"/>
                <w:sz w:val="24"/>
                <w:szCs w:val="24"/>
                <w:lang w:eastAsia="lt-LT"/>
              </w:rPr>
            </w:pPr>
            <w:r w:rsidRPr="0048709A">
              <w:rPr>
                <w:color w:val="000000"/>
                <w:sz w:val="24"/>
                <w:szCs w:val="24"/>
                <w:lang w:eastAsia="lt-LT"/>
              </w:rPr>
              <w:t>3. Pedagoginės psichologinės tarnybos (švietimo pagalbos tarnybos)</w:t>
            </w:r>
          </w:p>
        </w:tc>
        <w:tc>
          <w:tcPr>
            <w:tcW w:w="1528" w:type="pct"/>
            <w:tcBorders>
              <w:top w:val="single" w:sz="4" w:space="0" w:color="000000"/>
              <w:left w:val="single" w:sz="4" w:space="0" w:color="000000"/>
              <w:bottom w:val="single" w:sz="4" w:space="0" w:color="000000"/>
              <w:right w:val="single" w:sz="4" w:space="0" w:color="000000"/>
            </w:tcBorders>
            <w:hideMark/>
          </w:tcPr>
          <w:p w:rsidR="0048709A" w:rsidRPr="0048709A" w:rsidRDefault="0048709A" w:rsidP="0048709A">
            <w:pPr>
              <w:suppressAutoHyphens/>
              <w:overflowPunct w:val="0"/>
              <w:spacing w:line="360" w:lineRule="auto"/>
              <w:jc w:val="center"/>
              <w:textAlignment w:val="center"/>
              <w:rPr>
                <w:b/>
                <w:color w:val="000000"/>
                <w:sz w:val="24"/>
                <w:szCs w:val="24"/>
                <w:lang w:eastAsia="lt-LT"/>
              </w:rPr>
            </w:pPr>
            <w:r w:rsidRPr="0048709A">
              <w:rPr>
                <w:sz w:val="24"/>
                <w:szCs w:val="24"/>
              </w:rPr>
              <w:t>5–20</w:t>
            </w:r>
          </w:p>
        </w:tc>
      </w:tr>
      <w:tr w:rsidR="0048709A" w:rsidRPr="0048709A" w:rsidTr="00DB534E">
        <w:trPr>
          <w:trHeight w:val="271"/>
        </w:trPr>
        <w:tc>
          <w:tcPr>
            <w:tcW w:w="3472" w:type="pct"/>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rsidR="0048709A" w:rsidRPr="0048709A" w:rsidRDefault="0048709A" w:rsidP="00D25194">
            <w:pPr>
              <w:suppressAutoHyphens/>
              <w:overflowPunct w:val="0"/>
              <w:textAlignment w:val="center"/>
              <w:rPr>
                <w:b/>
                <w:color w:val="000000"/>
                <w:sz w:val="24"/>
                <w:szCs w:val="24"/>
                <w:lang w:eastAsia="lt-LT"/>
              </w:rPr>
            </w:pPr>
            <w:r w:rsidRPr="0048709A">
              <w:rPr>
                <w:color w:val="000000"/>
                <w:spacing w:val="-4"/>
                <w:sz w:val="24"/>
                <w:szCs w:val="24"/>
                <w:lang w:eastAsia="lt-LT"/>
              </w:rPr>
              <w:t xml:space="preserve">4. Pataisos įstaigų suaugusiųjų, bendrojo ugdymo </w:t>
            </w:r>
            <w:r w:rsidRPr="0048709A">
              <w:rPr>
                <w:sz w:val="24"/>
                <w:szCs w:val="24"/>
              </w:rPr>
              <w:t>įstaigos</w:t>
            </w:r>
            <w:r w:rsidRPr="0048709A">
              <w:rPr>
                <w:color w:val="000000"/>
                <w:spacing w:val="-4"/>
                <w:sz w:val="24"/>
                <w:szCs w:val="24"/>
                <w:lang w:eastAsia="lt-LT"/>
              </w:rPr>
              <w:t>, kurių klasėse (grupėse) mokomi asmenys, kuriems laikinai atimta ar apribota laisvė</w:t>
            </w:r>
          </w:p>
        </w:tc>
        <w:tc>
          <w:tcPr>
            <w:tcW w:w="1528" w:type="pct"/>
            <w:tcBorders>
              <w:top w:val="single" w:sz="4" w:space="0" w:color="000000"/>
              <w:left w:val="single" w:sz="4" w:space="0" w:color="000000"/>
              <w:bottom w:val="single" w:sz="4" w:space="0" w:color="000000"/>
              <w:right w:val="single" w:sz="4" w:space="0" w:color="000000"/>
            </w:tcBorders>
            <w:hideMark/>
          </w:tcPr>
          <w:p w:rsidR="0048709A" w:rsidRPr="0048709A" w:rsidRDefault="0048709A" w:rsidP="0048709A">
            <w:pPr>
              <w:suppressAutoHyphens/>
              <w:overflowPunct w:val="0"/>
              <w:spacing w:line="360" w:lineRule="auto"/>
              <w:jc w:val="center"/>
              <w:textAlignment w:val="center"/>
              <w:rPr>
                <w:b/>
                <w:color w:val="000000"/>
                <w:sz w:val="24"/>
                <w:szCs w:val="24"/>
                <w:lang w:eastAsia="lt-LT"/>
              </w:rPr>
            </w:pPr>
            <w:r w:rsidRPr="0048709A">
              <w:rPr>
                <w:sz w:val="24"/>
                <w:szCs w:val="24"/>
              </w:rPr>
              <w:t>5–20</w:t>
            </w:r>
          </w:p>
        </w:tc>
      </w:tr>
    </w:tbl>
    <w:p w:rsidR="0048709A" w:rsidRPr="0048709A" w:rsidRDefault="0048709A" w:rsidP="00B02D60">
      <w:pPr>
        <w:ind w:firstLine="720"/>
        <w:jc w:val="both"/>
        <w:rPr>
          <w:b/>
          <w:sz w:val="24"/>
          <w:szCs w:val="24"/>
          <w:lang w:eastAsia="lt-LT"/>
        </w:rPr>
      </w:pPr>
    </w:p>
    <w:p w:rsidR="0048709A" w:rsidRPr="0048709A" w:rsidRDefault="0048709A" w:rsidP="00DB534E">
      <w:pPr>
        <w:ind w:firstLine="851"/>
        <w:jc w:val="both"/>
        <w:rPr>
          <w:b/>
          <w:sz w:val="24"/>
          <w:szCs w:val="24"/>
          <w:lang w:eastAsia="lt-LT"/>
        </w:rPr>
      </w:pPr>
      <w:r w:rsidRPr="0048709A">
        <w:rPr>
          <w:sz w:val="24"/>
          <w:szCs w:val="24"/>
          <w:lang w:eastAsia="lt-LT"/>
        </w:rPr>
        <w:t>9. Ikimokyklinio ugdymo mokyklų vadovams pareiginės algos pastoviosios dalies koeficientas didinamas iki 10 procentų tik tuo atveju, jeigu šiose įstaigose yra ne mažiau kaip trys specialiojo ugdymo grupės, kurių mokiniams pedagoginės psichologinės tarnybos arba švietimo pagalbos tarnybos dėl įgimtų ar įgytų sutrikimų yra nustačiusios vidutinius, didelius ar labai didelius specialiuosius ugdymosi poreikius, o bendrųjų bendrojo ugdymo mokyklų vadovams – jeigu yra ne mažiau kaip trys klasės.</w:t>
      </w:r>
    </w:p>
    <w:p w:rsidR="0048709A" w:rsidRPr="0048709A" w:rsidRDefault="0048709A" w:rsidP="00DB534E">
      <w:pPr>
        <w:widowControl w:val="0"/>
        <w:suppressAutoHyphens/>
        <w:ind w:firstLine="851"/>
        <w:jc w:val="both"/>
        <w:rPr>
          <w:b/>
          <w:color w:val="000000"/>
          <w:sz w:val="24"/>
          <w:szCs w:val="24"/>
          <w:lang w:eastAsia="lt-LT"/>
        </w:rPr>
      </w:pPr>
      <w:r w:rsidRPr="0048709A">
        <w:rPr>
          <w:color w:val="000000"/>
          <w:sz w:val="24"/>
          <w:szCs w:val="24"/>
          <w:lang w:eastAsia="lt-LT"/>
        </w:rPr>
        <w:t>10. Ikimokyklinio ugdymo mokyklos, bendrosios bendrojo ugdymo mokyklos, kurioje mokosi 10 ir daugiau mokinių, kuriems pedagoginės psichologinės tarnybos arba švietimo pagalbos tarnybos dėl įgimtų ar įgytų sutrikimų yra nustačiusios vidutinius, didelius ar labai didelius specialiuosius ugdymosi poreikius, vadovui pareiginės algos pastoviosios dalies koeficientas didinamas iki 5 procentų.</w:t>
      </w:r>
    </w:p>
    <w:p w:rsidR="00C629BF" w:rsidRDefault="00C629BF" w:rsidP="00DB534E">
      <w:pPr>
        <w:widowControl w:val="0"/>
        <w:suppressAutoHyphens/>
        <w:jc w:val="center"/>
        <w:rPr>
          <w:b/>
          <w:color w:val="000000"/>
          <w:sz w:val="24"/>
          <w:szCs w:val="24"/>
          <w:lang w:eastAsia="lt-LT"/>
        </w:rPr>
      </w:pPr>
    </w:p>
    <w:p w:rsidR="0048709A" w:rsidRPr="00EA5B2F" w:rsidRDefault="0048709A" w:rsidP="00DB534E">
      <w:pPr>
        <w:widowControl w:val="0"/>
        <w:suppressAutoHyphens/>
        <w:jc w:val="center"/>
        <w:rPr>
          <w:b/>
          <w:color w:val="000000"/>
          <w:sz w:val="24"/>
          <w:szCs w:val="24"/>
          <w:lang w:eastAsia="lt-LT"/>
        </w:rPr>
      </w:pPr>
      <w:r w:rsidRPr="00EA5B2F">
        <w:rPr>
          <w:b/>
          <w:color w:val="000000"/>
          <w:sz w:val="24"/>
          <w:szCs w:val="24"/>
          <w:lang w:eastAsia="lt-LT"/>
        </w:rPr>
        <w:t>IV SKYRIUS</w:t>
      </w:r>
    </w:p>
    <w:p w:rsidR="0048709A" w:rsidRDefault="0048709A" w:rsidP="00DB534E">
      <w:pPr>
        <w:widowControl w:val="0"/>
        <w:suppressAutoHyphens/>
        <w:jc w:val="center"/>
        <w:rPr>
          <w:b/>
          <w:color w:val="000000"/>
          <w:sz w:val="24"/>
          <w:szCs w:val="24"/>
          <w:lang w:eastAsia="lt-LT"/>
        </w:rPr>
      </w:pPr>
      <w:r w:rsidRPr="00EA5B2F">
        <w:rPr>
          <w:b/>
          <w:color w:val="000000"/>
          <w:sz w:val="24"/>
          <w:szCs w:val="24"/>
          <w:lang w:eastAsia="lt-LT"/>
        </w:rPr>
        <w:t>BAIGIAMOSIOS NUOSTATOS</w:t>
      </w:r>
    </w:p>
    <w:p w:rsidR="00B02D60" w:rsidRPr="00EA5B2F" w:rsidRDefault="00B02D60" w:rsidP="00DB534E">
      <w:pPr>
        <w:widowControl w:val="0"/>
        <w:suppressAutoHyphens/>
        <w:jc w:val="center"/>
        <w:rPr>
          <w:b/>
          <w:color w:val="000000"/>
          <w:sz w:val="24"/>
          <w:szCs w:val="24"/>
          <w:lang w:eastAsia="lt-LT"/>
        </w:rPr>
      </w:pPr>
    </w:p>
    <w:p w:rsidR="0048709A" w:rsidRPr="0048709A" w:rsidRDefault="0048709A" w:rsidP="00DB534E">
      <w:pPr>
        <w:ind w:firstLine="851"/>
        <w:jc w:val="both"/>
        <w:rPr>
          <w:b/>
          <w:sz w:val="24"/>
          <w:szCs w:val="24"/>
        </w:rPr>
      </w:pPr>
      <w:r w:rsidRPr="0048709A">
        <w:rPr>
          <w:color w:val="000000"/>
          <w:sz w:val="24"/>
          <w:szCs w:val="24"/>
          <w:lang w:eastAsia="lt-LT"/>
        </w:rPr>
        <w:lastRenderedPageBreak/>
        <w:t xml:space="preserve">11. Įstaigų vadovų, dirbančių papildomą darbą, </w:t>
      </w:r>
      <w:r w:rsidRPr="0048709A">
        <w:rPr>
          <w:sz w:val="24"/>
          <w:szCs w:val="24"/>
        </w:rPr>
        <w:t>darbo užmokestis nustatomas Lietuvos Respublikos valstybės ir savivaldybių įstaigų darbuotojų darbo apmokėjimo įstatymo nustatyta tvarka.</w:t>
      </w:r>
    </w:p>
    <w:p w:rsidR="0048709A" w:rsidRPr="0048709A" w:rsidRDefault="00C629BF" w:rsidP="0048709A">
      <w:pPr>
        <w:spacing w:line="360" w:lineRule="auto"/>
        <w:jc w:val="center"/>
        <w:rPr>
          <w:b/>
          <w:sz w:val="24"/>
          <w:szCs w:val="24"/>
          <w:lang w:eastAsia="lt-LT"/>
        </w:rPr>
      </w:pPr>
      <w:r>
        <w:rPr>
          <w:sz w:val="24"/>
          <w:szCs w:val="24"/>
          <w:lang w:eastAsia="lt-LT"/>
        </w:rPr>
        <w:t>________________________________</w:t>
      </w:r>
    </w:p>
    <w:sectPr w:rsidR="0048709A" w:rsidRPr="0048709A" w:rsidSect="00F00C5D">
      <w:headerReference w:type="even" r:id="rId9"/>
      <w:headerReference w:type="default" r:id="rId10"/>
      <w:footerReference w:type="even" r:id="rId11"/>
      <w:pgSz w:w="11907" w:h="16840" w:code="9"/>
      <w:pgMar w:top="1134" w:right="567" w:bottom="1134" w:left="1701" w:header="0" w:footer="0" w:gutter="0"/>
      <w:cols w:space="1296"/>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E6A8D" w:rsidRDefault="005E6A8D">
      <w:r>
        <w:separator/>
      </w:r>
    </w:p>
  </w:endnote>
  <w:endnote w:type="continuationSeparator" w:id="0">
    <w:p w:rsidR="005E6A8D" w:rsidRDefault="005E6A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LT">
    <w:altName w:val="Times New Roman"/>
    <w:charset w:val="00"/>
    <w:family w:val="auto"/>
    <w:pitch w:val="variable"/>
    <w:sig w:usb0="00000003" w:usb1="00000000" w:usb2="00000000" w:usb3="00000000" w:csb0="00000001" w:csb1="00000000"/>
  </w:font>
  <w:font w:name="TimesLT">
    <w:altName w:val="Times New Roman"/>
    <w:charset w:val="BA"/>
    <w:family w:val="roman"/>
    <w:pitch w:val="variable"/>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709A" w:rsidRDefault="0048709A">
    <w:pPr>
      <w:pStyle w:val="Porat"/>
      <w:framePr w:wrap="around" w:vAnchor="text" w:hAnchor="margin" w:xAlign="outside"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rPr>
      <w:t>2</w:t>
    </w:r>
    <w:r>
      <w:rPr>
        <w:rStyle w:val="Puslapionumeris"/>
      </w:rPr>
      <w:fldChar w:fldCharType="end"/>
    </w:r>
  </w:p>
  <w:p w:rsidR="0048709A" w:rsidRDefault="0048709A">
    <w:pPr>
      <w:pStyle w:val="Porat"/>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E6A8D" w:rsidRDefault="005E6A8D">
      <w:r>
        <w:separator/>
      </w:r>
    </w:p>
  </w:footnote>
  <w:footnote w:type="continuationSeparator" w:id="0">
    <w:p w:rsidR="005E6A8D" w:rsidRDefault="005E6A8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709A" w:rsidRDefault="0048709A">
    <w:pPr>
      <w:pStyle w:val="Antrats"/>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48709A" w:rsidRDefault="0048709A">
    <w:pPr>
      <w:pStyle w:val="Antrats"/>
      <w:ind w:right="360"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709A" w:rsidRPr="002B4129" w:rsidRDefault="0048709A" w:rsidP="004211B9">
    <w:pPr>
      <w:pStyle w:val="Antrats"/>
      <w:framePr w:wrap="around" w:vAnchor="text" w:hAnchor="page" w:x="6202" w:y="361"/>
      <w:rPr>
        <w:rStyle w:val="Puslapionumeris"/>
        <w:sz w:val="24"/>
        <w:szCs w:val="24"/>
      </w:rPr>
    </w:pPr>
    <w:r w:rsidRPr="002B4129">
      <w:rPr>
        <w:rStyle w:val="Puslapionumeris"/>
        <w:sz w:val="24"/>
        <w:szCs w:val="24"/>
      </w:rPr>
      <w:fldChar w:fldCharType="begin"/>
    </w:r>
    <w:r w:rsidRPr="002B4129">
      <w:rPr>
        <w:rStyle w:val="Puslapionumeris"/>
        <w:sz w:val="24"/>
        <w:szCs w:val="24"/>
      </w:rPr>
      <w:instrText xml:space="preserve">PAGE  </w:instrText>
    </w:r>
    <w:r w:rsidRPr="002B4129">
      <w:rPr>
        <w:rStyle w:val="Puslapionumeris"/>
        <w:sz w:val="24"/>
        <w:szCs w:val="24"/>
      </w:rPr>
      <w:fldChar w:fldCharType="separate"/>
    </w:r>
    <w:r w:rsidR="00802891">
      <w:rPr>
        <w:rStyle w:val="Puslapionumeris"/>
        <w:noProof/>
        <w:sz w:val="24"/>
        <w:szCs w:val="24"/>
      </w:rPr>
      <w:t>3</w:t>
    </w:r>
    <w:r w:rsidRPr="002B4129">
      <w:rPr>
        <w:rStyle w:val="Puslapionumeris"/>
        <w:sz w:val="24"/>
        <w:szCs w:val="24"/>
      </w:rPr>
      <w:fldChar w:fldCharType="end"/>
    </w:r>
  </w:p>
  <w:p w:rsidR="0048709A" w:rsidRDefault="0048709A">
    <w:pPr>
      <w:pStyle w:val="Antrats"/>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555E4"/>
    <w:multiLevelType w:val="hybridMultilevel"/>
    <w:tmpl w:val="E3F00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9B2B47"/>
    <w:multiLevelType w:val="multilevel"/>
    <w:tmpl w:val="F99A2B12"/>
    <w:lvl w:ilvl="0">
      <w:start w:val="25"/>
      <w:numFmt w:val="decimal"/>
      <w:lvlText w:val="%1."/>
      <w:lvlJc w:val="left"/>
      <w:pPr>
        <w:ind w:left="480" w:hanging="480"/>
      </w:pPr>
      <w:rPr>
        <w:rFonts w:hint="default"/>
        <w:b w:val="0"/>
        <w:strike w:val="0"/>
        <w:color w:val="auto"/>
        <w:sz w:val="24"/>
        <w:szCs w:val="24"/>
      </w:rPr>
    </w:lvl>
    <w:lvl w:ilvl="1">
      <w:start w:val="1"/>
      <w:numFmt w:val="decimal"/>
      <w:lvlText w:val="%1.%2."/>
      <w:lvlJc w:val="left"/>
      <w:pPr>
        <w:ind w:left="1920" w:hanging="480"/>
      </w:pPr>
      <w:rPr>
        <w:rFonts w:hint="default"/>
        <w:b w:val="0"/>
        <w:color w:val="auto"/>
        <w:sz w:val="24"/>
        <w:szCs w:val="24"/>
      </w:rPr>
    </w:lvl>
    <w:lvl w:ilvl="2">
      <w:start w:val="1"/>
      <w:numFmt w:val="decimal"/>
      <w:lvlText w:val="%1.%2.%3."/>
      <w:lvlJc w:val="left"/>
      <w:pPr>
        <w:ind w:left="2790" w:hanging="720"/>
      </w:pPr>
      <w:rPr>
        <w:rFonts w:hint="default"/>
        <w:sz w:val="24"/>
        <w:szCs w:val="24"/>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 w15:restartNumberingAfterBreak="0">
    <w:nsid w:val="085968D7"/>
    <w:multiLevelType w:val="hybridMultilevel"/>
    <w:tmpl w:val="492469CC"/>
    <w:lvl w:ilvl="0" w:tplc="3DD6C6C8">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C358AD"/>
    <w:multiLevelType w:val="hybridMultilevel"/>
    <w:tmpl w:val="43CEB69C"/>
    <w:lvl w:ilvl="0" w:tplc="0409000F">
      <w:start w:val="1"/>
      <w:numFmt w:val="decimal"/>
      <w:lvlText w:val="%1."/>
      <w:lvlJc w:val="left"/>
      <w:pPr>
        <w:ind w:left="2509" w:hanging="360"/>
      </w:pPr>
    </w:lvl>
    <w:lvl w:ilvl="1" w:tplc="04090019" w:tentative="1">
      <w:start w:val="1"/>
      <w:numFmt w:val="lowerLetter"/>
      <w:lvlText w:val="%2."/>
      <w:lvlJc w:val="left"/>
      <w:pPr>
        <w:ind w:left="3229" w:hanging="360"/>
      </w:pPr>
    </w:lvl>
    <w:lvl w:ilvl="2" w:tplc="0409001B" w:tentative="1">
      <w:start w:val="1"/>
      <w:numFmt w:val="lowerRoman"/>
      <w:lvlText w:val="%3."/>
      <w:lvlJc w:val="right"/>
      <w:pPr>
        <w:ind w:left="3949" w:hanging="180"/>
      </w:pPr>
    </w:lvl>
    <w:lvl w:ilvl="3" w:tplc="0409000F" w:tentative="1">
      <w:start w:val="1"/>
      <w:numFmt w:val="decimal"/>
      <w:lvlText w:val="%4."/>
      <w:lvlJc w:val="left"/>
      <w:pPr>
        <w:ind w:left="4669" w:hanging="360"/>
      </w:pPr>
    </w:lvl>
    <w:lvl w:ilvl="4" w:tplc="04090019" w:tentative="1">
      <w:start w:val="1"/>
      <w:numFmt w:val="lowerLetter"/>
      <w:lvlText w:val="%5."/>
      <w:lvlJc w:val="left"/>
      <w:pPr>
        <w:ind w:left="5389" w:hanging="360"/>
      </w:pPr>
    </w:lvl>
    <w:lvl w:ilvl="5" w:tplc="0409001B" w:tentative="1">
      <w:start w:val="1"/>
      <w:numFmt w:val="lowerRoman"/>
      <w:lvlText w:val="%6."/>
      <w:lvlJc w:val="right"/>
      <w:pPr>
        <w:ind w:left="6109" w:hanging="180"/>
      </w:pPr>
    </w:lvl>
    <w:lvl w:ilvl="6" w:tplc="0409000F" w:tentative="1">
      <w:start w:val="1"/>
      <w:numFmt w:val="decimal"/>
      <w:lvlText w:val="%7."/>
      <w:lvlJc w:val="left"/>
      <w:pPr>
        <w:ind w:left="6829" w:hanging="360"/>
      </w:pPr>
    </w:lvl>
    <w:lvl w:ilvl="7" w:tplc="04090019" w:tentative="1">
      <w:start w:val="1"/>
      <w:numFmt w:val="lowerLetter"/>
      <w:lvlText w:val="%8."/>
      <w:lvlJc w:val="left"/>
      <w:pPr>
        <w:ind w:left="7549" w:hanging="360"/>
      </w:pPr>
    </w:lvl>
    <w:lvl w:ilvl="8" w:tplc="0409001B" w:tentative="1">
      <w:start w:val="1"/>
      <w:numFmt w:val="lowerRoman"/>
      <w:lvlText w:val="%9."/>
      <w:lvlJc w:val="right"/>
      <w:pPr>
        <w:ind w:left="8269" w:hanging="180"/>
      </w:pPr>
    </w:lvl>
  </w:abstractNum>
  <w:abstractNum w:abstractNumId="4" w15:restartNumberingAfterBreak="0">
    <w:nsid w:val="097C0082"/>
    <w:multiLevelType w:val="hybridMultilevel"/>
    <w:tmpl w:val="D9088840"/>
    <w:lvl w:ilvl="0" w:tplc="C9A08432">
      <w:start w:val="1"/>
      <w:numFmt w:val="decimal"/>
      <w:lvlText w:val="%1."/>
      <w:lvlJc w:val="left"/>
      <w:pPr>
        <w:ind w:left="1656" w:hanging="360"/>
      </w:pPr>
      <w:rPr>
        <w:rFonts w:hint="default"/>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5" w15:restartNumberingAfterBreak="0">
    <w:nsid w:val="0A8E2172"/>
    <w:multiLevelType w:val="multilevel"/>
    <w:tmpl w:val="9BD27544"/>
    <w:lvl w:ilvl="0">
      <w:start w:val="103"/>
      <w:numFmt w:val="decimal"/>
      <w:lvlText w:val="%1."/>
      <w:lvlJc w:val="left"/>
      <w:pPr>
        <w:ind w:left="600" w:hanging="600"/>
      </w:pPr>
      <w:rPr>
        <w:rFonts w:hint="default"/>
      </w:rPr>
    </w:lvl>
    <w:lvl w:ilvl="1">
      <w:start w:val="1"/>
      <w:numFmt w:val="decimal"/>
      <w:lvlText w:val="%1.%2."/>
      <w:lvlJc w:val="left"/>
      <w:pPr>
        <w:ind w:left="1876" w:hanging="600"/>
      </w:pPr>
      <w:rPr>
        <w:rFonts w:hint="default"/>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6" w15:restartNumberingAfterBreak="0">
    <w:nsid w:val="0F2F335E"/>
    <w:multiLevelType w:val="multilevel"/>
    <w:tmpl w:val="0427001F"/>
    <w:lvl w:ilvl="0">
      <w:start w:val="1"/>
      <w:numFmt w:val="decimal"/>
      <w:lvlText w:val="%1."/>
      <w:lvlJc w:val="left"/>
      <w:pPr>
        <w:tabs>
          <w:tab w:val="num" w:pos="644"/>
        </w:tabs>
        <w:ind w:left="644" w:hanging="360"/>
      </w:pPr>
    </w:lvl>
    <w:lvl w:ilvl="1">
      <w:start w:val="1"/>
      <w:numFmt w:val="decimal"/>
      <w:lvlText w:val="%1.%2."/>
      <w:lvlJc w:val="left"/>
      <w:pPr>
        <w:tabs>
          <w:tab w:val="num" w:pos="1076"/>
        </w:tabs>
        <w:ind w:left="1076" w:hanging="432"/>
      </w:pPr>
    </w:lvl>
    <w:lvl w:ilvl="2">
      <w:start w:val="1"/>
      <w:numFmt w:val="decimal"/>
      <w:lvlText w:val="%1.%2.%3."/>
      <w:lvlJc w:val="left"/>
      <w:pPr>
        <w:tabs>
          <w:tab w:val="num" w:pos="1724"/>
        </w:tabs>
        <w:ind w:left="1508" w:hanging="504"/>
      </w:pPr>
    </w:lvl>
    <w:lvl w:ilvl="3">
      <w:start w:val="1"/>
      <w:numFmt w:val="decimal"/>
      <w:lvlText w:val="%1.%2.%3.%4."/>
      <w:lvlJc w:val="left"/>
      <w:pPr>
        <w:tabs>
          <w:tab w:val="num" w:pos="2084"/>
        </w:tabs>
        <w:ind w:left="2012" w:hanging="648"/>
      </w:pPr>
    </w:lvl>
    <w:lvl w:ilvl="4">
      <w:start w:val="1"/>
      <w:numFmt w:val="decimal"/>
      <w:lvlText w:val="%1.%2.%3.%4.%5."/>
      <w:lvlJc w:val="left"/>
      <w:pPr>
        <w:tabs>
          <w:tab w:val="num" w:pos="2804"/>
        </w:tabs>
        <w:ind w:left="2516" w:hanging="792"/>
      </w:pPr>
    </w:lvl>
    <w:lvl w:ilvl="5">
      <w:start w:val="1"/>
      <w:numFmt w:val="decimal"/>
      <w:lvlText w:val="%1.%2.%3.%4.%5.%6."/>
      <w:lvlJc w:val="left"/>
      <w:pPr>
        <w:tabs>
          <w:tab w:val="num" w:pos="3164"/>
        </w:tabs>
        <w:ind w:left="3020" w:hanging="936"/>
      </w:pPr>
    </w:lvl>
    <w:lvl w:ilvl="6">
      <w:start w:val="1"/>
      <w:numFmt w:val="decimal"/>
      <w:lvlText w:val="%1.%2.%3.%4.%5.%6.%7."/>
      <w:lvlJc w:val="left"/>
      <w:pPr>
        <w:tabs>
          <w:tab w:val="num" w:pos="3884"/>
        </w:tabs>
        <w:ind w:left="3524" w:hanging="1080"/>
      </w:pPr>
    </w:lvl>
    <w:lvl w:ilvl="7">
      <w:start w:val="1"/>
      <w:numFmt w:val="decimal"/>
      <w:lvlText w:val="%1.%2.%3.%4.%5.%6.%7.%8."/>
      <w:lvlJc w:val="left"/>
      <w:pPr>
        <w:tabs>
          <w:tab w:val="num" w:pos="4244"/>
        </w:tabs>
        <w:ind w:left="4028" w:hanging="1224"/>
      </w:pPr>
    </w:lvl>
    <w:lvl w:ilvl="8">
      <w:start w:val="1"/>
      <w:numFmt w:val="decimal"/>
      <w:lvlText w:val="%1.%2.%3.%4.%5.%6.%7.%8.%9."/>
      <w:lvlJc w:val="left"/>
      <w:pPr>
        <w:tabs>
          <w:tab w:val="num" w:pos="4964"/>
        </w:tabs>
        <w:ind w:left="4604" w:hanging="1440"/>
      </w:pPr>
    </w:lvl>
  </w:abstractNum>
  <w:abstractNum w:abstractNumId="7" w15:restartNumberingAfterBreak="0">
    <w:nsid w:val="14192A81"/>
    <w:multiLevelType w:val="hybridMultilevel"/>
    <w:tmpl w:val="BD444EEE"/>
    <w:lvl w:ilvl="0" w:tplc="A2B80024">
      <w:start w:val="1"/>
      <w:numFmt w:val="decimal"/>
      <w:lvlText w:val="%1."/>
      <w:lvlJc w:val="left"/>
      <w:pPr>
        <w:ind w:left="1797" w:hanging="360"/>
      </w:pPr>
      <w:rPr>
        <w:rFonts w:hint="default"/>
      </w:rPr>
    </w:lvl>
    <w:lvl w:ilvl="1" w:tplc="04090019">
      <w:start w:val="1"/>
      <w:numFmt w:val="lowerLetter"/>
      <w:lvlText w:val="%2."/>
      <w:lvlJc w:val="left"/>
      <w:pPr>
        <w:ind w:left="2517" w:hanging="360"/>
      </w:pPr>
    </w:lvl>
    <w:lvl w:ilvl="2" w:tplc="0409001B" w:tentative="1">
      <w:start w:val="1"/>
      <w:numFmt w:val="lowerRoman"/>
      <w:lvlText w:val="%3."/>
      <w:lvlJc w:val="right"/>
      <w:pPr>
        <w:ind w:left="3237" w:hanging="180"/>
      </w:pPr>
    </w:lvl>
    <w:lvl w:ilvl="3" w:tplc="0409000F" w:tentative="1">
      <w:start w:val="1"/>
      <w:numFmt w:val="decimal"/>
      <w:lvlText w:val="%4."/>
      <w:lvlJc w:val="left"/>
      <w:pPr>
        <w:ind w:left="3957" w:hanging="360"/>
      </w:pPr>
    </w:lvl>
    <w:lvl w:ilvl="4" w:tplc="04090019" w:tentative="1">
      <w:start w:val="1"/>
      <w:numFmt w:val="lowerLetter"/>
      <w:lvlText w:val="%5."/>
      <w:lvlJc w:val="left"/>
      <w:pPr>
        <w:ind w:left="4677" w:hanging="360"/>
      </w:pPr>
    </w:lvl>
    <w:lvl w:ilvl="5" w:tplc="0409001B" w:tentative="1">
      <w:start w:val="1"/>
      <w:numFmt w:val="lowerRoman"/>
      <w:lvlText w:val="%6."/>
      <w:lvlJc w:val="right"/>
      <w:pPr>
        <w:ind w:left="5397" w:hanging="180"/>
      </w:pPr>
    </w:lvl>
    <w:lvl w:ilvl="6" w:tplc="0409000F" w:tentative="1">
      <w:start w:val="1"/>
      <w:numFmt w:val="decimal"/>
      <w:lvlText w:val="%7."/>
      <w:lvlJc w:val="left"/>
      <w:pPr>
        <w:ind w:left="6117" w:hanging="360"/>
      </w:pPr>
    </w:lvl>
    <w:lvl w:ilvl="7" w:tplc="04090019" w:tentative="1">
      <w:start w:val="1"/>
      <w:numFmt w:val="lowerLetter"/>
      <w:lvlText w:val="%8."/>
      <w:lvlJc w:val="left"/>
      <w:pPr>
        <w:ind w:left="6837" w:hanging="360"/>
      </w:pPr>
    </w:lvl>
    <w:lvl w:ilvl="8" w:tplc="0409001B" w:tentative="1">
      <w:start w:val="1"/>
      <w:numFmt w:val="lowerRoman"/>
      <w:lvlText w:val="%9."/>
      <w:lvlJc w:val="right"/>
      <w:pPr>
        <w:ind w:left="7557" w:hanging="180"/>
      </w:pPr>
    </w:lvl>
  </w:abstractNum>
  <w:abstractNum w:abstractNumId="8" w15:restartNumberingAfterBreak="0">
    <w:nsid w:val="19AE55DF"/>
    <w:multiLevelType w:val="multilevel"/>
    <w:tmpl w:val="50BEF1AC"/>
    <w:lvl w:ilvl="0">
      <w:start w:val="25"/>
      <w:numFmt w:val="decimal"/>
      <w:lvlText w:val="%1."/>
      <w:lvlJc w:val="left"/>
      <w:pPr>
        <w:ind w:left="1190" w:hanging="480"/>
      </w:pPr>
      <w:rPr>
        <w:b w:val="0"/>
        <w:strike w:val="0"/>
        <w:dstrike w:val="0"/>
        <w:color w:val="auto"/>
        <w:sz w:val="24"/>
        <w:szCs w:val="24"/>
      </w:rPr>
    </w:lvl>
    <w:lvl w:ilvl="1">
      <w:start w:val="1"/>
      <w:numFmt w:val="decimal"/>
      <w:lvlText w:val="%1.%2."/>
      <w:lvlJc w:val="left"/>
      <w:pPr>
        <w:ind w:left="1920" w:hanging="480"/>
      </w:pPr>
      <w:rPr>
        <w:rFonts w:ascii="Times New Roman" w:hAnsi="Times New Roman" w:cs="Times New Roman" w:hint="default"/>
        <w:b w:val="0"/>
        <w:strike w:val="0"/>
        <w:dstrike w:val="0"/>
        <w:color w:val="auto"/>
        <w:sz w:val="24"/>
        <w:szCs w:val="24"/>
        <w:u w:val="none"/>
      </w:rPr>
    </w:lvl>
    <w:lvl w:ilvl="2">
      <w:start w:val="1"/>
      <w:numFmt w:val="decimal"/>
      <w:lvlText w:val="%1.%2.%3."/>
      <w:lvlJc w:val="left"/>
      <w:pPr>
        <w:ind w:left="2790" w:hanging="720"/>
      </w:pPr>
      <w:rPr>
        <w:sz w:val="24"/>
        <w:szCs w:val="24"/>
      </w:rPr>
    </w:lvl>
    <w:lvl w:ilvl="3">
      <w:start w:val="1"/>
      <w:numFmt w:val="decimal"/>
      <w:lvlText w:val="%1.%2.%3.%4."/>
      <w:lvlJc w:val="left"/>
      <w:pPr>
        <w:ind w:left="5040" w:hanging="720"/>
      </w:pPr>
    </w:lvl>
    <w:lvl w:ilvl="4">
      <w:start w:val="1"/>
      <w:numFmt w:val="decimal"/>
      <w:lvlText w:val="%1.%2.%3.%4.%5."/>
      <w:lvlJc w:val="left"/>
      <w:pPr>
        <w:ind w:left="6840" w:hanging="1080"/>
      </w:pPr>
    </w:lvl>
    <w:lvl w:ilvl="5">
      <w:start w:val="1"/>
      <w:numFmt w:val="decimal"/>
      <w:lvlText w:val="%1.%2.%3.%4.%5.%6."/>
      <w:lvlJc w:val="left"/>
      <w:pPr>
        <w:ind w:left="8280" w:hanging="1080"/>
      </w:pPr>
    </w:lvl>
    <w:lvl w:ilvl="6">
      <w:start w:val="1"/>
      <w:numFmt w:val="decimal"/>
      <w:lvlText w:val="%1.%2.%3.%4.%5.%6.%7."/>
      <w:lvlJc w:val="left"/>
      <w:pPr>
        <w:ind w:left="10080" w:hanging="1440"/>
      </w:pPr>
    </w:lvl>
    <w:lvl w:ilvl="7">
      <w:start w:val="1"/>
      <w:numFmt w:val="decimal"/>
      <w:lvlText w:val="%1.%2.%3.%4.%5.%6.%7.%8."/>
      <w:lvlJc w:val="left"/>
      <w:pPr>
        <w:ind w:left="11520" w:hanging="1440"/>
      </w:pPr>
    </w:lvl>
    <w:lvl w:ilvl="8">
      <w:start w:val="1"/>
      <w:numFmt w:val="decimal"/>
      <w:lvlText w:val="%1.%2.%3.%4.%5.%6.%7.%8.%9."/>
      <w:lvlJc w:val="left"/>
      <w:pPr>
        <w:ind w:left="13320" w:hanging="1800"/>
      </w:pPr>
    </w:lvl>
  </w:abstractNum>
  <w:abstractNum w:abstractNumId="9" w15:restartNumberingAfterBreak="0">
    <w:nsid w:val="1CD26679"/>
    <w:multiLevelType w:val="hybridMultilevel"/>
    <w:tmpl w:val="029A191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24EB07BD"/>
    <w:multiLevelType w:val="hybridMultilevel"/>
    <w:tmpl w:val="9470F4B0"/>
    <w:lvl w:ilvl="0" w:tplc="C4068D2E">
      <w:start w:val="49"/>
      <w:numFmt w:val="decimal"/>
      <w:lvlText w:val="%1."/>
      <w:lvlJc w:val="left"/>
      <w:pPr>
        <w:ind w:left="1495" w:hanging="360"/>
      </w:pPr>
      <w:rPr>
        <w:rFonts w:hint="default"/>
        <w:sz w:val="24"/>
      </w:rPr>
    </w:lvl>
    <w:lvl w:ilvl="1" w:tplc="04090019">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1" w15:restartNumberingAfterBreak="0">
    <w:nsid w:val="273C72F6"/>
    <w:multiLevelType w:val="multilevel"/>
    <w:tmpl w:val="0D525F74"/>
    <w:lvl w:ilvl="0">
      <w:start w:val="115"/>
      <w:numFmt w:val="decimal"/>
      <w:lvlText w:val="%1."/>
      <w:lvlJc w:val="left"/>
      <w:pPr>
        <w:ind w:left="600" w:hanging="600"/>
      </w:pPr>
      <w:rPr>
        <w:rFonts w:hint="default"/>
        <w:sz w:val="24"/>
      </w:rPr>
    </w:lvl>
    <w:lvl w:ilvl="1">
      <w:start w:val="1"/>
      <w:numFmt w:val="decimal"/>
      <w:lvlText w:val="%1.%2."/>
      <w:lvlJc w:val="left"/>
      <w:pPr>
        <w:ind w:left="1876" w:hanging="600"/>
      </w:pPr>
      <w:rPr>
        <w:rFonts w:hint="default"/>
        <w:sz w:val="24"/>
      </w:rPr>
    </w:lvl>
    <w:lvl w:ilvl="2">
      <w:start w:val="1"/>
      <w:numFmt w:val="decimal"/>
      <w:lvlText w:val="%1.%2.%3."/>
      <w:lvlJc w:val="left"/>
      <w:pPr>
        <w:ind w:left="3272" w:hanging="720"/>
      </w:pPr>
      <w:rPr>
        <w:rFonts w:hint="default"/>
        <w:sz w:val="24"/>
      </w:rPr>
    </w:lvl>
    <w:lvl w:ilvl="3">
      <w:start w:val="1"/>
      <w:numFmt w:val="decimal"/>
      <w:lvlText w:val="%1.%2.%3.%4."/>
      <w:lvlJc w:val="left"/>
      <w:pPr>
        <w:ind w:left="4548" w:hanging="720"/>
      </w:pPr>
      <w:rPr>
        <w:rFonts w:hint="default"/>
        <w:sz w:val="24"/>
      </w:rPr>
    </w:lvl>
    <w:lvl w:ilvl="4">
      <w:start w:val="1"/>
      <w:numFmt w:val="decimal"/>
      <w:lvlText w:val="%1.%2.%3.%4.%5."/>
      <w:lvlJc w:val="left"/>
      <w:pPr>
        <w:ind w:left="6184" w:hanging="1080"/>
      </w:pPr>
      <w:rPr>
        <w:rFonts w:hint="default"/>
        <w:sz w:val="24"/>
      </w:rPr>
    </w:lvl>
    <w:lvl w:ilvl="5">
      <w:start w:val="1"/>
      <w:numFmt w:val="decimal"/>
      <w:lvlText w:val="%1.%2.%3.%4.%5.%6."/>
      <w:lvlJc w:val="left"/>
      <w:pPr>
        <w:ind w:left="7460" w:hanging="1080"/>
      </w:pPr>
      <w:rPr>
        <w:rFonts w:hint="default"/>
        <w:sz w:val="24"/>
      </w:rPr>
    </w:lvl>
    <w:lvl w:ilvl="6">
      <w:start w:val="1"/>
      <w:numFmt w:val="decimal"/>
      <w:lvlText w:val="%1.%2.%3.%4.%5.%6.%7."/>
      <w:lvlJc w:val="left"/>
      <w:pPr>
        <w:ind w:left="8736" w:hanging="1080"/>
      </w:pPr>
      <w:rPr>
        <w:rFonts w:hint="default"/>
        <w:sz w:val="24"/>
      </w:rPr>
    </w:lvl>
    <w:lvl w:ilvl="7">
      <w:start w:val="1"/>
      <w:numFmt w:val="decimal"/>
      <w:lvlText w:val="%1.%2.%3.%4.%5.%6.%7.%8."/>
      <w:lvlJc w:val="left"/>
      <w:pPr>
        <w:ind w:left="10372" w:hanging="1440"/>
      </w:pPr>
      <w:rPr>
        <w:rFonts w:hint="default"/>
        <w:sz w:val="24"/>
      </w:rPr>
    </w:lvl>
    <w:lvl w:ilvl="8">
      <w:start w:val="1"/>
      <w:numFmt w:val="decimal"/>
      <w:lvlText w:val="%1.%2.%3.%4.%5.%6.%7.%8.%9."/>
      <w:lvlJc w:val="left"/>
      <w:pPr>
        <w:ind w:left="11648" w:hanging="1440"/>
      </w:pPr>
      <w:rPr>
        <w:rFonts w:hint="default"/>
        <w:sz w:val="24"/>
      </w:rPr>
    </w:lvl>
  </w:abstractNum>
  <w:abstractNum w:abstractNumId="12" w15:restartNumberingAfterBreak="0">
    <w:nsid w:val="274005FC"/>
    <w:multiLevelType w:val="hybridMultilevel"/>
    <w:tmpl w:val="4DF4E2D8"/>
    <w:lvl w:ilvl="0" w:tplc="0F7A075C">
      <w:start w:val="1"/>
      <w:numFmt w:val="decimal"/>
      <w:lvlText w:val="%1."/>
      <w:lvlJc w:val="left"/>
      <w:pPr>
        <w:tabs>
          <w:tab w:val="num" w:pos="1800"/>
        </w:tabs>
        <w:ind w:left="1800" w:hanging="360"/>
      </w:pPr>
      <w:rPr>
        <w:b w:val="0"/>
        <w:strike w:val="0"/>
      </w:rPr>
    </w:lvl>
    <w:lvl w:ilvl="1" w:tplc="9D94C06E">
      <w:start w:val="1"/>
      <w:numFmt w:val="decimal"/>
      <w:isLgl/>
      <w:lvlText w:val="%2.%2."/>
      <w:lvlJc w:val="left"/>
      <w:pPr>
        <w:tabs>
          <w:tab w:val="num" w:pos="2070"/>
        </w:tabs>
        <w:ind w:left="2070" w:hanging="630"/>
      </w:pPr>
      <w:rPr>
        <w:rFonts w:hint="default"/>
        <w:b w:val="0"/>
        <w:strike w:val="0"/>
        <w:color w:val="000000"/>
      </w:rPr>
    </w:lvl>
    <w:lvl w:ilvl="2" w:tplc="CAB2C146">
      <w:numFmt w:val="none"/>
      <w:lvlText w:val=""/>
      <w:lvlJc w:val="left"/>
      <w:pPr>
        <w:tabs>
          <w:tab w:val="num" w:pos="360"/>
        </w:tabs>
      </w:pPr>
    </w:lvl>
    <w:lvl w:ilvl="3" w:tplc="31F83F1C">
      <w:numFmt w:val="none"/>
      <w:lvlText w:val=""/>
      <w:lvlJc w:val="left"/>
      <w:pPr>
        <w:tabs>
          <w:tab w:val="num" w:pos="360"/>
        </w:tabs>
      </w:pPr>
    </w:lvl>
    <w:lvl w:ilvl="4" w:tplc="A8F44582">
      <w:numFmt w:val="none"/>
      <w:lvlText w:val=""/>
      <w:lvlJc w:val="left"/>
      <w:pPr>
        <w:tabs>
          <w:tab w:val="num" w:pos="360"/>
        </w:tabs>
      </w:pPr>
    </w:lvl>
    <w:lvl w:ilvl="5" w:tplc="07DAB68E">
      <w:numFmt w:val="none"/>
      <w:lvlText w:val=""/>
      <w:lvlJc w:val="left"/>
      <w:pPr>
        <w:tabs>
          <w:tab w:val="num" w:pos="360"/>
        </w:tabs>
      </w:pPr>
    </w:lvl>
    <w:lvl w:ilvl="6" w:tplc="09C66478">
      <w:numFmt w:val="none"/>
      <w:lvlText w:val=""/>
      <w:lvlJc w:val="left"/>
      <w:pPr>
        <w:tabs>
          <w:tab w:val="num" w:pos="360"/>
        </w:tabs>
      </w:pPr>
    </w:lvl>
    <w:lvl w:ilvl="7" w:tplc="DA84A166">
      <w:numFmt w:val="none"/>
      <w:lvlText w:val=""/>
      <w:lvlJc w:val="left"/>
      <w:pPr>
        <w:tabs>
          <w:tab w:val="num" w:pos="360"/>
        </w:tabs>
      </w:pPr>
    </w:lvl>
    <w:lvl w:ilvl="8" w:tplc="73980C26">
      <w:numFmt w:val="none"/>
      <w:lvlText w:val=""/>
      <w:lvlJc w:val="left"/>
      <w:pPr>
        <w:tabs>
          <w:tab w:val="num" w:pos="360"/>
        </w:tabs>
      </w:pPr>
    </w:lvl>
  </w:abstractNum>
  <w:abstractNum w:abstractNumId="13" w15:restartNumberingAfterBreak="0">
    <w:nsid w:val="2BA63110"/>
    <w:multiLevelType w:val="multilevel"/>
    <w:tmpl w:val="0427001F"/>
    <w:lvl w:ilvl="0">
      <w:start w:val="1"/>
      <w:numFmt w:val="decimal"/>
      <w:lvlText w:val="%1."/>
      <w:lvlJc w:val="left"/>
      <w:pPr>
        <w:tabs>
          <w:tab w:val="num" w:pos="644"/>
        </w:tabs>
        <w:ind w:left="644" w:hanging="360"/>
      </w:pPr>
    </w:lvl>
    <w:lvl w:ilvl="1">
      <w:start w:val="1"/>
      <w:numFmt w:val="decimal"/>
      <w:lvlText w:val="%1.%2."/>
      <w:lvlJc w:val="left"/>
      <w:pPr>
        <w:tabs>
          <w:tab w:val="num" w:pos="1076"/>
        </w:tabs>
        <w:ind w:left="1076" w:hanging="432"/>
      </w:pPr>
    </w:lvl>
    <w:lvl w:ilvl="2">
      <w:start w:val="1"/>
      <w:numFmt w:val="decimal"/>
      <w:lvlText w:val="%1.%2.%3."/>
      <w:lvlJc w:val="left"/>
      <w:pPr>
        <w:tabs>
          <w:tab w:val="num" w:pos="1724"/>
        </w:tabs>
        <w:ind w:left="1508" w:hanging="504"/>
      </w:pPr>
    </w:lvl>
    <w:lvl w:ilvl="3">
      <w:start w:val="1"/>
      <w:numFmt w:val="decimal"/>
      <w:lvlText w:val="%1.%2.%3.%4."/>
      <w:lvlJc w:val="left"/>
      <w:pPr>
        <w:tabs>
          <w:tab w:val="num" w:pos="2084"/>
        </w:tabs>
        <w:ind w:left="2012" w:hanging="648"/>
      </w:pPr>
    </w:lvl>
    <w:lvl w:ilvl="4">
      <w:start w:val="1"/>
      <w:numFmt w:val="decimal"/>
      <w:lvlText w:val="%1.%2.%3.%4.%5."/>
      <w:lvlJc w:val="left"/>
      <w:pPr>
        <w:tabs>
          <w:tab w:val="num" w:pos="2804"/>
        </w:tabs>
        <w:ind w:left="2516" w:hanging="792"/>
      </w:pPr>
    </w:lvl>
    <w:lvl w:ilvl="5">
      <w:start w:val="1"/>
      <w:numFmt w:val="decimal"/>
      <w:lvlText w:val="%1.%2.%3.%4.%5.%6."/>
      <w:lvlJc w:val="left"/>
      <w:pPr>
        <w:tabs>
          <w:tab w:val="num" w:pos="3164"/>
        </w:tabs>
        <w:ind w:left="3020" w:hanging="936"/>
      </w:pPr>
    </w:lvl>
    <w:lvl w:ilvl="6">
      <w:start w:val="1"/>
      <w:numFmt w:val="decimal"/>
      <w:lvlText w:val="%1.%2.%3.%4.%5.%6.%7."/>
      <w:lvlJc w:val="left"/>
      <w:pPr>
        <w:tabs>
          <w:tab w:val="num" w:pos="3884"/>
        </w:tabs>
        <w:ind w:left="3524" w:hanging="1080"/>
      </w:pPr>
    </w:lvl>
    <w:lvl w:ilvl="7">
      <w:start w:val="1"/>
      <w:numFmt w:val="decimal"/>
      <w:lvlText w:val="%1.%2.%3.%4.%5.%6.%7.%8."/>
      <w:lvlJc w:val="left"/>
      <w:pPr>
        <w:tabs>
          <w:tab w:val="num" w:pos="4244"/>
        </w:tabs>
        <w:ind w:left="4028" w:hanging="1224"/>
      </w:pPr>
    </w:lvl>
    <w:lvl w:ilvl="8">
      <w:start w:val="1"/>
      <w:numFmt w:val="decimal"/>
      <w:lvlText w:val="%1.%2.%3.%4.%5.%6.%7.%8.%9."/>
      <w:lvlJc w:val="left"/>
      <w:pPr>
        <w:tabs>
          <w:tab w:val="num" w:pos="4964"/>
        </w:tabs>
        <w:ind w:left="4604" w:hanging="1440"/>
      </w:pPr>
    </w:lvl>
  </w:abstractNum>
  <w:abstractNum w:abstractNumId="14" w15:restartNumberingAfterBreak="0">
    <w:nsid w:val="2D6E20A8"/>
    <w:multiLevelType w:val="hybridMultilevel"/>
    <w:tmpl w:val="C39CBA9E"/>
    <w:lvl w:ilvl="0" w:tplc="AE1CE3AE">
      <w:start w:val="89"/>
      <w:numFmt w:val="decimal"/>
      <w:lvlText w:val="%1."/>
      <w:lvlJc w:val="left"/>
      <w:pPr>
        <w:ind w:left="1069" w:hanging="360"/>
      </w:pPr>
      <w:rPr>
        <w:rFonts w:hint="default"/>
        <w:sz w:val="24"/>
        <w:szCs w:val="24"/>
      </w:rPr>
    </w:lvl>
    <w:lvl w:ilvl="1" w:tplc="04090019">
      <w:start w:val="1"/>
      <w:numFmt w:val="lowerLetter"/>
      <w:lvlText w:val="%2."/>
      <w:lvlJc w:val="left"/>
      <w:pPr>
        <w:ind w:left="1789" w:hanging="360"/>
      </w:pPr>
    </w:lvl>
    <w:lvl w:ilvl="2" w:tplc="0409001B">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5" w15:restartNumberingAfterBreak="0">
    <w:nsid w:val="300155F3"/>
    <w:multiLevelType w:val="multilevel"/>
    <w:tmpl w:val="CAB2ADEE"/>
    <w:lvl w:ilvl="0">
      <w:start w:val="25"/>
      <w:numFmt w:val="decimal"/>
      <w:lvlText w:val="%1."/>
      <w:lvlJc w:val="left"/>
      <w:pPr>
        <w:ind w:left="480" w:hanging="480"/>
      </w:pPr>
      <w:rPr>
        <w:rFonts w:hint="default"/>
        <w:strike w:val="0"/>
      </w:rPr>
    </w:lvl>
    <w:lvl w:ilvl="1">
      <w:start w:val="1"/>
      <w:numFmt w:val="decimal"/>
      <w:lvlText w:val="%1.%2."/>
      <w:lvlJc w:val="left"/>
      <w:pPr>
        <w:ind w:left="1920" w:hanging="48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6" w15:restartNumberingAfterBreak="0">
    <w:nsid w:val="32A40C0D"/>
    <w:multiLevelType w:val="multilevel"/>
    <w:tmpl w:val="A20E5AC8"/>
    <w:lvl w:ilvl="0">
      <w:start w:val="102"/>
      <w:numFmt w:val="decimal"/>
      <w:lvlText w:val="%1."/>
      <w:lvlJc w:val="left"/>
      <w:pPr>
        <w:ind w:left="600" w:hanging="600"/>
      </w:pPr>
      <w:rPr>
        <w:rFonts w:ascii="Times New Roman" w:hAnsi="Times New Roman" w:cs="Times New Roman" w:hint="default"/>
        <w:strike w:val="0"/>
        <w:sz w:val="24"/>
      </w:rPr>
    </w:lvl>
    <w:lvl w:ilvl="1">
      <w:start w:val="1"/>
      <w:numFmt w:val="decimal"/>
      <w:lvlText w:val="%1.%2."/>
      <w:lvlJc w:val="left"/>
      <w:pPr>
        <w:ind w:left="1860" w:hanging="600"/>
      </w:pPr>
      <w:rPr>
        <w:rFonts w:ascii="Times New Roman" w:hAnsi="Times New Roman" w:cs="Times New Roman" w:hint="default"/>
        <w:sz w:val="24"/>
      </w:rPr>
    </w:lvl>
    <w:lvl w:ilvl="2">
      <w:start w:val="1"/>
      <w:numFmt w:val="decimal"/>
      <w:lvlText w:val="%1.%2.%3."/>
      <w:lvlJc w:val="left"/>
      <w:pPr>
        <w:ind w:left="3240" w:hanging="720"/>
      </w:pPr>
      <w:rPr>
        <w:rFonts w:hint="default"/>
        <w:sz w:val="24"/>
      </w:rPr>
    </w:lvl>
    <w:lvl w:ilvl="3">
      <w:start w:val="1"/>
      <w:numFmt w:val="decimal"/>
      <w:lvlText w:val="%1.%2.%3.%4."/>
      <w:lvlJc w:val="left"/>
      <w:pPr>
        <w:ind w:left="4500" w:hanging="720"/>
      </w:pPr>
      <w:rPr>
        <w:rFonts w:hint="default"/>
        <w:sz w:val="24"/>
      </w:rPr>
    </w:lvl>
    <w:lvl w:ilvl="4">
      <w:start w:val="1"/>
      <w:numFmt w:val="decimal"/>
      <w:lvlText w:val="%1.%2.%3.%4.%5."/>
      <w:lvlJc w:val="left"/>
      <w:pPr>
        <w:ind w:left="6120" w:hanging="1080"/>
      </w:pPr>
      <w:rPr>
        <w:rFonts w:hint="default"/>
        <w:sz w:val="24"/>
      </w:rPr>
    </w:lvl>
    <w:lvl w:ilvl="5">
      <w:start w:val="1"/>
      <w:numFmt w:val="decimal"/>
      <w:lvlText w:val="%1.%2.%3.%4.%5.%6."/>
      <w:lvlJc w:val="left"/>
      <w:pPr>
        <w:ind w:left="7380" w:hanging="1080"/>
      </w:pPr>
      <w:rPr>
        <w:rFonts w:hint="default"/>
        <w:sz w:val="24"/>
      </w:rPr>
    </w:lvl>
    <w:lvl w:ilvl="6">
      <w:start w:val="1"/>
      <w:numFmt w:val="decimal"/>
      <w:lvlText w:val="%1.%2.%3.%4.%5.%6.%7."/>
      <w:lvlJc w:val="left"/>
      <w:pPr>
        <w:ind w:left="8640" w:hanging="1080"/>
      </w:pPr>
      <w:rPr>
        <w:rFonts w:hint="default"/>
        <w:sz w:val="24"/>
      </w:rPr>
    </w:lvl>
    <w:lvl w:ilvl="7">
      <w:start w:val="1"/>
      <w:numFmt w:val="decimal"/>
      <w:lvlText w:val="%1.%2.%3.%4.%5.%6.%7.%8."/>
      <w:lvlJc w:val="left"/>
      <w:pPr>
        <w:ind w:left="10260" w:hanging="1440"/>
      </w:pPr>
      <w:rPr>
        <w:rFonts w:hint="default"/>
        <w:sz w:val="24"/>
      </w:rPr>
    </w:lvl>
    <w:lvl w:ilvl="8">
      <w:start w:val="1"/>
      <w:numFmt w:val="decimal"/>
      <w:lvlText w:val="%1.%2.%3.%4.%5.%6.%7.%8.%9."/>
      <w:lvlJc w:val="left"/>
      <w:pPr>
        <w:ind w:left="11520" w:hanging="1440"/>
      </w:pPr>
      <w:rPr>
        <w:rFonts w:hint="default"/>
        <w:sz w:val="24"/>
      </w:rPr>
    </w:lvl>
  </w:abstractNum>
  <w:abstractNum w:abstractNumId="17" w15:restartNumberingAfterBreak="0">
    <w:nsid w:val="3E601967"/>
    <w:multiLevelType w:val="hybridMultilevel"/>
    <w:tmpl w:val="CED8D03E"/>
    <w:lvl w:ilvl="0" w:tplc="11507EAA">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FD35167"/>
    <w:multiLevelType w:val="hybridMultilevel"/>
    <w:tmpl w:val="F38251F8"/>
    <w:lvl w:ilvl="0" w:tplc="8514BC8C">
      <w:start w:val="1"/>
      <w:numFmt w:val="decimal"/>
      <w:lvlText w:val="%1."/>
      <w:lvlJc w:val="left"/>
      <w:pPr>
        <w:ind w:left="1437" w:hanging="360"/>
      </w:pPr>
      <w:rPr>
        <w:rFonts w:hint="default"/>
        <w:b w:val="0"/>
      </w:rPr>
    </w:lvl>
    <w:lvl w:ilvl="1" w:tplc="04090019" w:tentative="1">
      <w:start w:val="1"/>
      <w:numFmt w:val="lowerLetter"/>
      <w:lvlText w:val="%2."/>
      <w:lvlJc w:val="left"/>
      <w:pPr>
        <w:ind w:left="2157" w:hanging="360"/>
      </w:pPr>
    </w:lvl>
    <w:lvl w:ilvl="2" w:tplc="0409001B" w:tentative="1">
      <w:start w:val="1"/>
      <w:numFmt w:val="lowerRoman"/>
      <w:lvlText w:val="%3."/>
      <w:lvlJc w:val="right"/>
      <w:pPr>
        <w:ind w:left="2877" w:hanging="180"/>
      </w:pPr>
    </w:lvl>
    <w:lvl w:ilvl="3" w:tplc="0409000F" w:tentative="1">
      <w:start w:val="1"/>
      <w:numFmt w:val="decimal"/>
      <w:lvlText w:val="%4."/>
      <w:lvlJc w:val="left"/>
      <w:pPr>
        <w:ind w:left="3597" w:hanging="360"/>
      </w:pPr>
    </w:lvl>
    <w:lvl w:ilvl="4" w:tplc="04090019" w:tentative="1">
      <w:start w:val="1"/>
      <w:numFmt w:val="lowerLetter"/>
      <w:lvlText w:val="%5."/>
      <w:lvlJc w:val="left"/>
      <w:pPr>
        <w:ind w:left="4317" w:hanging="360"/>
      </w:pPr>
    </w:lvl>
    <w:lvl w:ilvl="5" w:tplc="0409001B" w:tentative="1">
      <w:start w:val="1"/>
      <w:numFmt w:val="lowerRoman"/>
      <w:lvlText w:val="%6."/>
      <w:lvlJc w:val="right"/>
      <w:pPr>
        <w:ind w:left="5037" w:hanging="180"/>
      </w:pPr>
    </w:lvl>
    <w:lvl w:ilvl="6" w:tplc="0409000F" w:tentative="1">
      <w:start w:val="1"/>
      <w:numFmt w:val="decimal"/>
      <w:lvlText w:val="%7."/>
      <w:lvlJc w:val="left"/>
      <w:pPr>
        <w:ind w:left="5757" w:hanging="360"/>
      </w:pPr>
    </w:lvl>
    <w:lvl w:ilvl="7" w:tplc="04090019" w:tentative="1">
      <w:start w:val="1"/>
      <w:numFmt w:val="lowerLetter"/>
      <w:lvlText w:val="%8."/>
      <w:lvlJc w:val="left"/>
      <w:pPr>
        <w:ind w:left="6477" w:hanging="360"/>
      </w:pPr>
    </w:lvl>
    <w:lvl w:ilvl="8" w:tplc="0409001B" w:tentative="1">
      <w:start w:val="1"/>
      <w:numFmt w:val="lowerRoman"/>
      <w:lvlText w:val="%9."/>
      <w:lvlJc w:val="right"/>
      <w:pPr>
        <w:ind w:left="7197" w:hanging="180"/>
      </w:pPr>
    </w:lvl>
  </w:abstractNum>
  <w:abstractNum w:abstractNumId="19" w15:restartNumberingAfterBreak="0">
    <w:nsid w:val="43D751A8"/>
    <w:multiLevelType w:val="multilevel"/>
    <w:tmpl w:val="538C89E2"/>
    <w:lvl w:ilvl="0">
      <w:start w:val="1"/>
      <w:numFmt w:val="decimal"/>
      <w:lvlText w:val="%1."/>
      <w:lvlJc w:val="left"/>
      <w:pPr>
        <w:ind w:left="928" w:hanging="360"/>
      </w:pPr>
      <w:rPr>
        <w:b w:val="0"/>
        <w:strike w:val="0"/>
        <w:dstrike w:val="0"/>
        <w:sz w:val="24"/>
        <w:szCs w:val="24"/>
      </w:rPr>
    </w:lvl>
    <w:lvl w:ilvl="1">
      <w:start w:val="1"/>
      <w:numFmt w:val="decimal"/>
      <w:lvlText w:val="%1.%2."/>
      <w:lvlJc w:val="left"/>
      <w:pPr>
        <w:ind w:left="2070" w:hanging="630"/>
      </w:pPr>
      <w:rPr>
        <w:b w:val="0"/>
        <w:strike w:val="0"/>
        <w:dstrike w:val="0"/>
        <w:color w:val="000000"/>
      </w:r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0" w15:restartNumberingAfterBreak="0">
    <w:nsid w:val="48DB3790"/>
    <w:multiLevelType w:val="multilevel"/>
    <w:tmpl w:val="C7546E14"/>
    <w:lvl w:ilvl="0">
      <w:start w:val="25"/>
      <w:numFmt w:val="decimal"/>
      <w:lvlText w:val="%1."/>
      <w:lvlJc w:val="left"/>
      <w:pPr>
        <w:ind w:left="1190" w:hanging="480"/>
      </w:pPr>
      <w:rPr>
        <w:rFonts w:ascii="Times New Roman" w:hAnsi="Times New Roman" w:cs="Times New Roman" w:hint="default"/>
        <w:b w:val="0"/>
        <w:strike w:val="0"/>
        <w:dstrike w:val="0"/>
        <w:color w:val="auto"/>
        <w:sz w:val="24"/>
        <w:szCs w:val="24"/>
      </w:rPr>
    </w:lvl>
    <w:lvl w:ilvl="1">
      <w:start w:val="1"/>
      <w:numFmt w:val="decimal"/>
      <w:lvlText w:val="%1.%2."/>
      <w:lvlJc w:val="left"/>
      <w:pPr>
        <w:ind w:left="1920" w:hanging="480"/>
      </w:pPr>
      <w:rPr>
        <w:rFonts w:ascii="Times New Roman" w:hAnsi="Times New Roman" w:cs="Times New Roman" w:hint="default"/>
        <w:b w:val="0"/>
        <w:strike w:val="0"/>
        <w:dstrike w:val="0"/>
        <w:color w:val="auto"/>
        <w:sz w:val="24"/>
        <w:szCs w:val="24"/>
        <w:u w:val="none"/>
      </w:rPr>
    </w:lvl>
    <w:lvl w:ilvl="2">
      <w:start w:val="1"/>
      <w:numFmt w:val="decimal"/>
      <w:lvlText w:val="%1.%2.%3."/>
      <w:lvlJc w:val="left"/>
      <w:pPr>
        <w:ind w:left="2790" w:hanging="720"/>
      </w:pPr>
      <w:rPr>
        <w:sz w:val="24"/>
        <w:szCs w:val="24"/>
      </w:rPr>
    </w:lvl>
    <w:lvl w:ilvl="3">
      <w:start w:val="1"/>
      <w:numFmt w:val="decimal"/>
      <w:lvlText w:val="%1.%2.%3.%4."/>
      <w:lvlJc w:val="left"/>
      <w:pPr>
        <w:ind w:left="5040" w:hanging="720"/>
      </w:pPr>
    </w:lvl>
    <w:lvl w:ilvl="4">
      <w:start w:val="1"/>
      <w:numFmt w:val="decimal"/>
      <w:lvlText w:val="%1.%2.%3.%4.%5."/>
      <w:lvlJc w:val="left"/>
      <w:pPr>
        <w:ind w:left="6840" w:hanging="1080"/>
      </w:pPr>
    </w:lvl>
    <w:lvl w:ilvl="5">
      <w:start w:val="1"/>
      <w:numFmt w:val="decimal"/>
      <w:lvlText w:val="%1.%2.%3.%4.%5.%6."/>
      <w:lvlJc w:val="left"/>
      <w:pPr>
        <w:ind w:left="8280" w:hanging="1080"/>
      </w:pPr>
    </w:lvl>
    <w:lvl w:ilvl="6">
      <w:start w:val="1"/>
      <w:numFmt w:val="decimal"/>
      <w:lvlText w:val="%1.%2.%3.%4.%5.%6.%7."/>
      <w:lvlJc w:val="left"/>
      <w:pPr>
        <w:ind w:left="10080" w:hanging="1440"/>
      </w:pPr>
    </w:lvl>
    <w:lvl w:ilvl="7">
      <w:start w:val="1"/>
      <w:numFmt w:val="decimal"/>
      <w:lvlText w:val="%1.%2.%3.%4.%5.%6.%7.%8."/>
      <w:lvlJc w:val="left"/>
      <w:pPr>
        <w:ind w:left="11520" w:hanging="1440"/>
      </w:pPr>
    </w:lvl>
    <w:lvl w:ilvl="8">
      <w:start w:val="1"/>
      <w:numFmt w:val="decimal"/>
      <w:lvlText w:val="%1.%2.%3.%4.%5.%6.%7.%8.%9."/>
      <w:lvlJc w:val="left"/>
      <w:pPr>
        <w:ind w:left="13320" w:hanging="1800"/>
      </w:pPr>
    </w:lvl>
  </w:abstractNum>
  <w:abstractNum w:abstractNumId="21" w15:restartNumberingAfterBreak="0">
    <w:nsid w:val="4E293E40"/>
    <w:multiLevelType w:val="multilevel"/>
    <w:tmpl w:val="92A0AF7A"/>
    <w:lvl w:ilvl="0">
      <w:start w:val="162"/>
      <w:numFmt w:val="decimal"/>
      <w:lvlText w:val="%1."/>
      <w:lvlJc w:val="left"/>
      <w:pPr>
        <w:tabs>
          <w:tab w:val="num" w:pos="0"/>
        </w:tabs>
        <w:ind w:left="0" w:firstLine="0"/>
      </w:pPr>
      <w:rPr>
        <w:rFonts w:hint="default"/>
        <w:i w:val="0"/>
      </w:rPr>
    </w:lvl>
    <w:lvl w:ilvl="1">
      <w:start w:val="1"/>
      <w:numFmt w:val="decimal"/>
      <w:lvlText w:val="%1.%2."/>
      <w:lvlJc w:val="left"/>
      <w:pPr>
        <w:tabs>
          <w:tab w:val="num" w:pos="0"/>
        </w:tabs>
        <w:ind w:left="0" w:firstLine="0"/>
      </w:pPr>
      <w:rPr>
        <w:rFonts w:hint="default"/>
        <w:i w:val="0"/>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4F5C5176"/>
    <w:multiLevelType w:val="multilevel"/>
    <w:tmpl w:val="FC226476"/>
    <w:lvl w:ilvl="0">
      <w:start w:val="12"/>
      <w:numFmt w:val="decimal"/>
      <w:lvlText w:val="%1."/>
      <w:lvlJc w:val="left"/>
      <w:pPr>
        <w:ind w:left="480" w:hanging="480"/>
      </w:pPr>
    </w:lvl>
    <w:lvl w:ilvl="1">
      <w:start w:val="1"/>
      <w:numFmt w:val="decimal"/>
      <w:lvlText w:val="%1.%2."/>
      <w:lvlJc w:val="left"/>
      <w:pPr>
        <w:ind w:left="1077" w:firstLine="0"/>
      </w:pPr>
      <w:rPr>
        <w:rFonts w:ascii="Times New Roman" w:hAnsi="Times New Roman" w:cs="Times New Roman" w:hint="default"/>
        <w:color w:val="auto"/>
        <w:sz w:val="24"/>
        <w:szCs w:val="24"/>
      </w:rPr>
    </w:lvl>
    <w:lvl w:ilvl="2">
      <w:start w:val="1"/>
      <w:numFmt w:val="decimal"/>
      <w:lvlText w:val="%1.%2.%3."/>
      <w:lvlJc w:val="left"/>
      <w:pPr>
        <w:ind w:left="3600" w:hanging="720"/>
      </w:pPr>
    </w:lvl>
    <w:lvl w:ilvl="3">
      <w:start w:val="1"/>
      <w:numFmt w:val="decimal"/>
      <w:lvlText w:val="%1.%2.%3.%4."/>
      <w:lvlJc w:val="left"/>
      <w:pPr>
        <w:ind w:left="5040" w:hanging="720"/>
      </w:pPr>
    </w:lvl>
    <w:lvl w:ilvl="4">
      <w:start w:val="1"/>
      <w:numFmt w:val="decimal"/>
      <w:lvlText w:val="%1.%2.%3.%4.%5."/>
      <w:lvlJc w:val="left"/>
      <w:pPr>
        <w:ind w:left="6840" w:hanging="1080"/>
      </w:pPr>
    </w:lvl>
    <w:lvl w:ilvl="5">
      <w:start w:val="1"/>
      <w:numFmt w:val="decimal"/>
      <w:lvlText w:val="%1.%2.%3.%4.%5.%6."/>
      <w:lvlJc w:val="left"/>
      <w:pPr>
        <w:ind w:left="8280" w:hanging="1080"/>
      </w:pPr>
    </w:lvl>
    <w:lvl w:ilvl="6">
      <w:start w:val="1"/>
      <w:numFmt w:val="decimal"/>
      <w:lvlText w:val="%1.%2.%3.%4.%5.%6.%7."/>
      <w:lvlJc w:val="left"/>
      <w:pPr>
        <w:ind w:left="10080" w:hanging="1440"/>
      </w:pPr>
    </w:lvl>
    <w:lvl w:ilvl="7">
      <w:start w:val="1"/>
      <w:numFmt w:val="decimal"/>
      <w:lvlText w:val="%1.%2.%3.%4.%5.%6.%7.%8."/>
      <w:lvlJc w:val="left"/>
      <w:pPr>
        <w:ind w:left="11520" w:hanging="1440"/>
      </w:pPr>
    </w:lvl>
    <w:lvl w:ilvl="8">
      <w:start w:val="1"/>
      <w:numFmt w:val="decimal"/>
      <w:lvlText w:val="%1.%2.%3.%4.%5.%6.%7.%8.%9."/>
      <w:lvlJc w:val="left"/>
      <w:pPr>
        <w:ind w:left="13320" w:hanging="1800"/>
      </w:pPr>
    </w:lvl>
  </w:abstractNum>
  <w:abstractNum w:abstractNumId="23" w15:restartNumberingAfterBreak="0">
    <w:nsid w:val="4FA10858"/>
    <w:multiLevelType w:val="multilevel"/>
    <w:tmpl w:val="7FD47316"/>
    <w:lvl w:ilvl="0">
      <w:start w:val="1"/>
      <w:numFmt w:val="decimal"/>
      <w:lvlText w:val="%1."/>
      <w:lvlJc w:val="left"/>
      <w:pPr>
        <w:ind w:left="644" w:hanging="360"/>
      </w:pPr>
    </w:lvl>
    <w:lvl w:ilvl="1">
      <w:start w:val="1"/>
      <w:numFmt w:val="decimal"/>
      <w:lvlText w:val="%1.%2."/>
      <w:lvlJc w:val="left"/>
      <w:pPr>
        <w:ind w:left="1076" w:hanging="432"/>
      </w:pPr>
    </w:lvl>
    <w:lvl w:ilvl="2">
      <w:start w:val="1"/>
      <w:numFmt w:val="decimal"/>
      <w:lvlText w:val="%1.%2.%3."/>
      <w:lvlJc w:val="left"/>
      <w:pPr>
        <w:ind w:left="1508" w:hanging="504"/>
      </w:pPr>
    </w:lvl>
    <w:lvl w:ilvl="3">
      <w:start w:val="1"/>
      <w:numFmt w:val="decimal"/>
      <w:lvlText w:val="%1.%2.%3.%4."/>
      <w:lvlJc w:val="left"/>
      <w:pPr>
        <w:ind w:left="2012" w:hanging="648"/>
      </w:pPr>
    </w:lvl>
    <w:lvl w:ilvl="4">
      <w:start w:val="1"/>
      <w:numFmt w:val="decimal"/>
      <w:lvlText w:val="%1.%2.%3.%4.%5."/>
      <w:lvlJc w:val="left"/>
      <w:pPr>
        <w:ind w:left="2516" w:hanging="792"/>
      </w:pPr>
    </w:lvl>
    <w:lvl w:ilvl="5">
      <w:start w:val="1"/>
      <w:numFmt w:val="decimal"/>
      <w:lvlText w:val="%1.%2.%3.%4.%5.%6."/>
      <w:lvlJc w:val="left"/>
      <w:pPr>
        <w:ind w:left="3020" w:hanging="936"/>
      </w:pPr>
    </w:lvl>
    <w:lvl w:ilvl="6">
      <w:start w:val="1"/>
      <w:numFmt w:val="decimal"/>
      <w:lvlText w:val="%1.%2.%3.%4.%5.%6.%7."/>
      <w:lvlJc w:val="left"/>
      <w:pPr>
        <w:ind w:left="3524" w:hanging="1080"/>
      </w:pPr>
    </w:lvl>
    <w:lvl w:ilvl="7">
      <w:start w:val="1"/>
      <w:numFmt w:val="decimal"/>
      <w:lvlText w:val="%1.%2.%3.%4.%5.%6.%7.%8."/>
      <w:lvlJc w:val="left"/>
      <w:pPr>
        <w:ind w:left="4028" w:hanging="1224"/>
      </w:pPr>
    </w:lvl>
    <w:lvl w:ilvl="8">
      <w:start w:val="1"/>
      <w:numFmt w:val="decimal"/>
      <w:lvlText w:val="%1.%2.%3.%4.%5.%6.%7.%8.%9."/>
      <w:lvlJc w:val="left"/>
      <w:pPr>
        <w:ind w:left="4604" w:hanging="1440"/>
      </w:pPr>
    </w:lvl>
  </w:abstractNum>
  <w:abstractNum w:abstractNumId="24" w15:restartNumberingAfterBreak="0">
    <w:nsid w:val="4FB21828"/>
    <w:multiLevelType w:val="hybridMultilevel"/>
    <w:tmpl w:val="8B6C1CB4"/>
    <w:lvl w:ilvl="0" w:tplc="2EA00718">
      <w:start w:val="1"/>
      <w:numFmt w:val="decimal"/>
      <w:lvlText w:val="%1."/>
      <w:lvlJc w:val="left"/>
      <w:pPr>
        <w:ind w:left="1437" w:hanging="360"/>
      </w:pPr>
      <w:rPr>
        <w:rFonts w:hint="default"/>
      </w:rPr>
    </w:lvl>
    <w:lvl w:ilvl="1" w:tplc="04090019" w:tentative="1">
      <w:start w:val="1"/>
      <w:numFmt w:val="lowerLetter"/>
      <w:lvlText w:val="%2."/>
      <w:lvlJc w:val="left"/>
      <w:pPr>
        <w:ind w:left="2157" w:hanging="360"/>
      </w:pPr>
    </w:lvl>
    <w:lvl w:ilvl="2" w:tplc="0409001B" w:tentative="1">
      <w:start w:val="1"/>
      <w:numFmt w:val="lowerRoman"/>
      <w:lvlText w:val="%3."/>
      <w:lvlJc w:val="right"/>
      <w:pPr>
        <w:ind w:left="2877" w:hanging="180"/>
      </w:pPr>
    </w:lvl>
    <w:lvl w:ilvl="3" w:tplc="0409000F" w:tentative="1">
      <w:start w:val="1"/>
      <w:numFmt w:val="decimal"/>
      <w:lvlText w:val="%4."/>
      <w:lvlJc w:val="left"/>
      <w:pPr>
        <w:ind w:left="3597" w:hanging="360"/>
      </w:pPr>
    </w:lvl>
    <w:lvl w:ilvl="4" w:tplc="04090019" w:tentative="1">
      <w:start w:val="1"/>
      <w:numFmt w:val="lowerLetter"/>
      <w:lvlText w:val="%5."/>
      <w:lvlJc w:val="left"/>
      <w:pPr>
        <w:ind w:left="4317" w:hanging="360"/>
      </w:pPr>
    </w:lvl>
    <w:lvl w:ilvl="5" w:tplc="0409001B" w:tentative="1">
      <w:start w:val="1"/>
      <w:numFmt w:val="lowerRoman"/>
      <w:lvlText w:val="%6."/>
      <w:lvlJc w:val="right"/>
      <w:pPr>
        <w:ind w:left="5037" w:hanging="180"/>
      </w:pPr>
    </w:lvl>
    <w:lvl w:ilvl="6" w:tplc="0409000F" w:tentative="1">
      <w:start w:val="1"/>
      <w:numFmt w:val="decimal"/>
      <w:lvlText w:val="%7."/>
      <w:lvlJc w:val="left"/>
      <w:pPr>
        <w:ind w:left="5757" w:hanging="360"/>
      </w:pPr>
    </w:lvl>
    <w:lvl w:ilvl="7" w:tplc="04090019" w:tentative="1">
      <w:start w:val="1"/>
      <w:numFmt w:val="lowerLetter"/>
      <w:lvlText w:val="%8."/>
      <w:lvlJc w:val="left"/>
      <w:pPr>
        <w:ind w:left="6477" w:hanging="360"/>
      </w:pPr>
    </w:lvl>
    <w:lvl w:ilvl="8" w:tplc="0409001B" w:tentative="1">
      <w:start w:val="1"/>
      <w:numFmt w:val="lowerRoman"/>
      <w:lvlText w:val="%9."/>
      <w:lvlJc w:val="right"/>
      <w:pPr>
        <w:ind w:left="7197" w:hanging="180"/>
      </w:pPr>
    </w:lvl>
  </w:abstractNum>
  <w:abstractNum w:abstractNumId="25" w15:restartNumberingAfterBreak="0">
    <w:nsid w:val="5190496D"/>
    <w:multiLevelType w:val="multilevel"/>
    <w:tmpl w:val="F70E7D44"/>
    <w:lvl w:ilvl="0">
      <w:start w:val="103"/>
      <w:numFmt w:val="decimal"/>
      <w:lvlText w:val="%1."/>
      <w:lvlJc w:val="left"/>
      <w:pPr>
        <w:ind w:left="600" w:hanging="600"/>
      </w:pPr>
      <w:rPr>
        <w:rFonts w:hint="default"/>
        <w:sz w:val="24"/>
        <w:szCs w:val="24"/>
      </w:rPr>
    </w:lvl>
    <w:lvl w:ilvl="1">
      <w:start w:val="1"/>
      <w:numFmt w:val="decimal"/>
      <w:lvlText w:val="%1.%2."/>
      <w:lvlJc w:val="left"/>
      <w:pPr>
        <w:ind w:left="1876" w:hanging="600"/>
      </w:pPr>
      <w:rPr>
        <w:rFonts w:ascii="Times New Roman" w:hAnsi="Times New Roman" w:cs="Times New Roman" w:hint="default"/>
        <w:strike w:val="0"/>
        <w:sz w:val="24"/>
        <w:szCs w:val="24"/>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26" w15:restartNumberingAfterBreak="0">
    <w:nsid w:val="54CD7790"/>
    <w:multiLevelType w:val="multilevel"/>
    <w:tmpl w:val="85B609A4"/>
    <w:lvl w:ilvl="0">
      <w:start w:val="12"/>
      <w:numFmt w:val="decimal"/>
      <w:lvlText w:val="%1."/>
      <w:lvlJc w:val="left"/>
      <w:pPr>
        <w:tabs>
          <w:tab w:val="num" w:pos="480"/>
        </w:tabs>
        <w:ind w:left="480" w:hanging="480"/>
      </w:pPr>
      <w:rPr>
        <w:rFonts w:hint="default"/>
      </w:rPr>
    </w:lvl>
    <w:lvl w:ilvl="1">
      <w:start w:val="1"/>
      <w:numFmt w:val="decimal"/>
      <w:lvlText w:val="%1.%2."/>
      <w:lvlJc w:val="left"/>
      <w:pPr>
        <w:tabs>
          <w:tab w:val="num" w:pos="1077"/>
        </w:tabs>
        <w:ind w:left="0" w:firstLine="1077"/>
      </w:pPr>
      <w:rPr>
        <w:rFonts w:hint="default"/>
        <w:color w:val="auto"/>
      </w:rPr>
    </w:lvl>
    <w:lvl w:ilvl="2">
      <w:start w:val="1"/>
      <w:numFmt w:val="decimal"/>
      <w:lvlText w:val="%1.%2.%3."/>
      <w:lvlJc w:val="left"/>
      <w:pPr>
        <w:tabs>
          <w:tab w:val="num" w:pos="3600"/>
        </w:tabs>
        <w:ind w:left="3600" w:hanging="720"/>
      </w:pPr>
      <w:rPr>
        <w:rFonts w:hint="default"/>
      </w:rPr>
    </w:lvl>
    <w:lvl w:ilvl="3">
      <w:start w:val="1"/>
      <w:numFmt w:val="decimal"/>
      <w:lvlText w:val="%1.%2.%3.%4."/>
      <w:lvlJc w:val="left"/>
      <w:pPr>
        <w:tabs>
          <w:tab w:val="num" w:pos="5040"/>
        </w:tabs>
        <w:ind w:left="5040" w:hanging="720"/>
      </w:pPr>
      <w:rPr>
        <w:rFonts w:hint="default"/>
      </w:rPr>
    </w:lvl>
    <w:lvl w:ilvl="4">
      <w:start w:val="1"/>
      <w:numFmt w:val="decimal"/>
      <w:lvlText w:val="%1.%2.%3.%4.%5."/>
      <w:lvlJc w:val="left"/>
      <w:pPr>
        <w:tabs>
          <w:tab w:val="num" w:pos="6840"/>
        </w:tabs>
        <w:ind w:left="6840" w:hanging="1080"/>
      </w:pPr>
      <w:rPr>
        <w:rFonts w:hint="default"/>
      </w:rPr>
    </w:lvl>
    <w:lvl w:ilvl="5">
      <w:start w:val="1"/>
      <w:numFmt w:val="decimal"/>
      <w:lvlText w:val="%1.%2.%3.%4.%5.%6."/>
      <w:lvlJc w:val="left"/>
      <w:pPr>
        <w:tabs>
          <w:tab w:val="num" w:pos="8280"/>
        </w:tabs>
        <w:ind w:left="8280" w:hanging="1080"/>
      </w:pPr>
      <w:rPr>
        <w:rFonts w:hint="default"/>
      </w:rPr>
    </w:lvl>
    <w:lvl w:ilvl="6">
      <w:start w:val="1"/>
      <w:numFmt w:val="decimal"/>
      <w:lvlText w:val="%1.%2.%3.%4.%5.%6.%7."/>
      <w:lvlJc w:val="left"/>
      <w:pPr>
        <w:tabs>
          <w:tab w:val="num" w:pos="10080"/>
        </w:tabs>
        <w:ind w:left="10080" w:hanging="1440"/>
      </w:pPr>
      <w:rPr>
        <w:rFonts w:hint="default"/>
      </w:rPr>
    </w:lvl>
    <w:lvl w:ilvl="7">
      <w:start w:val="1"/>
      <w:numFmt w:val="decimal"/>
      <w:lvlText w:val="%1.%2.%3.%4.%5.%6.%7.%8."/>
      <w:lvlJc w:val="left"/>
      <w:pPr>
        <w:tabs>
          <w:tab w:val="num" w:pos="11520"/>
        </w:tabs>
        <w:ind w:left="11520" w:hanging="1440"/>
      </w:pPr>
      <w:rPr>
        <w:rFonts w:hint="default"/>
      </w:rPr>
    </w:lvl>
    <w:lvl w:ilvl="8">
      <w:start w:val="1"/>
      <w:numFmt w:val="decimal"/>
      <w:lvlText w:val="%1.%2.%3.%4.%5.%6.%7.%8.%9."/>
      <w:lvlJc w:val="left"/>
      <w:pPr>
        <w:tabs>
          <w:tab w:val="num" w:pos="13320"/>
        </w:tabs>
        <w:ind w:left="13320" w:hanging="1800"/>
      </w:pPr>
      <w:rPr>
        <w:rFonts w:hint="default"/>
      </w:rPr>
    </w:lvl>
  </w:abstractNum>
  <w:abstractNum w:abstractNumId="27" w15:restartNumberingAfterBreak="0">
    <w:nsid w:val="57517970"/>
    <w:multiLevelType w:val="hybridMultilevel"/>
    <w:tmpl w:val="89B0928E"/>
    <w:lvl w:ilvl="0" w:tplc="13A86344">
      <w:start w:val="1"/>
      <w:numFmt w:val="decimal"/>
      <w:lvlText w:val="%1."/>
      <w:lvlJc w:val="left"/>
      <w:pPr>
        <w:ind w:left="1437" w:hanging="360"/>
      </w:pPr>
      <w:rPr>
        <w:rFonts w:hint="default"/>
        <w:sz w:val="24"/>
      </w:rPr>
    </w:lvl>
    <w:lvl w:ilvl="1" w:tplc="04090019" w:tentative="1">
      <w:start w:val="1"/>
      <w:numFmt w:val="lowerLetter"/>
      <w:lvlText w:val="%2."/>
      <w:lvlJc w:val="left"/>
      <w:pPr>
        <w:ind w:left="2157" w:hanging="360"/>
      </w:pPr>
    </w:lvl>
    <w:lvl w:ilvl="2" w:tplc="0409001B" w:tentative="1">
      <w:start w:val="1"/>
      <w:numFmt w:val="lowerRoman"/>
      <w:lvlText w:val="%3."/>
      <w:lvlJc w:val="right"/>
      <w:pPr>
        <w:ind w:left="2877" w:hanging="180"/>
      </w:pPr>
    </w:lvl>
    <w:lvl w:ilvl="3" w:tplc="0409000F" w:tentative="1">
      <w:start w:val="1"/>
      <w:numFmt w:val="decimal"/>
      <w:lvlText w:val="%4."/>
      <w:lvlJc w:val="left"/>
      <w:pPr>
        <w:ind w:left="3597" w:hanging="360"/>
      </w:pPr>
    </w:lvl>
    <w:lvl w:ilvl="4" w:tplc="04090019" w:tentative="1">
      <w:start w:val="1"/>
      <w:numFmt w:val="lowerLetter"/>
      <w:lvlText w:val="%5."/>
      <w:lvlJc w:val="left"/>
      <w:pPr>
        <w:ind w:left="4317" w:hanging="360"/>
      </w:pPr>
    </w:lvl>
    <w:lvl w:ilvl="5" w:tplc="0409001B" w:tentative="1">
      <w:start w:val="1"/>
      <w:numFmt w:val="lowerRoman"/>
      <w:lvlText w:val="%6."/>
      <w:lvlJc w:val="right"/>
      <w:pPr>
        <w:ind w:left="5037" w:hanging="180"/>
      </w:pPr>
    </w:lvl>
    <w:lvl w:ilvl="6" w:tplc="0409000F" w:tentative="1">
      <w:start w:val="1"/>
      <w:numFmt w:val="decimal"/>
      <w:lvlText w:val="%7."/>
      <w:lvlJc w:val="left"/>
      <w:pPr>
        <w:ind w:left="5757" w:hanging="360"/>
      </w:pPr>
    </w:lvl>
    <w:lvl w:ilvl="7" w:tplc="04090019" w:tentative="1">
      <w:start w:val="1"/>
      <w:numFmt w:val="lowerLetter"/>
      <w:lvlText w:val="%8."/>
      <w:lvlJc w:val="left"/>
      <w:pPr>
        <w:ind w:left="6477" w:hanging="360"/>
      </w:pPr>
    </w:lvl>
    <w:lvl w:ilvl="8" w:tplc="0409001B" w:tentative="1">
      <w:start w:val="1"/>
      <w:numFmt w:val="lowerRoman"/>
      <w:lvlText w:val="%9."/>
      <w:lvlJc w:val="right"/>
      <w:pPr>
        <w:ind w:left="7197" w:hanging="180"/>
      </w:pPr>
    </w:lvl>
  </w:abstractNum>
  <w:abstractNum w:abstractNumId="28" w15:restartNumberingAfterBreak="0">
    <w:nsid w:val="5AF36BCE"/>
    <w:multiLevelType w:val="multilevel"/>
    <w:tmpl w:val="6902EB8C"/>
    <w:lvl w:ilvl="0">
      <w:start w:val="26"/>
      <w:numFmt w:val="decimal"/>
      <w:lvlText w:val="%1."/>
      <w:lvlJc w:val="left"/>
      <w:pPr>
        <w:tabs>
          <w:tab w:val="num" w:pos="1077"/>
        </w:tabs>
        <w:ind w:left="0" w:firstLine="1077"/>
      </w:pPr>
      <w:rPr>
        <w:rFonts w:hint="default"/>
        <w:b w:val="0"/>
        <w:strike w:val="0"/>
        <w:color w:val="000000"/>
        <w:sz w:val="24"/>
        <w:szCs w:val="24"/>
      </w:rPr>
    </w:lvl>
    <w:lvl w:ilvl="1">
      <w:start w:val="1"/>
      <w:numFmt w:val="decimal"/>
      <w:lvlText w:val="%1.%2."/>
      <w:lvlJc w:val="left"/>
      <w:pPr>
        <w:tabs>
          <w:tab w:val="num" w:pos="1077"/>
        </w:tabs>
        <w:ind w:left="0" w:firstLine="1077"/>
      </w:pPr>
      <w:rPr>
        <w:rFonts w:hint="default"/>
        <w:b w:val="0"/>
        <w:strike w:val="0"/>
        <w:color w:val="000000"/>
        <w:sz w:val="24"/>
        <w:szCs w:val="24"/>
      </w:rPr>
    </w:lvl>
    <w:lvl w:ilvl="2">
      <w:start w:val="1"/>
      <w:numFmt w:val="decimal"/>
      <w:lvlText w:val="%1.%2.%3."/>
      <w:lvlJc w:val="left"/>
      <w:pPr>
        <w:tabs>
          <w:tab w:val="num" w:pos="3600"/>
        </w:tabs>
        <w:ind w:left="3600" w:hanging="720"/>
      </w:pPr>
      <w:rPr>
        <w:rFonts w:hint="default"/>
      </w:rPr>
    </w:lvl>
    <w:lvl w:ilvl="3">
      <w:start w:val="1"/>
      <w:numFmt w:val="decimal"/>
      <w:lvlText w:val="%1.%2.%3.%4."/>
      <w:lvlJc w:val="left"/>
      <w:pPr>
        <w:tabs>
          <w:tab w:val="num" w:pos="5040"/>
        </w:tabs>
        <w:ind w:left="5040" w:hanging="720"/>
      </w:pPr>
      <w:rPr>
        <w:rFonts w:hint="default"/>
      </w:rPr>
    </w:lvl>
    <w:lvl w:ilvl="4">
      <w:start w:val="1"/>
      <w:numFmt w:val="decimal"/>
      <w:lvlText w:val="%1.%2.%3.%4.%5."/>
      <w:lvlJc w:val="left"/>
      <w:pPr>
        <w:tabs>
          <w:tab w:val="num" w:pos="6840"/>
        </w:tabs>
        <w:ind w:left="6840" w:hanging="1080"/>
      </w:pPr>
      <w:rPr>
        <w:rFonts w:hint="default"/>
      </w:rPr>
    </w:lvl>
    <w:lvl w:ilvl="5">
      <w:start w:val="1"/>
      <w:numFmt w:val="decimal"/>
      <w:lvlText w:val="%1.%2.%3.%4.%5.%6."/>
      <w:lvlJc w:val="left"/>
      <w:pPr>
        <w:tabs>
          <w:tab w:val="num" w:pos="8280"/>
        </w:tabs>
        <w:ind w:left="8280" w:hanging="1080"/>
      </w:pPr>
      <w:rPr>
        <w:rFonts w:hint="default"/>
      </w:rPr>
    </w:lvl>
    <w:lvl w:ilvl="6">
      <w:start w:val="1"/>
      <w:numFmt w:val="decimal"/>
      <w:lvlText w:val="%1.%2.%3.%4.%5.%6.%7."/>
      <w:lvlJc w:val="left"/>
      <w:pPr>
        <w:tabs>
          <w:tab w:val="num" w:pos="10080"/>
        </w:tabs>
        <w:ind w:left="10080" w:hanging="1440"/>
      </w:pPr>
      <w:rPr>
        <w:rFonts w:hint="default"/>
      </w:rPr>
    </w:lvl>
    <w:lvl w:ilvl="7">
      <w:start w:val="1"/>
      <w:numFmt w:val="decimal"/>
      <w:lvlText w:val="%1.%2.%3.%4.%5.%6.%7.%8."/>
      <w:lvlJc w:val="left"/>
      <w:pPr>
        <w:tabs>
          <w:tab w:val="num" w:pos="11520"/>
        </w:tabs>
        <w:ind w:left="11520" w:hanging="1440"/>
      </w:pPr>
      <w:rPr>
        <w:rFonts w:hint="default"/>
      </w:rPr>
    </w:lvl>
    <w:lvl w:ilvl="8">
      <w:start w:val="1"/>
      <w:numFmt w:val="decimal"/>
      <w:lvlText w:val="%1.%2.%3.%4.%5.%6.%7.%8.%9."/>
      <w:lvlJc w:val="left"/>
      <w:pPr>
        <w:tabs>
          <w:tab w:val="num" w:pos="13320"/>
        </w:tabs>
        <w:ind w:left="13320" w:hanging="1800"/>
      </w:pPr>
      <w:rPr>
        <w:rFonts w:hint="default"/>
      </w:rPr>
    </w:lvl>
  </w:abstractNum>
  <w:abstractNum w:abstractNumId="29" w15:restartNumberingAfterBreak="0">
    <w:nsid w:val="5B922A7C"/>
    <w:multiLevelType w:val="multilevel"/>
    <w:tmpl w:val="0258454C"/>
    <w:lvl w:ilvl="0">
      <w:start w:val="112"/>
      <w:numFmt w:val="decimal"/>
      <w:lvlText w:val="%1."/>
      <w:lvlJc w:val="left"/>
      <w:pPr>
        <w:ind w:left="600" w:hanging="600"/>
      </w:pPr>
      <w:rPr>
        <w:rFonts w:hint="default"/>
        <w:sz w:val="24"/>
      </w:rPr>
    </w:lvl>
    <w:lvl w:ilvl="1">
      <w:start w:val="1"/>
      <w:numFmt w:val="decimal"/>
      <w:lvlText w:val="%1.%2."/>
      <w:lvlJc w:val="left"/>
      <w:pPr>
        <w:ind w:left="2040" w:hanging="600"/>
      </w:pPr>
      <w:rPr>
        <w:rFonts w:hint="default"/>
        <w:sz w:val="24"/>
      </w:rPr>
    </w:lvl>
    <w:lvl w:ilvl="2">
      <w:start w:val="1"/>
      <w:numFmt w:val="decimal"/>
      <w:lvlText w:val="%1.%2.%3."/>
      <w:lvlJc w:val="left"/>
      <w:pPr>
        <w:ind w:left="3240" w:hanging="720"/>
      </w:pPr>
      <w:rPr>
        <w:rFonts w:hint="default"/>
        <w:sz w:val="24"/>
      </w:rPr>
    </w:lvl>
    <w:lvl w:ilvl="3">
      <w:start w:val="1"/>
      <w:numFmt w:val="decimal"/>
      <w:lvlText w:val="%1.%2.%3.%4."/>
      <w:lvlJc w:val="left"/>
      <w:pPr>
        <w:ind w:left="4500" w:hanging="720"/>
      </w:pPr>
      <w:rPr>
        <w:rFonts w:hint="default"/>
        <w:sz w:val="24"/>
      </w:rPr>
    </w:lvl>
    <w:lvl w:ilvl="4">
      <w:start w:val="1"/>
      <w:numFmt w:val="decimal"/>
      <w:lvlText w:val="%1.%2.%3.%4.%5."/>
      <w:lvlJc w:val="left"/>
      <w:pPr>
        <w:ind w:left="6120" w:hanging="1080"/>
      </w:pPr>
      <w:rPr>
        <w:rFonts w:hint="default"/>
        <w:sz w:val="24"/>
      </w:rPr>
    </w:lvl>
    <w:lvl w:ilvl="5">
      <w:start w:val="1"/>
      <w:numFmt w:val="decimal"/>
      <w:lvlText w:val="%1.%2.%3.%4.%5.%6."/>
      <w:lvlJc w:val="left"/>
      <w:pPr>
        <w:ind w:left="7380" w:hanging="1080"/>
      </w:pPr>
      <w:rPr>
        <w:rFonts w:hint="default"/>
        <w:sz w:val="24"/>
      </w:rPr>
    </w:lvl>
    <w:lvl w:ilvl="6">
      <w:start w:val="1"/>
      <w:numFmt w:val="decimal"/>
      <w:lvlText w:val="%1.%2.%3.%4.%5.%6.%7."/>
      <w:lvlJc w:val="left"/>
      <w:pPr>
        <w:ind w:left="8640" w:hanging="1080"/>
      </w:pPr>
      <w:rPr>
        <w:rFonts w:hint="default"/>
        <w:sz w:val="24"/>
      </w:rPr>
    </w:lvl>
    <w:lvl w:ilvl="7">
      <w:start w:val="1"/>
      <w:numFmt w:val="decimal"/>
      <w:lvlText w:val="%1.%2.%3.%4.%5.%6.%7.%8."/>
      <w:lvlJc w:val="left"/>
      <w:pPr>
        <w:ind w:left="10260" w:hanging="1440"/>
      </w:pPr>
      <w:rPr>
        <w:rFonts w:hint="default"/>
        <w:sz w:val="24"/>
      </w:rPr>
    </w:lvl>
    <w:lvl w:ilvl="8">
      <w:start w:val="1"/>
      <w:numFmt w:val="decimal"/>
      <w:lvlText w:val="%1.%2.%3.%4.%5.%6.%7.%8.%9."/>
      <w:lvlJc w:val="left"/>
      <w:pPr>
        <w:ind w:left="11520" w:hanging="1440"/>
      </w:pPr>
      <w:rPr>
        <w:rFonts w:hint="default"/>
        <w:sz w:val="24"/>
      </w:rPr>
    </w:lvl>
  </w:abstractNum>
  <w:abstractNum w:abstractNumId="30" w15:restartNumberingAfterBreak="0">
    <w:nsid w:val="625515E2"/>
    <w:multiLevelType w:val="multilevel"/>
    <w:tmpl w:val="ECBC6D66"/>
    <w:lvl w:ilvl="0">
      <w:start w:val="51"/>
      <w:numFmt w:val="decimal"/>
      <w:lvlText w:val="%1."/>
      <w:lvlJc w:val="left"/>
      <w:pPr>
        <w:ind w:left="480" w:hanging="480"/>
      </w:pPr>
      <w:rPr>
        <w:rFonts w:hint="default"/>
        <w:sz w:val="24"/>
        <w:szCs w:val="24"/>
      </w:rPr>
    </w:lvl>
    <w:lvl w:ilvl="1">
      <w:start w:val="1"/>
      <w:numFmt w:val="decimal"/>
      <w:lvlText w:val="%1.%2."/>
      <w:lvlJc w:val="left"/>
      <w:pPr>
        <w:ind w:left="1756" w:hanging="480"/>
      </w:pPr>
      <w:rPr>
        <w:rFonts w:hint="default"/>
        <w:sz w:val="24"/>
        <w:szCs w:val="24"/>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31" w15:restartNumberingAfterBreak="0">
    <w:nsid w:val="66977098"/>
    <w:multiLevelType w:val="hybridMultilevel"/>
    <w:tmpl w:val="B1A234A0"/>
    <w:lvl w:ilvl="0" w:tplc="0CF46504">
      <w:start w:val="1"/>
      <w:numFmt w:val="decimal"/>
      <w:lvlText w:val="%1."/>
      <w:lvlJc w:val="left"/>
      <w:pPr>
        <w:ind w:left="2430" w:hanging="99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2" w15:restartNumberingAfterBreak="0">
    <w:nsid w:val="6A2D1984"/>
    <w:multiLevelType w:val="hybridMultilevel"/>
    <w:tmpl w:val="3B8E0BE2"/>
    <w:lvl w:ilvl="0" w:tplc="AD1EF420">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3" w15:restartNumberingAfterBreak="0">
    <w:nsid w:val="6F2A602F"/>
    <w:multiLevelType w:val="hybridMultilevel"/>
    <w:tmpl w:val="11868BB8"/>
    <w:lvl w:ilvl="0" w:tplc="04090001">
      <w:start w:val="1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237723D"/>
    <w:multiLevelType w:val="multilevel"/>
    <w:tmpl w:val="2C4836C8"/>
    <w:lvl w:ilvl="0">
      <w:start w:val="115"/>
      <w:numFmt w:val="decimal"/>
      <w:lvlText w:val="%1."/>
      <w:lvlJc w:val="left"/>
      <w:pPr>
        <w:ind w:left="600" w:hanging="600"/>
      </w:pPr>
      <w:rPr>
        <w:rFonts w:ascii="Times New Roman" w:hAnsi="Times New Roman" w:cs="Times New Roman" w:hint="default"/>
        <w:strike w:val="0"/>
        <w:sz w:val="24"/>
      </w:rPr>
    </w:lvl>
    <w:lvl w:ilvl="1">
      <w:start w:val="1"/>
      <w:numFmt w:val="decimal"/>
      <w:lvlText w:val="%1.%2."/>
      <w:lvlJc w:val="left"/>
      <w:pPr>
        <w:ind w:left="2310" w:hanging="600"/>
      </w:pPr>
      <w:rPr>
        <w:rFonts w:ascii="Times New Roman" w:hAnsi="Times New Roman" w:cs="Times New Roman" w:hint="default"/>
        <w:sz w:val="24"/>
        <w:szCs w:val="24"/>
      </w:rPr>
    </w:lvl>
    <w:lvl w:ilvl="2">
      <w:start w:val="1"/>
      <w:numFmt w:val="decimal"/>
      <w:lvlText w:val="%1.%2.%3."/>
      <w:lvlJc w:val="left"/>
      <w:pPr>
        <w:ind w:left="3240" w:hanging="720"/>
      </w:pPr>
      <w:rPr>
        <w:rFonts w:hint="default"/>
        <w:sz w:val="24"/>
      </w:rPr>
    </w:lvl>
    <w:lvl w:ilvl="3">
      <w:start w:val="1"/>
      <w:numFmt w:val="decimal"/>
      <w:lvlText w:val="%1.%2.%3.%4."/>
      <w:lvlJc w:val="left"/>
      <w:pPr>
        <w:ind w:left="4500" w:hanging="720"/>
      </w:pPr>
      <w:rPr>
        <w:rFonts w:hint="default"/>
        <w:sz w:val="24"/>
      </w:rPr>
    </w:lvl>
    <w:lvl w:ilvl="4">
      <w:start w:val="1"/>
      <w:numFmt w:val="decimal"/>
      <w:lvlText w:val="%1.%2.%3.%4.%5."/>
      <w:lvlJc w:val="left"/>
      <w:pPr>
        <w:ind w:left="6120" w:hanging="1080"/>
      </w:pPr>
      <w:rPr>
        <w:rFonts w:hint="default"/>
        <w:sz w:val="24"/>
      </w:rPr>
    </w:lvl>
    <w:lvl w:ilvl="5">
      <w:start w:val="1"/>
      <w:numFmt w:val="decimal"/>
      <w:lvlText w:val="%1.%2.%3.%4.%5.%6."/>
      <w:lvlJc w:val="left"/>
      <w:pPr>
        <w:ind w:left="7380" w:hanging="1080"/>
      </w:pPr>
      <w:rPr>
        <w:rFonts w:hint="default"/>
        <w:sz w:val="24"/>
      </w:rPr>
    </w:lvl>
    <w:lvl w:ilvl="6">
      <w:start w:val="1"/>
      <w:numFmt w:val="decimal"/>
      <w:lvlText w:val="%1.%2.%3.%4.%5.%6.%7."/>
      <w:lvlJc w:val="left"/>
      <w:pPr>
        <w:ind w:left="8640" w:hanging="1080"/>
      </w:pPr>
      <w:rPr>
        <w:rFonts w:hint="default"/>
        <w:sz w:val="24"/>
      </w:rPr>
    </w:lvl>
    <w:lvl w:ilvl="7">
      <w:start w:val="1"/>
      <w:numFmt w:val="decimal"/>
      <w:lvlText w:val="%1.%2.%3.%4.%5.%6.%7.%8."/>
      <w:lvlJc w:val="left"/>
      <w:pPr>
        <w:ind w:left="10260" w:hanging="1440"/>
      </w:pPr>
      <w:rPr>
        <w:rFonts w:hint="default"/>
        <w:sz w:val="24"/>
      </w:rPr>
    </w:lvl>
    <w:lvl w:ilvl="8">
      <w:start w:val="1"/>
      <w:numFmt w:val="decimal"/>
      <w:lvlText w:val="%1.%2.%3.%4.%5.%6.%7.%8.%9."/>
      <w:lvlJc w:val="left"/>
      <w:pPr>
        <w:ind w:left="11520" w:hanging="1440"/>
      </w:pPr>
      <w:rPr>
        <w:rFonts w:hint="default"/>
        <w:sz w:val="24"/>
      </w:rPr>
    </w:lvl>
  </w:abstractNum>
  <w:abstractNum w:abstractNumId="35" w15:restartNumberingAfterBreak="0">
    <w:nsid w:val="73734B6B"/>
    <w:multiLevelType w:val="hybridMultilevel"/>
    <w:tmpl w:val="2486895E"/>
    <w:lvl w:ilvl="0" w:tplc="75CEC58C">
      <w:start w:val="1"/>
      <w:numFmt w:val="decimal"/>
      <w:lvlText w:val="%1."/>
      <w:lvlJc w:val="left"/>
      <w:pPr>
        <w:ind w:left="1437" w:hanging="360"/>
      </w:pPr>
      <w:rPr>
        <w:rFonts w:hint="default"/>
      </w:rPr>
    </w:lvl>
    <w:lvl w:ilvl="1" w:tplc="04090019" w:tentative="1">
      <w:start w:val="1"/>
      <w:numFmt w:val="lowerLetter"/>
      <w:lvlText w:val="%2."/>
      <w:lvlJc w:val="left"/>
      <w:pPr>
        <w:ind w:left="2157" w:hanging="360"/>
      </w:pPr>
    </w:lvl>
    <w:lvl w:ilvl="2" w:tplc="0409001B" w:tentative="1">
      <w:start w:val="1"/>
      <w:numFmt w:val="lowerRoman"/>
      <w:lvlText w:val="%3."/>
      <w:lvlJc w:val="right"/>
      <w:pPr>
        <w:ind w:left="2877" w:hanging="180"/>
      </w:pPr>
    </w:lvl>
    <w:lvl w:ilvl="3" w:tplc="0409000F" w:tentative="1">
      <w:start w:val="1"/>
      <w:numFmt w:val="decimal"/>
      <w:lvlText w:val="%4."/>
      <w:lvlJc w:val="left"/>
      <w:pPr>
        <w:ind w:left="3597" w:hanging="360"/>
      </w:pPr>
    </w:lvl>
    <w:lvl w:ilvl="4" w:tplc="04090019" w:tentative="1">
      <w:start w:val="1"/>
      <w:numFmt w:val="lowerLetter"/>
      <w:lvlText w:val="%5."/>
      <w:lvlJc w:val="left"/>
      <w:pPr>
        <w:ind w:left="4317" w:hanging="360"/>
      </w:pPr>
    </w:lvl>
    <w:lvl w:ilvl="5" w:tplc="0409001B" w:tentative="1">
      <w:start w:val="1"/>
      <w:numFmt w:val="lowerRoman"/>
      <w:lvlText w:val="%6."/>
      <w:lvlJc w:val="right"/>
      <w:pPr>
        <w:ind w:left="5037" w:hanging="180"/>
      </w:pPr>
    </w:lvl>
    <w:lvl w:ilvl="6" w:tplc="0409000F" w:tentative="1">
      <w:start w:val="1"/>
      <w:numFmt w:val="decimal"/>
      <w:lvlText w:val="%7."/>
      <w:lvlJc w:val="left"/>
      <w:pPr>
        <w:ind w:left="5757" w:hanging="360"/>
      </w:pPr>
    </w:lvl>
    <w:lvl w:ilvl="7" w:tplc="04090019" w:tentative="1">
      <w:start w:val="1"/>
      <w:numFmt w:val="lowerLetter"/>
      <w:lvlText w:val="%8."/>
      <w:lvlJc w:val="left"/>
      <w:pPr>
        <w:ind w:left="6477" w:hanging="360"/>
      </w:pPr>
    </w:lvl>
    <w:lvl w:ilvl="8" w:tplc="0409001B" w:tentative="1">
      <w:start w:val="1"/>
      <w:numFmt w:val="lowerRoman"/>
      <w:lvlText w:val="%9."/>
      <w:lvlJc w:val="right"/>
      <w:pPr>
        <w:ind w:left="7197" w:hanging="180"/>
      </w:pPr>
    </w:lvl>
  </w:abstractNum>
  <w:abstractNum w:abstractNumId="36" w15:restartNumberingAfterBreak="0">
    <w:nsid w:val="76BA1964"/>
    <w:multiLevelType w:val="hybridMultilevel"/>
    <w:tmpl w:val="7EA4BBE2"/>
    <w:lvl w:ilvl="0" w:tplc="4D981E58">
      <w:start w:val="2012"/>
      <w:numFmt w:val="decimal"/>
      <w:lvlText w:val="%1"/>
      <w:lvlJc w:val="left"/>
      <w:pPr>
        <w:ind w:left="840" w:hanging="4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C761F1E"/>
    <w:multiLevelType w:val="multilevel"/>
    <w:tmpl w:val="D636885C"/>
    <w:lvl w:ilvl="0">
      <w:start w:val="103"/>
      <w:numFmt w:val="decimal"/>
      <w:lvlText w:val="%1."/>
      <w:lvlJc w:val="left"/>
      <w:pPr>
        <w:ind w:left="600" w:hanging="600"/>
      </w:pPr>
      <w:rPr>
        <w:rFonts w:ascii="Times New Roman" w:hAnsi="Times New Roman" w:cs="Times New Roman" w:hint="default"/>
        <w:strike w:val="0"/>
        <w:sz w:val="24"/>
        <w:szCs w:val="24"/>
      </w:rPr>
    </w:lvl>
    <w:lvl w:ilvl="1">
      <w:start w:val="1"/>
      <w:numFmt w:val="decimal"/>
      <w:lvlText w:val="%1.%2."/>
      <w:lvlJc w:val="left"/>
      <w:pPr>
        <w:ind w:left="1876" w:hanging="600"/>
      </w:pPr>
      <w:rPr>
        <w:rFonts w:ascii="Times New Roman" w:hAnsi="Times New Roman" w:cs="Times New Roman" w:hint="default"/>
        <w:strike w:val="0"/>
        <w:sz w:val="24"/>
        <w:szCs w:val="24"/>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38" w15:restartNumberingAfterBreak="0">
    <w:nsid w:val="7EE31C41"/>
    <w:multiLevelType w:val="hybridMultilevel"/>
    <w:tmpl w:val="4418B36E"/>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9" w15:restartNumberingAfterBreak="0">
    <w:nsid w:val="7F14758B"/>
    <w:multiLevelType w:val="multilevel"/>
    <w:tmpl w:val="38AEFD48"/>
    <w:lvl w:ilvl="0">
      <w:start w:val="103"/>
      <w:numFmt w:val="decimal"/>
      <w:lvlText w:val="%1."/>
      <w:lvlJc w:val="left"/>
      <w:pPr>
        <w:ind w:left="600" w:hanging="600"/>
      </w:pPr>
      <w:rPr>
        <w:rFonts w:hint="default"/>
        <w:sz w:val="24"/>
        <w:szCs w:val="24"/>
      </w:rPr>
    </w:lvl>
    <w:lvl w:ilvl="1">
      <w:start w:val="2"/>
      <w:numFmt w:val="decimal"/>
      <w:lvlText w:val="%1.%2."/>
      <w:lvlJc w:val="left"/>
      <w:pPr>
        <w:ind w:left="1876" w:hanging="600"/>
      </w:pPr>
      <w:rPr>
        <w:rFonts w:hint="default"/>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num w:numId="1">
    <w:abstractNumId w:val="12"/>
  </w:num>
  <w:num w:numId="2">
    <w:abstractNumId w:val="26"/>
  </w:num>
  <w:num w:numId="3">
    <w:abstractNumId w:val="28"/>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2"/>
  </w:num>
  <w:num w:numId="7">
    <w:abstractNumId w:val="27"/>
  </w:num>
  <w:num w:numId="8">
    <w:abstractNumId w:val="31"/>
  </w:num>
  <w:num w:numId="9">
    <w:abstractNumId w:val="7"/>
  </w:num>
  <w:num w:numId="10">
    <w:abstractNumId w:val="32"/>
  </w:num>
  <w:num w:numId="11">
    <w:abstractNumId w:val="35"/>
  </w:num>
  <w:num w:numId="12">
    <w:abstractNumId w:val="24"/>
  </w:num>
  <w:num w:numId="13">
    <w:abstractNumId w:val="18"/>
  </w:num>
  <w:num w:numId="14">
    <w:abstractNumId w:val="21"/>
  </w:num>
  <w:num w:numId="15">
    <w:abstractNumId w:val="9"/>
  </w:num>
  <w:num w:numId="16">
    <w:abstractNumId w:val="1"/>
  </w:num>
  <w:num w:numId="17">
    <w:abstractNumId w:val="15"/>
  </w:num>
  <w:num w:numId="18">
    <w:abstractNumId w:val="13"/>
  </w:num>
  <w:num w:numId="19">
    <w:abstractNumId w:val="36"/>
  </w:num>
  <w:num w:numId="20">
    <w:abstractNumId w:val="23"/>
  </w:num>
  <w:num w:numId="21">
    <w:abstractNumId w:val="23"/>
    <w:lvlOverride w:ilvl="0">
      <w:startOverride w:val="1"/>
    </w:lvlOverride>
  </w:num>
  <w:num w:numId="22">
    <w:abstractNumId w:val="19"/>
  </w:num>
  <w:num w:numId="23">
    <w:abstractNumId w:val="22"/>
  </w:num>
  <w:num w:numId="24">
    <w:abstractNumId w:val="20"/>
  </w:num>
  <w:num w:numId="25">
    <w:abstractNumId w:val="33"/>
  </w:num>
  <w:num w:numId="26">
    <w:abstractNumId w:val="17"/>
  </w:num>
  <w:num w:numId="27">
    <w:abstractNumId w:val="10"/>
  </w:num>
  <w:num w:numId="28">
    <w:abstractNumId w:val="30"/>
  </w:num>
  <w:num w:numId="29">
    <w:abstractNumId w:val="14"/>
  </w:num>
  <w:num w:numId="30">
    <w:abstractNumId w:val="5"/>
  </w:num>
  <w:num w:numId="31">
    <w:abstractNumId w:val="38"/>
  </w:num>
  <w:num w:numId="32">
    <w:abstractNumId w:val="37"/>
  </w:num>
  <w:num w:numId="33">
    <w:abstractNumId w:val="39"/>
  </w:num>
  <w:num w:numId="34">
    <w:abstractNumId w:val="25"/>
  </w:num>
  <w:num w:numId="35">
    <w:abstractNumId w:val="8"/>
  </w:num>
  <w:num w:numId="36">
    <w:abstractNumId w:val="3"/>
  </w:num>
  <w:num w:numId="37">
    <w:abstractNumId w:val="11"/>
  </w:num>
  <w:num w:numId="38">
    <w:abstractNumId w:val="34"/>
  </w:num>
  <w:num w:numId="39">
    <w:abstractNumId w:val="29"/>
  </w:num>
  <w:num w:numId="40">
    <w:abstractNumId w:val="16"/>
  </w:num>
  <w:num w:numId="41">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3"/>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11B9"/>
    <w:rsid w:val="00002EBE"/>
    <w:rsid w:val="000165D5"/>
    <w:rsid w:val="000175B5"/>
    <w:rsid w:val="00024C42"/>
    <w:rsid w:val="00026A14"/>
    <w:rsid w:val="000279A6"/>
    <w:rsid w:val="00050F2B"/>
    <w:rsid w:val="00061360"/>
    <w:rsid w:val="00061A23"/>
    <w:rsid w:val="00062508"/>
    <w:rsid w:val="00064F10"/>
    <w:rsid w:val="00070EE0"/>
    <w:rsid w:val="00076B27"/>
    <w:rsid w:val="0008223E"/>
    <w:rsid w:val="000B4D7F"/>
    <w:rsid w:val="000C3C6B"/>
    <w:rsid w:val="000D3CED"/>
    <w:rsid w:val="000E6F11"/>
    <w:rsid w:val="00114EBE"/>
    <w:rsid w:val="00133CC1"/>
    <w:rsid w:val="001534CA"/>
    <w:rsid w:val="00153666"/>
    <w:rsid w:val="00154E36"/>
    <w:rsid w:val="001553F8"/>
    <w:rsid w:val="00166F8C"/>
    <w:rsid w:val="00174EC4"/>
    <w:rsid w:val="00182E3E"/>
    <w:rsid w:val="00192BD5"/>
    <w:rsid w:val="00193B84"/>
    <w:rsid w:val="00194D65"/>
    <w:rsid w:val="001A2D10"/>
    <w:rsid w:val="001A411E"/>
    <w:rsid w:val="001C27BC"/>
    <w:rsid w:val="001C4CB5"/>
    <w:rsid w:val="001D2247"/>
    <w:rsid w:val="001D6322"/>
    <w:rsid w:val="001E74AE"/>
    <w:rsid w:val="001F7EAD"/>
    <w:rsid w:val="002228AD"/>
    <w:rsid w:val="00230CF2"/>
    <w:rsid w:val="002415F6"/>
    <w:rsid w:val="00243EE9"/>
    <w:rsid w:val="002522E9"/>
    <w:rsid w:val="00260A59"/>
    <w:rsid w:val="00274DD3"/>
    <w:rsid w:val="00286DA0"/>
    <w:rsid w:val="002B4129"/>
    <w:rsid w:val="002B58D2"/>
    <w:rsid w:val="002D7ED1"/>
    <w:rsid w:val="002E0436"/>
    <w:rsid w:val="002E1122"/>
    <w:rsid w:val="002F6857"/>
    <w:rsid w:val="00301343"/>
    <w:rsid w:val="00302B44"/>
    <w:rsid w:val="00304B8A"/>
    <w:rsid w:val="00307BBB"/>
    <w:rsid w:val="00311D9E"/>
    <w:rsid w:val="00326747"/>
    <w:rsid w:val="00327549"/>
    <w:rsid w:val="003304F5"/>
    <w:rsid w:val="003435B1"/>
    <w:rsid w:val="0034436D"/>
    <w:rsid w:val="003448DE"/>
    <w:rsid w:val="00344B80"/>
    <w:rsid w:val="0035311E"/>
    <w:rsid w:val="00354641"/>
    <w:rsid w:val="00357BBD"/>
    <w:rsid w:val="00370020"/>
    <w:rsid w:val="00382EF9"/>
    <w:rsid w:val="00384E95"/>
    <w:rsid w:val="003A4CDA"/>
    <w:rsid w:val="003A71AF"/>
    <w:rsid w:val="003B0E48"/>
    <w:rsid w:val="003C33C6"/>
    <w:rsid w:val="003F027B"/>
    <w:rsid w:val="003F068D"/>
    <w:rsid w:val="003F1500"/>
    <w:rsid w:val="0040160E"/>
    <w:rsid w:val="00403941"/>
    <w:rsid w:val="00406142"/>
    <w:rsid w:val="004070F7"/>
    <w:rsid w:val="00417E9F"/>
    <w:rsid w:val="004211B9"/>
    <w:rsid w:val="004372EA"/>
    <w:rsid w:val="00441ACB"/>
    <w:rsid w:val="00460C39"/>
    <w:rsid w:val="00466CB1"/>
    <w:rsid w:val="004715C7"/>
    <w:rsid w:val="00476F2D"/>
    <w:rsid w:val="0048709A"/>
    <w:rsid w:val="00493F5F"/>
    <w:rsid w:val="00496101"/>
    <w:rsid w:val="004A2E4A"/>
    <w:rsid w:val="004A4A85"/>
    <w:rsid w:val="004B0A9F"/>
    <w:rsid w:val="004B6701"/>
    <w:rsid w:val="004C0D95"/>
    <w:rsid w:val="004C29F6"/>
    <w:rsid w:val="004D43B6"/>
    <w:rsid w:val="004E4834"/>
    <w:rsid w:val="004E53B9"/>
    <w:rsid w:val="004F20D4"/>
    <w:rsid w:val="004F7D34"/>
    <w:rsid w:val="00504993"/>
    <w:rsid w:val="005149C1"/>
    <w:rsid w:val="00535235"/>
    <w:rsid w:val="00536620"/>
    <w:rsid w:val="00546783"/>
    <w:rsid w:val="005469B4"/>
    <w:rsid w:val="00546A8B"/>
    <w:rsid w:val="00550A98"/>
    <w:rsid w:val="0056171A"/>
    <w:rsid w:val="005674E6"/>
    <w:rsid w:val="00573F15"/>
    <w:rsid w:val="00586A1D"/>
    <w:rsid w:val="00587DC7"/>
    <w:rsid w:val="00590B31"/>
    <w:rsid w:val="00592439"/>
    <w:rsid w:val="00596E50"/>
    <w:rsid w:val="005B4581"/>
    <w:rsid w:val="005B76D4"/>
    <w:rsid w:val="005C56B0"/>
    <w:rsid w:val="005D4141"/>
    <w:rsid w:val="005E012F"/>
    <w:rsid w:val="005E6A8D"/>
    <w:rsid w:val="005F4591"/>
    <w:rsid w:val="005F525E"/>
    <w:rsid w:val="005F6865"/>
    <w:rsid w:val="005F6DBA"/>
    <w:rsid w:val="00624D07"/>
    <w:rsid w:val="00627C89"/>
    <w:rsid w:val="006340C1"/>
    <w:rsid w:val="0065613A"/>
    <w:rsid w:val="00677BC4"/>
    <w:rsid w:val="00686175"/>
    <w:rsid w:val="00693B3D"/>
    <w:rsid w:val="006A5873"/>
    <w:rsid w:val="006B5182"/>
    <w:rsid w:val="006B79AB"/>
    <w:rsid w:val="006B7F49"/>
    <w:rsid w:val="006C2565"/>
    <w:rsid w:val="006C351D"/>
    <w:rsid w:val="006D6C16"/>
    <w:rsid w:val="006E68EF"/>
    <w:rsid w:val="007132DE"/>
    <w:rsid w:val="0072478D"/>
    <w:rsid w:val="007308BA"/>
    <w:rsid w:val="00733C77"/>
    <w:rsid w:val="00744E9D"/>
    <w:rsid w:val="007619F6"/>
    <w:rsid w:val="00770738"/>
    <w:rsid w:val="00772AD1"/>
    <w:rsid w:val="00780703"/>
    <w:rsid w:val="00785B6B"/>
    <w:rsid w:val="007974A9"/>
    <w:rsid w:val="007A429D"/>
    <w:rsid w:val="007C58B6"/>
    <w:rsid w:val="007D4E5C"/>
    <w:rsid w:val="007E1DCA"/>
    <w:rsid w:val="007E27CC"/>
    <w:rsid w:val="007F0B9B"/>
    <w:rsid w:val="0080045C"/>
    <w:rsid w:val="00801766"/>
    <w:rsid w:val="00802891"/>
    <w:rsid w:val="00803DD8"/>
    <w:rsid w:val="00812042"/>
    <w:rsid w:val="008226D3"/>
    <w:rsid w:val="00822F41"/>
    <w:rsid w:val="00825F3A"/>
    <w:rsid w:val="00831557"/>
    <w:rsid w:val="008351D7"/>
    <w:rsid w:val="00835E65"/>
    <w:rsid w:val="00857659"/>
    <w:rsid w:val="00861233"/>
    <w:rsid w:val="00864FF0"/>
    <w:rsid w:val="008742E5"/>
    <w:rsid w:val="00874318"/>
    <w:rsid w:val="00877B51"/>
    <w:rsid w:val="00883C65"/>
    <w:rsid w:val="008A34CC"/>
    <w:rsid w:val="008B4FFF"/>
    <w:rsid w:val="008D258C"/>
    <w:rsid w:val="008E6CE2"/>
    <w:rsid w:val="008E7C2C"/>
    <w:rsid w:val="008F5581"/>
    <w:rsid w:val="009060BD"/>
    <w:rsid w:val="00906E39"/>
    <w:rsid w:val="00912878"/>
    <w:rsid w:val="0093466C"/>
    <w:rsid w:val="009403F1"/>
    <w:rsid w:val="0094209A"/>
    <w:rsid w:val="0095188B"/>
    <w:rsid w:val="00973108"/>
    <w:rsid w:val="00974092"/>
    <w:rsid w:val="00985418"/>
    <w:rsid w:val="00996F0E"/>
    <w:rsid w:val="009975B0"/>
    <w:rsid w:val="00997FAF"/>
    <w:rsid w:val="009B0C8D"/>
    <w:rsid w:val="009C2790"/>
    <w:rsid w:val="009C5BB3"/>
    <w:rsid w:val="009C7AF5"/>
    <w:rsid w:val="009E2CAD"/>
    <w:rsid w:val="009E64FD"/>
    <w:rsid w:val="00A0107F"/>
    <w:rsid w:val="00A02B94"/>
    <w:rsid w:val="00A03F4E"/>
    <w:rsid w:val="00A24B05"/>
    <w:rsid w:val="00A3002D"/>
    <w:rsid w:val="00A300B2"/>
    <w:rsid w:val="00A32411"/>
    <w:rsid w:val="00A4199D"/>
    <w:rsid w:val="00A4425B"/>
    <w:rsid w:val="00A555C7"/>
    <w:rsid w:val="00A70948"/>
    <w:rsid w:val="00A7620E"/>
    <w:rsid w:val="00A806E7"/>
    <w:rsid w:val="00A965E1"/>
    <w:rsid w:val="00A9715A"/>
    <w:rsid w:val="00AA2F8B"/>
    <w:rsid w:val="00AB6357"/>
    <w:rsid w:val="00AC62CE"/>
    <w:rsid w:val="00AD292A"/>
    <w:rsid w:val="00B02D60"/>
    <w:rsid w:val="00B152C5"/>
    <w:rsid w:val="00B72AE8"/>
    <w:rsid w:val="00B742E4"/>
    <w:rsid w:val="00B75EA2"/>
    <w:rsid w:val="00B8400D"/>
    <w:rsid w:val="00B87E99"/>
    <w:rsid w:val="00B902DF"/>
    <w:rsid w:val="00B904D0"/>
    <w:rsid w:val="00B940C9"/>
    <w:rsid w:val="00B94FFD"/>
    <w:rsid w:val="00BB3505"/>
    <w:rsid w:val="00BB584B"/>
    <w:rsid w:val="00BC12FF"/>
    <w:rsid w:val="00BD029D"/>
    <w:rsid w:val="00BD19C2"/>
    <w:rsid w:val="00BD1AAA"/>
    <w:rsid w:val="00BD42FC"/>
    <w:rsid w:val="00BE5858"/>
    <w:rsid w:val="00BE5E07"/>
    <w:rsid w:val="00BF3BC6"/>
    <w:rsid w:val="00BF41AF"/>
    <w:rsid w:val="00BF71ED"/>
    <w:rsid w:val="00C02528"/>
    <w:rsid w:val="00C07FA0"/>
    <w:rsid w:val="00C108B6"/>
    <w:rsid w:val="00C13307"/>
    <w:rsid w:val="00C164C1"/>
    <w:rsid w:val="00C23129"/>
    <w:rsid w:val="00C24470"/>
    <w:rsid w:val="00C54C9F"/>
    <w:rsid w:val="00C6250C"/>
    <w:rsid w:val="00C629BF"/>
    <w:rsid w:val="00C62B4E"/>
    <w:rsid w:val="00C674C7"/>
    <w:rsid w:val="00C70939"/>
    <w:rsid w:val="00C75C18"/>
    <w:rsid w:val="00C75DC3"/>
    <w:rsid w:val="00C76320"/>
    <w:rsid w:val="00C82A80"/>
    <w:rsid w:val="00C84E9B"/>
    <w:rsid w:val="00C975CE"/>
    <w:rsid w:val="00CA2501"/>
    <w:rsid w:val="00CB5A9C"/>
    <w:rsid w:val="00CB70FC"/>
    <w:rsid w:val="00CB7412"/>
    <w:rsid w:val="00CC3BDE"/>
    <w:rsid w:val="00CC5ADE"/>
    <w:rsid w:val="00CD4518"/>
    <w:rsid w:val="00CE2210"/>
    <w:rsid w:val="00CF2DD5"/>
    <w:rsid w:val="00D021E5"/>
    <w:rsid w:val="00D10E7E"/>
    <w:rsid w:val="00D20011"/>
    <w:rsid w:val="00D25194"/>
    <w:rsid w:val="00D2650B"/>
    <w:rsid w:val="00D43B83"/>
    <w:rsid w:val="00D621F6"/>
    <w:rsid w:val="00D75546"/>
    <w:rsid w:val="00D75E95"/>
    <w:rsid w:val="00D82E9C"/>
    <w:rsid w:val="00D87848"/>
    <w:rsid w:val="00DA2D26"/>
    <w:rsid w:val="00DB534E"/>
    <w:rsid w:val="00DC0755"/>
    <w:rsid w:val="00DC40E9"/>
    <w:rsid w:val="00DD1CE5"/>
    <w:rsid w:val="00DD39FE"/>
    <w:rsid w:val="00DD4B57"/>
    <w:rsid w:val="00DF1DB4"/>
    <w:rsid w:val="00DF4321"/>
    <w:rsid w:val="00DF452D"/>
    <w:rsid w:val="00E06446"/>
    <w:rsid w:val="00E14D28"/>
    <w:rsid w:val="00E20B62"/>
    <w:rsid w:val="00E2326E"/>
    <w:rsid w:val="00E2389C"/>
    <w:rsid w:val="00E3589E"/>
    <w:rsid w:val="00E51895"/>
    <w:rsid w:val="00E647FE"/>
    <w:rsid w:val="00E748DF"/>
    <w:rsid w:val="00E7580A"/>
    <w:rsid w:val="00E86DF7"/>
    <w:rsid w:val="00E9329B"/>
    <w:rsid w:val="00EA3C62"/>
    <w:rsid w:val="00EA420A"/>
    <w:rsid w:val="00EA5B2F"/>
    <w:rsid w:val="00EB5335"/>
    <w:rsid w:val="00EB5B1B"/>
    <w:rsid w:val="00EB7E7E"/>
    <w:rsid w:val="00EC27DB"/>
    <w:rsid w:val="00ED0430"/>
    <w:rsid w:val="00ED5395"/>
    <w:rsid w:val="00EE1154"/>
    <w:rsid w:val="00EE29C0"/>
    <w:rsid w:val="00F00C5D"/>
    <w:rsid w:val="00F00F23"/>
    <w:rsid w:val="00F0583C"/>
    <w:rsid w:val="00F12DC9"/>
    <w:rsid w:val="00F173A4"/>
    <w:rsid w:val="00F202A7"/>
    <w:rsid w:val="00F221EE"/>
    <w:rsid w:val="00F340E5"/>
    <w:rsid w:val="00F44715"/>
    <w:rsid w:val="00F56E20"/>
    <w:rsid w:val="00F631BA"/>
    <w:rsid w:val="00F706E1"/>
    <w:rsid w:val="00F71EAF"/>
    <w:rsid w:val="00F72E95"/>
    <w:rsid w:val="00F8450C"/>
    <w:rsid w:val="00FA70BA"/>
    <w:rsid w:val="00FB35E4"/>
    <w:rsid w:val="00FB6230"/>
    <w:rsid w:val="00FD2050"/>
    <w:rsid w:val="00FE6ECE"/>
    <w:rsid w:val="00FF439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545CDE1D-0853-4B41-B95E-0AB240973C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lang w:eastAsia="en-US"/>
    </w:rPr>
  </w:style>
  <w:style w:type="paragraph" w:styleId="Antrat1">
    <w:name w:val="heading 1"/>
    <w:basedOn w:val="prastasis"/>
    <w:next w:val="prastasis"/>
    <w:qFormat/>
    <w:pPr>
      <w:keepNext/>
      <w:ind w:left="7200" w:firstLine="720"/>
      <w:outlineLvl w:val="0"/>
    </w:pPr>
    <w:rPr>
      <w:rFonts w:ascii="HelveticaLT" w:hAnsi="HelveticaLT"/>
      <w:sz w:val="24"/>
    </w:rPr>
  </w:style>
  <w:style w:type="paragraph" w:styleId="Antrat2">
    <w:name w:val="heading 2"/>
    <w:basedOn w:val="prastasis"/>
    <w:next w:val="prastasis"/>
    <w:qFormat/>
    <w:pPr>
      <w:keepNext/>
      <w:jc w:val="center"/>
      <w:outlineLvl w:val="1"/>
    </w:pPr>
    <w:rPr>
      <w:b/>
      <w:sz w:val="24"/>
    </w:rPr>
  </w:style>
  <w:style w:type="paragraph" w:styleId="Antrat3">
    <w:name w:val="heading 3"/>
    <w:basedOn w:val="prastasis"/>
    <w:next w:val="prastasis"/>
    <w:qFormat/>
    <w:pPr>
      <w:keepNext/>
      <w:jc w:val="center"/>
      <w:outlineLvl w:val="2"/>
    </w:pPr>
    <w:rPr>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pPr>
      <w:tabs>
        <w:tab w:val="center" w:pos="4320"/>
        <w:tab w:val="right" w:pos="8640"/>
      </w:tabs>
    </w:pPr>
  </w:style>
  <w:style w:type="paragraph" w:styleId="Porat">
    <w:name w:val="footer"/>
    <w:basedOn w:val="prastasis"/>
    <w:pPr>
      <w:tabs>
        <w:tab w:val="center" w:pos="4320"/>
        <w:tab w:val="right" w:pos="8640"/>
      </w:tabs>
    </w:pPr>
  </w:style>
  <w:style w:type="character" w:styleId="Puslapionumeris">
    <w:name w:val="page number"/>
    <w:basedOn w:val="Numatytasispastraiposriftas"/>
  </w:style>
  <w:style w:type="paragraph" w:styleId="Pagrindinistekstas">
    <w:name w:val="Body Text"/>
    <w:basedOn w:val="prastasis"/>
    <w:rPr>
      <w:rFonts w:ascii="TimesLT" w:hAnsi="TimesLT"/>
      <w:sz w:val="22"/>
    </w:rPr>
  </w:style>
  <w:style w:type="paragraph" w:styleId="Pavadinimas">
    <w:name w:val="Title"/>
    <w:basedOn w:val="prastasis"/>
    <w:qFormat/>
    <w:pPr>
      <w:jc w:val="center"/>
    </w:pPr>
    <w:rPr>
      <w:b/>
      <w:sz w:val="28"/>
    </w:rPr>
  </w:style>
  <w:style w:type="paragraph" w:styleId="Paantrat">
    <w:name w:val="Subtitle"/>
    <w:basedOn w:val="prastasis"/>
    <w:qFormat/>
    <w:pPr>
      <w:jc w:val="center"/>
    </w:pPr>
    <w:rPr>
      <w:b/>
      <w:sz w:val="28"/>
    </w:rPr>
  </w:style>
  <w:style w:type="paragraph" w:customStyle="1" w:styleId="western">
    <w:name w:val="western"/>
    <w:basedOn w:val="prastasis"/>
    <w:rsid w:val="00E647FE"/>
    <w:pPr>
      <w:spacing w:before="100" w:beforeAutospacing="1"/>
    </w:pPr>
    <w:rPr>
      <w:rFonts w:ascii="TimesLT" w:hAnsi="TimesLT"/>
      <w:sz w:val="22"/>
      <w:szCs w:val="22"/>
      <w:lang w:eastAsia="lt-LT"/>
    </w:rPr>
  </w:style>
  <w:style w:type="paragraph" w:styleId="prastasiniatinklio">
    <w:name w:val="Normal (Web)"/>
    <w:basedOn w:val="prastasis"/>
    <w:rsid w:val="00E647FE"/>
    <w:pPr>
      <w:spacing w:before="100" w:beforeAutospacing="1" w:after="119"/>
    </w:pPr>
    <w:rPr>
      <w:sz w:val="24"/>
      <w:szCs w:val="24"/>
      <w:lang w:eastAsia="lt-LT"/>
    </w:rPr>
  </w:style>
  <w:style w:type="character" w:styleId="HTMLspausdinimomainl">
    <w:name w:val="HTML Typewriter"/>
    <w:rsid w:val="004211B9"/>
    <w:rPr>
      <w:rFonts w:ascii="Courier New" w:hAnsi="Courier New"/>
      <w:sz w:val="20"/>
    </w:rPr>
  </w:style>
  <w:style w:type="paragraph" w:styleId="HTMLiankstoformatuotas">
    <w:name w:val="HTML Preformatted"/>
    <w:basedOn w:val="prastasis"/>
    <w:rsid w:val="004211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autoSpaceDE w:val="0"/>
      <w:autoSpaceDN w:val="0"/>
      <w:adjustRightInd w:val="0"/>
      <w:textAlignment w:val="baseline"/>
    </w:pPr>
    <w:rPr>
      <w:rFonts w:ascii="Courier New" w:hAnsi="Courier New"/>
    </w:rPr>
  </w:style>
  <w:style w:type="paragraph" w:styleId="Pagrindinistekstas3">
    <w:name w:val="Body Text 3"/>
    <w:basedOn w:val="prastasis"/>
    <w:rsid w:val="004211B9"/>
    <w:pPr>
      <w:overflowPunct w:val="0"/>
      <w:autoSpaceDE w:val="0"/>
      <w:autoSpaceDN w:val="0"/>
      <w:adjustRightInd w:val="0"/>
      <w:jc w:val="both"/>
      <w:textAlignment w:val="baseline"/>
    </w:pPr>
    <w:rPr>
      <w:sz w:val="24"/>
    </w:rPr>
  </w:style>
  <w:style w:type="paragraph" w:styleId="Pagrindiniotekstotrauka">
    <w:name w:val="Body Text Indent"/>
    <w:basedOn w:val="prastasis"/>
    <w:rsid w:val="004211B9"/>
    <w:pPr>
      <w:ind w:firstLine="720"/>
      <w:jc w:val="both"/>
    </w:pPr>
    <w:rPr>
      <w:sz w:val="24"/>
    </w:rPr>
  </w:style>
  <w:style w:type="character" w:styleId="Hipersaitas">
    <w:name w:val="Hyperlink"/>
    <w:rsid w:val="004211B9"/>
    <w:rPr>
      <w:color w:val="0000FF"/>
      <w:u w:val="single"/>
    </w:rPr>
  </w:style>
  <w:style w:type="paragraph" w:customStyle="1" w:styleId="Normal1">
    <w:name w:val="Normal1"/>
    <w:basedOn w:val="prastasiniatinklio"/>
    <w:rsid w:val="004211B9"/>
    <w:pPr>
      <w:spacing w:before="0" w:beforeAutospacing="0" w:after="0"/>
      <w:jc w:val="both"/>
    </w:pPr>
    <w:rPr>
      <w:lang w:eastAsia="en-US"/>
    </w:rPr>
  </w:style>
  <w:style w:type="paragraph" w:customStyle="1" w:styleId="Char">
    <w:name w:val="Char"/>
    <w:basedOn w:val="prastasis"/>
    <w:rsid w:val="004211B9"/>
    <w:pPr>
      <w:spacing w:after="160" w:line="240" w:lineRule="exact"/>
    </w:pPr>
    <w:rPr>
      <w:rFonts w:ascii="Tahoma" w:hAnsi="Tahoma"/>
      <w:lang w:val="en-US"/>
    </w:rPr>
  </w:style>
  <w:style w:type="paragraph" w:customStyle="1" w:styleId="Char0">
    <w:name w:val="Char"/>
    <w:basedOn w:val="prastasis"/>
    <w:rsid w:val="004211B9"/>
    <w:pPr>
      <w:spacing w:after="160" w:line="240" w:lineRule="exact"/>
    </w:pPr>
    <w:rPr>
      <w:rFonts w:ascii="Tahoma" w:hAnsi="Tahoma"/>
      <w:lang w:val="en-US"/>
    </w:rPr>
  </w:style>
  <w:style w:type="paragraph" w:customStyle="1" w:styleId="CharCharCharDiagramaDiagramaCharCharChar">
    <w:name w:val="Char Char Char Diagrama Diagrama Char Char Char"/>
    <w:basedOn w:val="prastasis"/>
    <w:rsid w:val="004211B9"/>
    <w:pPr>
      <w:spacing w:after="160" w:line="240" w:lineRule="exact"/>
    </w:pPr>
    <w:rPr>
      <w:rFonts w:ascii="Tahoma" w:hAnsi="Tahoma"/>
      <w:lang w:val="en-US"/>
    </w:rPr>
  </w:style>
  <w:style w:type="paragraph" w:customStyle="1" w:styleId="DiagramaDiagrama2">
    <w:name w:val="Diagrama Diagrama2"/>
    <w:basedOn w:val="prastasis"/>
    <w:rsid w:val="004211B9"/>
    <w:pPr>
      <w:spacing w:after="160" w:line="240" w:lineRule="exact"/>
    </w:pPr>
    <w:rPr>
      <w:rFonts w:ascii="Tahoma" w:hAnsi="Tahoma"/>
      <w:lang w:val="en-US"/>
    </w:rPr>
  </w:style>
  <w:style w:type="paragraph" w:customStyle="1" w:styleId="Diagrama">
    <w:name w:val="Diagrama"/>
    <w:basedOn w:val="prastasis"/>
    <w:rsid w:val="004211B9"/>
    <w:pPr>
      <w:spacing w:after="160" w:line="240" w:lineRule="exact"/>
    </w:pPr>
    <w:rPr>
      <w:rFonts w:ascii="Tahoma" w:hAnsi="Tahoma"/>
      <w:lang w:val="en-US"/>
    </w:rPr>
  </w:style>
  <w:style w:type="paragraph" w:customStyle="1" w:styleId="bodytext">
    <w:name w:val="bodytext"/>
    <w:basedOn w:val="prastasis"/>
    <w:rsid w:val="004211B9"/>
    <w:pPr>
      <w:spacing w:before="100" w:beforeAutospacing="1" w:after="100" w:afterAutospacing="1"/>
    </w:pPr>
    <w:rPr>
      <w:sz w:val="24"/>
      <w:szCs w:val="24"/>
      <w:lang w:eastAsia="lt-LT"/>
    </w:rPr>
  </w:style>
  <w:style w:type="character" w:customStyle="1" w:styleId="apple-style-span">
    <w:name w:val="apple-style-span"/>
    <w:basedOn w:val="Numatytasispastraiposriftas"/>
    <w:rsid w:val="004211B9"/>
  </w:style>
  <w:style w:type="paragraph" w:styleId="Pagrindiniotekstotrauka3">
    <w:name w:val="Body Text Indent 3"/>
    <w:basedOn w:val="prastasis"/>
    <w:link w:val="Pagrindiniotekstotrauka3Diagrama"/>
    <w:rsid w:val="004211B9"/>
    <w:pPr>
      <w:spacing w:after="120"/>
      <w:ind w:left="283"/>
    </w:pPr>
    <w:rPr>
      <w:sz w:val="16"/>
      <w:szCs w:val="16"/>
    </w:rPr>
  </w:style>
  <w:style w:type="character" w:customStyle="1" w:styleId="Pagrindiniotekstotrauka3Diagrama">
    <w:name w:val="Pagrindinio teksto įtrauka 3 Diagrama"/>
    <w:link w:val="Pagrindiniotekstotrauka3"/>
    <w:rsid w:val="004211B9"/>
    <w:rPr>
      <w:sz w:val="16"/>
      <w:szCs w:val="16"/>
      <w:lang w:val="lt-LT" w:eastAsia="en-US" w:bidi="ar-SA"/>
    </w:rPr>
  </w:style>
  <w:style w:type="character" w:customStyle="1" w:styleId="normal-h">
    <w:name w:val="normal-h"/>
    <w:basedOn w:val="Numatytasispastraiposriftas"/>
    <w:rsid w:val="009B0C8D"/>
  </w:style>
  <w:style w:type="paragraph" w:customStyle="1" w:styleId="tajtip">
    <w:name w:val="tajtip"/>
    <w:basedOn w:val="prastasis"/>
    <w:rsid w:val="003448DE"/>
    <w:pPr>
      <w:spacing w:before="100" w:beforeAutospacing="1" w:after="100" w:afterAutospacing="1"/>
    </w:pPr>
    <w:rPr>
      <w:sz w:val="24"/>
      <w:szCs w:val="24"/>
      <w:lang w:val="en-US"/>
    </w:rPr>
  </w:style>
  <w:style w:type="paragraph" w:styleId="Debesliotekstas">
    <w:name w:val="Balloon Text"/>
    <w:basedOn w:val="prastasis"/>
    <w:link w:val="DebesliotekstasDiagrama"/>
    <w:uiPriority w:val="99"/>
    <w:rsid w:val="00D82E9C"/>
    <w:rPr>
      <w:rFonts w:ascii="Tahoma" w:hAnsi="Tahoma"/>
      <w:sz w:val="16"/>
      <w:szCs w:val="16"/>
      <w:lang w:eastAsia="x-none"/>
    </w:rPr>
  </w:style>
  <w:style w:type="character" w:customStyle="1" w:styleId="DebesliotekstasDiagrama">
    <w:name w:val="Debesėlio tekstas Diagrama"/>
    <w:link w:val="Debesliotekstas"/>
    <w:uiPriority w:val="99"/>
    <w:rsid w:val="00D82E9C"/>
    <w:rPr>
      <w:rFonts w:ascii="Tahoma" w:hAnsi="Tahoma" w:cs="Tahoma"/>
      <w:sz w:val="16"/>
      <w:szCs w:val="16"/>
      <w:lang w:val="lt-LT"/>
    </w:rPr>
  </w:style>
  <w:style w:type="paragraph" w:customStyle="1" w:styleId="tajtipfb">
    <w:name w:val="tajtipfb"/>
    <w:basedOn w:val="prastasis"/>
    <w:rsid w:val="009C7AF5"/>
    <w:pPr>
      <w:spacing w:before="100" w:beforeAutospacing="1" w:after="100" w:afterAutospacing="1"/>
    </w:pPr>
    <w:rPr>
      <w:sz w:val="24"/>
      <w:szCs w:val="24"/>
      <w:lang w:val="en-US"/>
    </w:rPr>
  </w:style>
  <w:style w:type="paragraph" w:customStyle="1" w:styleId="tartin">
    <w:name w:val="tartin"/>
    <w:basedOn w:val="prastasis"/>
    <w:rsid w:val="009C7AF5"/>
    <w:pPr>
      <w:spacing w:before="100" w:beforeAutospacing="1" w:after="100" w:afterAutospacing="1"/>
    </w:pPr>
    <w:rPr>
      <w:sz w:val="24"/>
      <w:szCs w:val="24"/>
      <w:lang w:val="en-US"/>
    </w:rPr>
  </w:style>
  <w:style w:type="character" w:customStyle="1" w:styleId="right">
    <w:name w:val="right"/>
    <w:basedOn w:val="Numatytasispastraiposriftas"/>
    <w:rsid w:val="005B76D4"/>
  </w:style>
  <w:style w:type="paragraph" w:styleId="Sraopastraipa">
    <w:name w:val="List Paragraph"/>
    <w:basedOn w:val="prastasis"/>
    <w:uiPriority w:val="34"/>
    <w:qFormat/>
    <w:rsid w:val="0048709A"/>
    <w:pPr>
      <w:ind w:left="720"/>
      <w:contextualSpacing/>
    </w:pPr>
    <w:rPr>
      <w:rFonts w:eastAsia="Calibri"/>
      <w:b/>
      <w:sz w:val="24"/>
    </w:rPr>
  </w:style>
  <w:style w:type="paragraph" w:styleId="Betarp">
    <w:name w:val="No Spacing"/>
    <w:uiPriority w:val="1"/>
    <w:qFormat/>
    <w:rsid w:val="0048709A"/>
    <w:rPr>
      <w:rFonts w:eastAsia="Calibri"/>
      <w:b/>
      <w:sz w:val="24"/>
      <w:lang w:eastAsia="en-US"/>
    </w:rPr>
  </w:style>
  <w:style w:type="character" w:styleId="Komentaronuoroda">
    <w:name w:val="annotation reference"/>
    <w:uiPriority w:val="99"/>
    <w:unhideWhenUsed/>
    <w:rsid w:val="0048709A"/>
    <w:rPr>
      <w:sz w:val="16"/>
      <w:szCs w:val="16"/>
    </w:rPr>
  </w:style>
  <w:style w:type="paragraph" w:styleId="Komentarotekstas">
    <w:name w:val="annotation text"/>
    <w:basedOn w:val="prastasis"/>
    <w:link w:val="KomentarotekstasDiagrama"/>
    <w:uiPriority w:val="99"/>
    <w:unhideWhenUsed/>
    <w:rsid w:val="0048709A"/>
    <w:rPr>
      <w:rFonts w:eastAsia="Calibri"/>
      <w:b/>
    </w:rPr>
  </w:style>
  <w:style w:type="character" w:customStyle="1" w:styleId="KomentarotekstasDiagrama">
    <w:name w:val="Komentaro tekstas Diagrama"/>
    <w:link w:val="Komentarotekstas"/>
    <w:uiPriority w:val="99"/>
    <w:rsid w:val="0048709A"/>
    <w:rPr>
      <w:rFonts w:eastAsia="Calibri"/>
      <w:b/>
      <w:lang w:eastAsia="en-US"/>
    </w:rPr>
  </w:style>
  <w:style w:type="paragraph" w:styleId="Komentarotema">
    <w:name w:val="annotation subject"/>
    <w:basedOn w:val="Komentarotekstas"/>
    <w:next w:val="Komentarotekstas"/>
    <w:link w:val="KomentarotemaDiagrama"/>
    <w:uiPriority w:val="99"/>
    <w:unhideWhenUsed/>
    <w:rsid w:val="0048709A"/>
    <w:rPr>
      <w:bCs/>
    </w:rPr>
  </w:style>
  <w:style w:type="character" w:customStyle="1" w:styleId="KomentarotemaDiagrama">
    <w:name w:val="Komentaro tema Diagrama"/>
    <w:link w:val="Komentarotema"/>
    <w:uiPriority w:val="99"/>
    <w:rsid w:val="0048709A"/>
    <w:rPr>
      <w:rFonts w:eastAsia="Calibri"/>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7372400">
      <w:bodyDiv w:val="1"/>
      <w:marLeft w:val="0"/>
      <w:marRight w:val="0"/>
      <w:marTop w:val="0"/>
      <w:marBottom w:val="0"/>
      <w:divBdr>
        <w:top w:val="none" w:sz="0" w:space="0" w:color="auto"/>
        <w:left w:val="none" w:sz="0" w:space="0" w:color="auto"/>
        <w:bottom w:val="none" w:sz="0" w:space="0" w:color="auto"/>
        <w:right w:val="none" w:sz="0" w:space="0" w:color="auto"/>
      </w:divBdr>
      <w:divsChild>
        <w:div w:id="866988703">
          <w:marLeft w:val="0"/>
          <w:marRight w:val="0"/>
          <w:marTop w:val="0"/>
          <w:marBottom w:val="0"/>
          <w:divBdr>
            <w:top w:val="none" w:sz="0" w:space="0" w:color="auto"/>
            <w:left w:val="none" w:sz="0" w:space="0" w:color="auto"/>
            <w:bottom w:val="none" w:sz="0" w:space="0" w:color="auto"/>
            <w:right w:val="none" w:sz="0" w:space="0" w:color="auto"/>
          </w:divBdr>
        </w:div>
      </w:divsChild>
    </w:div>
    <w:div w:id="613711401">
      <w:bodyDiv w:val="1"/>
      <w:marLeft w:val="0"/>
      <w:marRight w:val="0"/>
      <w:marTop w:val="0"/>
      <w:marBottom w:val="0"/>
      <w:divBdr>
        <w:top w:val="none" w:sz="0" w:space="0" w:color="auto"/>
        <w:left w:val="none" w:sz="0" w:space="0" w:color="auto"/>
        <w:bottom w:val="none" w:sz="0" w:space="0" w:color="auto"/>
        <w:right w:val="none" w:sz="0" w:space="0" w:color="auto"/>
      </w:divBdr>
    </w:div>
    <w:div w:id="735781598">
      <w:bodyDiv w:val="1"/>
      <w:marLeft w:val="0"/>
      <w:marRight w:val="0"/>
      <w:marTop w:val="0"/>
      <w:marBottom w:val="0"/>
      <w:divBdr>
        <w:top w:val="none" w:sz="0" w:space="0" w:color="auto"/>
        <w:left w:val="none" w:sz="0" w:space="0" w:color="auto"/>
        <w:bottom w:val="none" w:sz="0" w:space="0" w:color="auto"/>
        <w:right w:val="none" w:sz="0" w:space="0" w:color="auto"/>
      </w:divBdr>
      <w:divsChild>
        <w:div w:id="904799085">
          <w:marLeft w:val="0"/>
          <w:marRight w:val="0"/>
          <w:marTop w:val="0"/>
          <w:marBottom w:val="0"/>
          <w:divBdr>
            <w:top w:val="none" w:sz="0" w:space="0" w:color="auto"/>
            <w:left w:val="none" w:sz="0" w:space="0" w:color="auto"/>
            <w:bottom w:val="none" w:sz="0" w:space="0" w:color="auto"/>
            <w:right w:val="none" w:sz="0" w:space="0" w:color="auto"/>
          </w:divBdr>
        </w:div>
      </w:divsChild>
    </w:div>
    <w:div w:id="801964502">
      <w:bodyDiv w:val="1"/>
      <w:marLeft w:val="0"/>
      <w:marRight w:val="0"/>
      <w:marTop w:val="0"/>
      <w:marBottom w:val="0"/>
      <w:divBdr>
        <w:top w:val="none" w:sz="0" w:space="0" w:color="auto"/>
        <w:left w:val="none" w:sz="0" w:space="0" w:color="auto"/>
        <w:bottom w:val="none" w:sz="0" w:space="0" w:color="auto"/>
        <w:right w:val="none" w:sz="0" w:space="0" w:color="auto"/>
      </w:divBdr>
    </w:div>
    <w:div w:id="897935033">
      <w:bodyDiv w:val="1"/>
      <w:marLeft w:val="0"/>
      <w:marRight w:val="0"/>
      <w:marTop w:val="0"/>
      <w:marBottom w:val="0"/>
      <w:divBdr>
        <w:top w:val="none" w:sz="0" w:space="0" w:color="auto"/>
        <w:left w:val="none" w:sz="0" w:space="0" w:color="auto"/>
        <w:bottom w:val="none" w:sz="0" w:space="0" w:color="auto"/>
        <w:right w:val="none" w:sz="0" w:space="0" w:color="auto"/>
      </w:divBdr>
      <w:divsChild>
        <w:div w:id="1137185931">
          <w:marLeft w:val="0"/>
          <w:marRight w:val="0"/>
          <w:marTop w:val="0"/>
          <w:marBottom w:val="0"/>
          <w:divBdr>
            <w:top w:val="none" w:sz="0" w:space="0" w:color="auto"/>
            <w:left w:val="none" w:sz="0" w:space="0" w:color="auto"/>
            <w:bottom w:val="none" w:sz="0" w:space="0" w:color="auto"/>
            <w:right w:val="none" w:sz="0" w:space="0" w:color="auto"/>
          </w:divBdr>
        </w:div>
      </w:divsChild>
    </w:div>
    <w:div w:id="1179542854">
      <w:bodyDiv w:val="1"/>
      <w:marLeft w:val="0"/>
      <w:marRight w:val="0"/>
      <w:marTop w:val="0"/>
      <w:marBottom w:val="150"/>
      <w:divBdr>
        <w:top w:val="none" w:sz="0" w:space="0" w:color="auto"/>
        <w:left w:val="none" w:sz="0" w:space="0" w:color="auto"/>
        <w:bottom w:val="none" w:sz="0" w:space="0" w:color="auto"/>
        <w:right w:val="none" w:sz="0" w:space="0" w:color="auto"/>
      </w:divBdr>
      <w:divsChild>
        <w:div w:id="848298062">
          <w:marLeft w:val="600"/>
          <w:marRight w:val="0"/>
          <w:marTop w:val="0"/>
          <w:marBottom w:val="0"/>
          <w:divBdr>
            <w:top w:val="none" w:sz="0" w:space="0" w:color="auto"/>
            <w:left w:val="none" w:sz="0" w:space="0" w:color="auto"/>
            <w:bottom w:val="none" w:sz="0" w:space="0" w:color="auto"/>
            <w:right w:val="none" w:sz="0" w:space="0" w:color="auto"/>
          </w:divBdr>
          <w:divsChild>
            <w:div w:id="1231691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717781">
      <w:bodyDiv w:val="1"/>
      <w:marLeft w:val="0"/>
      <w:marRight w:val="0"/>
      <w:marTop w:val="0"/>
      <w:marBottom w:val="0"/>
      <w:divBdr>
        <w:top w:val="none" w:sz="0" w:space="0" w:color="auto"/>
        <w:left w:val="none" w:sz="0" w:space="0" w:color="auto"/>
        <w:bottom w:val="none" w:sz="0" w:space="0" w:color="auto"/>
        <w:right w:val="none" w:sz="0" w:space="0" w:color="auto"/>
      </w:divBdr>
    </w:div>
    <w:div w:id="1279993160">
      <w:bodyDiv w:val="1"/>
      <w:marLeft w:val="0"/>
      <w:marRight w:val="0"/>
      <w:marTop w:val="0"/>
      <w:marBottom w:val="0"/>
      <w:divBdr>
        <w:top w:val="none" w:sz="0" w:space="0" w:color="auto"/>
        <w:left w:val="none" w:sz="0" w:space="0" w:color="auto"/>
        <w:bottom w:val="none" w:sz="0" w:space="0" w:color="auto"/>
        <w:right w:val="none" w:sz="0" w:space="0" w:color="auto"/>
      </w:divBdr>
      <w:divsChild>
        <w:div w:id="833497526">
          <w:marLeft w:val="0"/>
          <w:marRight w:val="0"/>
          <w:marTop w:val="0"/>
          <w:marBottom w:val="0"/>
          <w:divBdr>
            <w:top w:val="none" w:sz="0" w:space="0" w:color="auto"/>
            <w:left w:val="none" w:sz="0" w:space="0" w:color="auto"/>
            <w:bottom w:val="none" w:sz="0" w:space="0" w:color="auto"/>
            <w:right w:val="none" w:sz="0" w:space="0" w:color="auto"/>
          </w:divBdr>
        </w:div>
      </w:divsChild>
    </w:div>
    <w:div w:id="1644655719">
      <w:bodyDiv w:val="1"/>
      <w:marLeft w:val="0"/>
      <w:marRight w:val="0"/>
      <w:marTop w:val="0"/>
      <w:marBottom w:val="150"/>
      <w:divBdr>
        <w:top w:val="none" w:sz="0" w:space="0" w:color="auto"/>
        <w:left w:val="none" w:sz="0" w:space="0" w:color="auto"/>
        <w:bottom w:val="none" w:sz="0" w:space="0" w:color="auto"/>
        <w:right w:val="none" w:sz="0" w:space="0" w:color="auto"/>
      </w:divBdr>
      <w:divsChild>
        <w:div w:id="1044719081">
          <w:marLeft w:val="600"/>
          <w:marRight w:val="0"/>
          <w:marTop w:val="0"/>
          <w:marBottom w:val="0"/>
          <w:divBdr>
            <w:top w:val="none" w:sz="0" w:space="0" w:color="auto"/>
            <w:left w:val="none" w:sz="0" w:space="0" w:color="auto"/>
            <w:bottom w:val="none" w:sz="0" w:space="0" w:color="auto"/>
            <w:right w:val="none" w:sz="0" w:space="0" w:color="auto"/>
          </w:divBdr>
          <w:divsChild>
            <w:div w:id="1773821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485261">
      <w:bodyDiv w:val="1"/>
      <w:marLeft w:val="0"/>
      <w:marRight w:val="0"/>
      <w:marTop w:val="0"/>
      <w:marBottom w:val="0"/>
      <w:divBdr>
        <w:top w:val="none" w:sz="0" w:space="0" w:color="auto"/>
        <w:left w:val="none" w:sz="0" w:space="0" w:color="auto"/>
        <w:bottom w:val="none" w:sz="0" w:space="0" w:color="auto"/>
        <w:right w:val="none" w:sz="0" w:space="0" w:color="auto"/>
      </w:divBdr>
      <w:divsChild>
        <w:div w:id="5369691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AD438F1-EF59-4C0F-8B27-BBFC18BA76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3998</Words>
  <Characters>26331</Characters>
  <Application>Microsoft Office Word</Application>
  <DocSecurity>4</DocSecurity>
  <Lines>219</Lines>
  <Paragraphs>60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LIETUVOS RESPUBLIKA</vt:lpstr>
      <vt:lpstr>LIETUVOS RESPUBLIKA</vt:lpstr>
    </vt:vector>
  </TitlesOfParts>
  <Company>PMS</Company>
  <LinksUpToDate>false</LinksUpToDate>
  <CharactersWithSpaces>30269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LIETUVOS RESPUBLIKA</dc:title>
  <dc:subject/>
  <dc:creator>Toma1</dc:creator>
  <cp:keywords/>
  <cp:lastModifiedBy>Indrė Kisielė</cp:lastModifiedBy>
  <cp:revision>2</cp:revision>
  <cp:lastPrinted>2015-03-13T06:51:00Z</cp:lastPrinted>
  <dcterms:created xsi:type="dcterms:W3CDTF">2018-08-13T13:54:00Z</dcterms:created>
  <dcterms:modified xsi:type="dcterms:W3CDTF">2018-08-13T13:54:00Z</dcterms:modified>
</cp:coreProperties>
</file>