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1E" w:rsidRPr="00AB1A59" w:rsidRDefault="00E30525" w:rsidP="00AB1A59">
      <w:pPr>
        <w:jc w:val="center"/>
        <w:rPr>
          <w:b/>
          <w:bCs/>
          <w:szCs w:val="24"/>
        </w:rPr>
      </w:pPr>
      <w:r w:rsidRPr="00AB1A59">
        <w:rPr>
          <w:b/>
          <w:noProof/>
          <w:szCs w:val="24"/>
          <w:lang w:eastAsia="lt-LT"/>
        </w:rPr>
        <w:drawing>
          <wp:inline distT="0" distB="0" distL="0" distR="0">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rsidR="00BD7B1E" w:rsidRPr="00AB1A59" w:rsidRDefault="00AC36D5" w:rsidP="00AB1A59">
      <w:pPr>
        <w:jc w:val="center"/>
        <w:rPr>
          <w:szCs w:val="24"/>
        </w:rPr>
      </w:pPr>
      <w:r w:rsidRPr="00AB1A59">
        <w:rPr>
          <w:b/>
          <w:bCs/>
          <w:szCs w:val="24"/>
        </w:rPr>
        <w:t>LIETUVOS RESPUBLIKOS ŠVIETIMO IR MOKSLO MINISTRAS</w:t>
      </w:r>
    </w:p>
    <w:p w:rsidR="000D439D" w:rsidRDefault="000D439D" w:rsidP="00AB1A59">
      <w:pPr>
        <w:overflowPunct w:val="0"/>
        <w:jc w:val="center"/>
        <w:textAlignment w:val="baseline"/>
        <w:rPr>
          <w:b/>
          <w:bCs/>
          <w:szCs w:val="24"/>
        </w:rPr>
      </w:pPr>
    </w:p>
    <w:p w:rsidR="00BD7B1E" w:rsidRPr="00AB1A59" w:rsidRDefault="00AC36D5" w:rsidP="00AB1A59">
      <w:pPr>
        <w:overflowPunct w:val="0"/>
        <w:jc w:val="center"/>
        <w:textAlignment w:val="baseline"/>
        <w:rPr>
          <w:b/>
          <w:bCs/>
          <w:szCs w:val="24"/>
        </w:rPr>
      </w:pPr>
      <w:r w:rsidRPr="00AB1A59">
        <w:rPr>
          <w:b/>
          <w:bCs/>
          <w:szCs w:val="24"/>
        </w:rPr>
        <w:t>ĮSAKYMAS</w:t>
      </w:r>
    </w:p>
    <w:p w:rsidR="00AC36D5" w:rsidRPr="00AB1A59" w:rsidRDefault="00AC36D5" w:rsidP="00755C53">
      <w:pPr>
        <w:overflowPunct w:val="0"/>
        <w:jc w:val="center"/>
        <w:textAlignment w:val="baseline"/>
        <w:rPr>
          <w:b/>
          <w:bCs/>
          <w:caps/>
          <w:szCs w:val="24"/>
        </w:rPr>
      </w:pPr>
      <w:r w:rsidRPr="00AB1A59">
        <w:rPr>
          <w:b/>
          <w:bCs/>
          <w:szCs w:val="24"/>
        </w:rPr>
        <w:t xml:space="preserve">DĖL </w:t>
      </w:r>
      <w:r w:rsidR="007D063B">
        <w:rPr>
          <w:b/>
          <w:bCs/>
          <w:szCs w:val="24"/>
        </w:rPr>
        <w:t xml:space="preserve">ŠVIETIMO IR MOKSLO MINISTRO 2014 M. SPALIO 2 D. ĮSAKYMO NR. V-872 „DĖL </w:t>
      </w:r>
      <w:r w:rsidRPr="00AB1A59">
        <w:rPr>
          <w:b/>
          <w:bCs/>
          <w:szCs w:val="24"/>
        </w:rPr>
        <w:t>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7D063B">
        <w:rPr>
          <w:b/>
          <w:bCs/>
          <w:szCs w:val="24"/>
        </w:rPr>
        <w:t>“ PAKEITIMO</w:t>
      </w:r>
    </w:p>
    <w:p w:rsidR="00AC36D5" w:rsidRPr="00AB1A59" w:rsidRDefault="00AC36D5" w:rsidP="00755C53">
      <w:pPr>
        <w:rPr>
          <w:szCs w:val="24"/>
        </w:rPr>
      </w:pPr>
    </w:p>
    <w:p w:rsidR="00AC36D5" w:rsidRPr="00AB1A59" w:rsidRDefault="00AC36D5" w:rsidP="00755C53">
      <w:pPr>
        <w:overflowPunct w:val="0"/>
        <w:jc w:val="center"/>
        <w:textAlignment w:val="baseline"/>
        <w:rPr>
          <w:szCs w:val="24"/>
        </w:rPr>
      </w:pPr>
      <w:r w:rsidRPr="00AB1A59">
        <w:rPr>
          <w:szCs w:val="24"/>
        </w:rPr>
        <w:t>201</w:t>
      </w:r>
      <w:r w:rsidR="008F5049" w:rsidRPr="00AB1A59">
        <w:rPr>
          <w:szCs w:val="24"/>
        </w:rPr>
        <w:t>8</w:t>
      </w:r>
      <w:r w:rsidRPr="00AB1A59">
        <w:rPr>
          <w:szCs w:val="24"/>
        </w:rPr>
        <w:t xml:space="preserve"> m.</w:t>
      </w:r>
      <w:r w:rsidR="00FA45A3">
        <w:rPr>
          <w:szCs w:val="24"/>
        </w:rPr>
        <w:t xml:space="preserve"> balandžio 2</w:t>
      </w:r>
      <w:r w:rsidR="00B7279B">
        <w:rPr>
          <w:szCs w:val="24"/>
        </w:rPr>
        <w:t>7</w:t>
      </w:r>
      <w:r w:rsidR="00FA45A3">
        <w:rPr>
          <w:szCs w:val="24"/>
        </w:rPr>
        <w:t xml:space="preserve"> </w:t>
      </w:r>
      <w:bookmarkStart w:id="0" w:name="_GoBack"/>
      <w:bookmarkEnd w:id="0"/>
      <w:r w:rsidRPr="00AB1A59">
        <w:rPr>
          <w:szCs w:val="24"/>
        </w:rPr>
        <w:t>d. Nr. V-</w:t>
      </w:r>
      <w:r w:rsidR="00FA45A3">
        <w:rPr>
          <w:szCs w:val="24"/>
        </w:rPr>
        <w:t>419</w:t>
      </w:r>
    </w:p>
    <w:p w:rsidR="00AC36D5" w:rsidRPr="00AB1A59" w:rsidRDefault="00AC36D5" w:rsidP="00755C53">
      <w:pPr>
        <w:overflowPunct w:val="0"/>
        <w:jc w:val="center"/>
        <w:textAlignment w:val="baseline"/>
        <w:rPr>
          <w:szCs w:val="24"/>
        </w:rPr>
      </w:pPr>
      <w:r w:rsidRPr="00AB1A59">
        <w:rPr>
          <w:szCs w:val="24"/>
        </w:rPr>
        <w:t>Vilnius</w:t>
      </w:r>
    </w:p>
    <w:p w:rsidR="00F90F0A" w:rsidRPr="000D439D" w:rsidRDefault="00F90F0A" w:rsidP="00755C53">
      <w:pPr>
        <w:overflowPunct w:val="0"/>
        <w:jc w:val="center"/>
        <w:textAlignment w:val="baseline"/>
        <w:rPr>
          <w:sz w:val="16"/>
          <w:szCs w:val="16"/>
        </w:rPr>
      </w:pPr>
    </w:p>
    <w:p w:rsidR="00F90F0A" w:rsidRPr="00AB1A59" w:rsidRDefault="00F90F0A" w:rsidP="00755C53">
      <w:pPr>
        <w:overflowPunct w:val="0"/>
        <w:ind w:firstLine="567"/>
        <w:jc w:val="both"/>
        <w:textAlignment w:val="baseline"/>
        <w:rPr>
          <w:szCs w:val="24"/>
        </w:rPr>
      </w:pPr>
      <w:r w:rsidRPr="00AB1A59">
        <w:rPr>
          <w:color w:val="000000"/>
          <w:szCs w:val="24"/>
        </w:rPr>
        <w:t xml:space="preserve">P a k e i č i u </w:t>
      </w:r>
      <w:r w:rsidR="00EE0720" w:rsidRPr="00AB1A59">
        <w:rPr>
          <w:color w:val="000000"/>
          <w:szCs w:val="24"/>
        </w:rPr>
        <w:t xml:space="preserve"> Lietuvos Respublikos </w:t>
      </w:r>
      <w:r w:rsidRPr="00AB1A59">
        <w:rPr>
          <w:color w:val="000000"/>
          <w:szCs w:val="24"/>
        </w:rPr>
        <w:t>švietimo ir mokslo ministro 2014</w:t>
      </w:r>
      <w:r w:rsidR="00EE0720" w:rsidRPr="00AB1A59">
        <w:rPr>
          <w:color w:val="000000"/>
          <w:szCs w:val="24"/>
        </w:rPr>
        <w:t xml:space="preserve"> m.</w:t>
      </w:r>
      <w:r w:rsidRPr="00AB1A59">
        <w:rPr>
          <w:color w:val="000000"/>
          <w:szCs w:val="24"/>
        </w:rPr>
        <w:t xml:space="preserve"> </w:t>
      </w:r>
      <w:r w:rsidRPr="00AB1A59">
        <w:rPr>
          <w:szCs w:val="24"/>
        </w:rPr>
        <w:t xml:space="preserve">spalio 2 d. </w:t>
      </w:r>
      <w:r w:rsidR="00EE0720" w:rsidRPr="00AB1A59">
        <w:rPr>
          <w:color w:val="000000"/>
          <w:szCs w:val="24"/>
        </w:rPr>
        <w:t xml:space="preserve">įsakymą </w:t>
      </w:r>
      <w:r w:rsidRPr="00AB1A59">
        <w:rPr>
          <w:szCs w:val="24"/>
        </w:rPr>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sidRPr="00AB1A59">
        <w:rPr>
          <w:color w:val="000000"/>
          <w:szCs w:val="24"/>
        </w:rPr>
        <w:t xml:space="preserve"> patvirtinimo“ ir jį išdėstau nauja redakcija:</w:t>
      </w:r>
    </w:p>
    <w:p w:rsidR="00F90F0A" w:rsidRPr="00AB1A59" w:rsidRDefault="00F90F0A" w:rsidP="00755C53">
      <w:pPr>
        <w:overflowPunct w:val="0"/>
        <w:ind w:firstLine="567"/>
        <w:jc w:val="both"/>
        <w:textAlignment w:val="baseline"/>
        <w:rPr>
          <w:szCs w:val="24"/>
        </w:rPr>
      </w:pPr>
    </w:p>
    <w:p w:rsidR="00F90F0A" w:rsidRPr="00AB1A59" w:rsidRDefault="00C30F34" w:rsidP="00755C53">
      <w:pPr>
        <w:jc w:val="center"/>
        <w:rPr>
          <w:szCs w:val="24"/>
        </w:rPr>
      </w:pPr>
      <w:r w:rsidRPr="00C30F34">
        <w:rPr>
          <w:b/>
          <w:szCs w:val="24"/>
        </w:rPr>
        <w:t>„</w:t>
      </w:r>
      <w:r w:rsidR="00F90F0A" w:rsidRPr="00AB1A59">
        <w:rPr>
          <w:b/>
          <w:bCs/>
          <w:szCs w:val="24"/>
        </w:rPr>
        <w:t>LIETUVOS RESPUBLIKOS ŠVIETIMO IR MOKSLO MINISTRAS</w:t>
      </w:r>
    </w:p>
    <w:p w:rsidR="00F90F0A" w:rsidRPr="00AB1A59" w:rsidRDefault="00F90F0A" w:rsidP="00755C53">
      <w:pPr>
        <w:rPr>
          <w:szCs w:val="24"/>
        </w:rPr>
      </w:pPr>
    </w:p>
    <w:p w:rsidR="00F90F0A" w:rsidRPr="00AB1A59" w:rsidRDefault="00F90F0A" w:rsidP="00755C53">
      <w:pPr>
        <w:overflowPunct w:val="0"/>
        <w:jc w:val="center"/>
        <w:textAlignment w:val="baseline"/>
        <w:rPr>
          <w:b/>
          <w:bCs/>
          <w:szCs w:val="24"/>
        </w:rPr>
      </w:pPr>
      <w:r w:rsidRPr="00AB1A59">
        <w:rPr>
          <w:b/>
          <w:bCs/>
          <w:szCs w:val="24"/>
        </w:rPr>
        <w:t>ĮSAKYMAS</w:t>
      </w:r>
    </w:p>
    <w:p w:rsidR="00F90F0A" w:rsidRPr="00AB1A59" w:rsidRDefault="00F90F0A" w:rsidP="00755C53">
      <w:pPr>
        <w:overflowPunct w:val="0"/>
        <w:jc w:val="center"/>
        <w:textAlignment w:val="baseline"/>
        <w:rPr>
          <w:b/>
          <w:bCs/>
          <w:caps/>
          <w:szCs w:val="24"/>
        </w:rPr>
      </w:pPr>
      <w:r w:rsidRPr="00AB1A59">
        <w:rPr>
          <w:b/>
          <w:bCs/>
          <w:szCs w:val="24"/>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p>
    <w:p w:rsidR="00F90F0A" w:rsidRPr="00AB1A59" w:rsidRDefault="00F90F0A" w:rsidP="00755C53">
      <w:pPr>
        <w:overflowPunct w:val="0"/>
        <w:ind w:firstLine="567"/>
        <w:jc w:val="both"/>
        <w:textAlignment w:val="baseline"/>
        <w:rPr>
          <w:color w:val="000000"/>
          <w:szCs w:val="24"/>
        </w:rPr>
      </w:pPr>
    </w:p>
    <w:p w:rsidR="00EE0720" w:rsidRPr="005A3DB3" w:rsidRDefault="00EE0720" w:rsidP="00755C53">
      <w:pPr>
        <w:overflowPunct w:val="0"/>
        <w:ind w:firstLine="567"/>
        <w:jc w:val="both"/>
        <w:textAlignment w:val="baseline"/>
        <w:rPr>
          <w:szCs w:val="24"/>
        </w:rPr>
      </w:pPr>
      <w:r w:rsidRPr="00AB1A59">
        <w:rPr>
          <w:szCs w:val="24"/>
        </w:rPr>
        <w:t xml:space="preserve">Vadovaudamasi Lietuvos Respublikos švietimo įstatymo 56 straipsnio 2 punktu ir siekdama užtikrinti racionalų mokinio krepšelio lėšų brandos egzaminams organizuoti ir vykdyti </w:t>
      </w:r>
      <w:r w:rsidRPr="005A3DB3">
        <w:rPr>
          <w:szCs w:val="24"/>
        </w:rPr>
        <w:t>panaudojimą:</w:t>
      </w:r>
    </w:p>
    <w:p w:rsidR="00EE0720" w:rsidRPr="005A3DB3" w:rsidRDefault="00EE0720" w:rsidP="00755C53">
      <w:pPr>
        <w:overflowPunct w:val="0"/>
        <w:ind w:firstLine="567"/>
        <w:jc w:val="both"/>
        <w:textAlignment w:val="baseline"/>
        <w:rPr>
          <w:szCs w:val="24"/>
        </w:rPr>
      </w:pPr>
      <w:r w:rsidRPr="005A3DB3">
        <w:rPr>
          <w:szCs w:val="24"/>
        </w:rPr>
        <w:t>1. T v i r t i n u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(pridedama).</w:t>
      </w:r>
    </w:p>
    <w:p w:rsidR="00860ED3" w:rsidRPr="005A3DB3" w:rsidRDefault="00EE0720" w:rsidP="00755C53">
      <w:pPr>
        <w:overflowPunct w:val="0"/>
        <w:ind w:firstLine="567"/>
        <w:jc w:val="both"/>
        <w:textAlignment w:val="baseline"/>
        <w:rPr>
          <w:szCs w:val="24"/>
        </w:rPr>
      </w:pPr>
      <w:r w:rsidRPr="005A3DB3">
        <w:rPr>
          <w:szCs w:val="24"/>
        </w:rPr>
        <w:t>2. R e k o m e n d u o j u</w:t>
      </w:r>
      <w:r w:rsidR="00860ED3" w:rsidRPr="005A3DB3">
        <w:rPr>
          <w:szCs w:val="24"/>
        </w:rPr>
        <w:t>:</w:t>
      </w:r>
    </w:p>
    <w:p w:rsidR="00AB1A59" w:rsidRPr="005A3DB3" w:rsidRDefault="00860ED3" w:rsidP="00755C53">
      <w:pPr>
        <w:overflowPunct w:val="0"/>
        <w:ind w:firstLine="567"/>
        <w:jc w:val="both"/>
        <w:textAlignment w:val="baseline"/>
        <w:rPr>
          <w:szCs w:val="24"/>
        </w:rPr>
      </w:pPr>
      <w:r w:rsidRPr="005A3DB3">
        <w:rPr>
          <w:szCs w:val="24"/>
        </w:rPr>
        <w:t>2.1.</w:t>
      </w:r>
      <w:r w:rsidR="00AB1A59" w:rsidRPr="005A3DB3">
        <w:rPr>
          <w:szCs w:val="24"/>
        </w:rPr>
        <w:t xml:space="preserve"> </w:t>
      </w:r>
      <w:r w:rsidR="007D063B" w:rsidRPr="005A3DB3">
        <w:rPr>
          <w:szCs w:val="24"/>
        </w:rPr>
        <w:t>S</w:t>
      </w:r>
      <w:r w:rsidR="00EE0720" w:rsidRPr="005A3DB3">
        <w:rPr>
          <w:szCs w:val="24"/>
        </w:rPr>
        <w:t xml:space="preserve">avivaldybėms vadovautis šio įsakymo 1 punktu patvirtintais rekomendaciniais įkainiais, rengiant Mokinio krepšelio lėšų apskaičiavimo ir paskirstymo metodikos, patvirtintos Lietuvos Respublikos Vyriausybės 2001 m. birželio 27 d. nutarimu Nr. 785 „Dėl Mokinio krepšelio lėšų apskaičiavimo ir paskirstymo metodikos patvirtinimo“, 9 punkte numatytas tvarkas. </w:t>
      </w:r>
    </w:p>
    <w:p w:rsidR="000D439D" w:rsidRPr="005A3DB3" w:rsidRDefault="00860ED3" w:rsidP="00755C53">
      <w:pPr>
        <w:overflowPunct w:val="0"/>
        <w:ind w:firstLine="567"/>
        <w:jc w:val="both"/>
        <w:textAlignment w:val="baseline"/>
      </w:pPr>
      <w:r w:rsidRPr="005A3DB3">
        <w:rPr>
          <w:szCs w:val="24"/>
        </w:rPr>
        <w:t>2.</w:t>
      </w:r>
      <w:r w:rsidR="00AC2F20" w:rsidRPr="005A3DB3">
        <w:rPr>
          <w:szCs w:val="24"/>
        </w:rPr>
        <w:t>2</w:t>
      </w:r>
      <w:r w:rsidR="00CE1136">
        <w:rPr>
          <w:szCs w:val="24"/>
        </w:rPr>
        <w:t>.</w:t>
      </w:r>
      <w:r w:rsidRPr="005A3DB3">
        <w:rPr>
          <w:szCs w:val="24"/>
        </w:rPr>
        <w:t xml:space="preserve"> </w:t>
      </w:r>
      <w:r w:rsidR="007D063B" w:rsidRPr="005A3DB3">
        <w:rPr>
          <w:szCs w:val="24"/>
        </w:rPr>
        <w:t>V</w:t>
      </w:r>
      <w:r w:rsidRPr="005A3DB3">
        <w:rPr>
          <w:szCs w:val="24"/>
        </w:rPr>
        <w:t>als</w:t>
      </w:r>
      <w:r w:rsidR="00AC2F20" w:rsidRPr="005A3DB3">
        <w:rPr>
          <w:szCs w:val="24"/>
        </w:rPr>
        <w:t>tybinėms bendrojo ugdymo mokykl</w:t>
      </w:r>
      <w:r w:rsidR="005A3DB3">
        <w:rPr>
          <w:szCs w:val="24"/>
        </w:rPr>
        <w:t>oms ir profesinio</w:t>
      </w:r>
      <w:r w:rsidR="00AC2F20" w:rsidRPr="005A3DB3">
        <w:rPr>
          <w:szCs w:val="24"/>
        </w:rPr>
        <w:t xml:space="preserve"> mokymo įstaigoms,</w:t>
      </w:r>
      <w:r w:rsidRPr="005A3DB3">
        <w:rPr>
          <w:szCs w:val="24"/>
        </w:rPr>
        <w:t xml:space="preserve"> kurių savininko teises ir pareigas įgyvendinanti institucija yra Švietimo ir moksl</w:t>
      </w:r>
      <w:r w:rsidR="0043535E" w:rsidRPr="005A3DB3">
        <w:rPr>
          <w:szCs w:val="24"/>
        </w:rPr>
        <w:t>o ministerija, vadovautis ši</w:t>
      </w:r>
      <w:r w:rsidRPr="005A3DB3">
        <w:rPr>
          <w:szCs w:val="24"/>
        </w:rPr>
        <w:t>o įsakym</w:t>
      </w:r>
      <w:r w:rsidR="0043535E" w:rsidRPr="005A3DB3">
        <w:rPr>
          <w:szCs w:val="24"/>
        </w:rPr>
        <w:t>o 1 punktu patvirtintais</w:t>
      </w:r>
      <w:r w:rsidR="000D799F" w:rsidRPr="005A3DB3">
        <w:rPr>
          <w:szCs w:val="24"/>
        </w:rPr>
        <w:t xml:space="preserve"> </w:t>
      </w:r>
      <w:r w:rsidRPr="005A3DB3">
        <w:rPr>
          <w:szCs w:val="24"/>
        </w:rPr>
        <w:t>rekomendaciniais įkainiais</w:t>
      </w:r>
      <w:r w:rsidR="00DF2494">
        <w:rPr>
          <w:szCs w:val="24"/>
        </w:rPr>
        <w:t>,</w:t>
      </w:r>
      <w:r w:rsidR="007D063B" w:rsidRPr="005A3DB3">
        <w:rPr>
          <w:szCs w:val="24"/>
        </w:rPr>
        <w:t xml:space="preserve"> </w:t>
      </w:r>
      <w:r w:rsidR="000D799F" w:rsidRPr="005A3DB3">
        <w:rPr>
          <w:szCs w:val="24"/>
        </w:rPr>
        <w:t>apmok</w:t>
      </w:r>
      <w:r w:rsidR="007D063B" w:rsidRPr="005A3DB3">
        <w:rPr>
          <w:szCs w:val="24"/>
        </w:rPr>
        <w:t xml:space="preserve">ant </w:t>
      </w:r>
      <w:r w:rsidR="00A664A6" w:rsidRPr="005A3DB3">
        <w:rPr>
          <w:szCs w:val="24"/>
        </w:rPr>
        <w:t xml:space="preserve">už </w:t>
      </w:r>
      <w:r w:rsidR="00A664A6" w:rsidRPr="005A3DB3">
        <w:t>valstybinių ir mokyklinių brandos egzaminų vykdymą, mokyklinių brandos egzaminų kandidatų darbų vertinimą ir apeliaci</w:t>
      </w:r>
      <w:r w:rsidR="00595C4F" w:rsidRPr="005A3DB3">
        <w:t>jų nagrinėjimą.</w:t>
      </w:r>
      <w:r w:rsidR="00C30F34">
        <w:t>“</w:t>
      </w:r>
    </w:p>
    <w:p w:rsidR="00D161B1" w:rsidRPr="005A3DB3" w:rsidRDefault="00D161B1" w:rsidP="00755C53">
      <w:pPr>
        <w:overflowPunct w:val="0"/>
        <w:ind w:firstLine="567"/>
        <w:jc w:val="both"/>
        <w:textAlignment w:val="baseline"/>
      </w:pPr>
    </w:p>
    <w:p w:rsidR="00BD7B1E" w:rsidRPr="005A3DB3" w:rsidRDefault="00EE0720" w:rsidP="00755C53">
      <w:pPr>
        <w:overflowPunct w:val="0"/>
        <w:textAlignment w:val="baseline"/>
        <w:rPr>
          <w:rFonts w:ascii="HelveticaLT" w:hAnsi="HelveticaLT"/>
          <w:szCs w:val="24"/>
        </w:rPr>
      </w:pPr>
      <w:r w:rsidRPr="005A3DB3">
        <w:rPr>
          <w:szCs w:val="24"/>
        </w:rPr>
        <w:t>Švietimo ir mokslo ministrė</w:t>
      </w:r>
      <w:r w:rsidRPr="005A3DB3">
        <w:rPr>
          <w:szCs w:val="24"/>
        </w:rPr>
        <w:tab/>
      </w:r>
      <w:r w:rsidRPr="005A3DB3">
        <w:rPr>
          <w:szCs w:val="24"/>
        </w:rPr>
        <w:tab/>
      </w:r>
      <w:r w:rsidRPr="005A3DB3">
        <w:rPr>
          <w:szCs w:val="24"/>
        </w:rPr>
        <w:tab/>
      </w:r>
      <w:r w:rsidRPr="005A3DB3">
        <w:rPr>
          <w:szCs w:val="24"/>
        </w:rPr>
        <w:tab/>
        <w:t>Jurgita Petrauskienė</w:t>
      </w:r>
    </w:p>
    <w:sectPr w:rsidR="00BD7B1E" w:rsidRPr="005A3DB3" w:rsidSect="00D161B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794" w:right="851" w:bottom="567" w:left="1418"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3C" w:rsidRDefault="00802E3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802E3C" w:rsidRDefault="00802E3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AC36D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BD7B1E" w:rsidRDefault="00BD7B1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AC36D5">
    <w:pPr>
      <w:framePr w:wrap="auto" w:vAnchor="text" w:hAnchor="margin" w:xAlign="right" w:y="1"/>
      <w:tabs>
        <w:tab w:val="center" w:pos="4153"/>
        <w:tab w:val="right" w:pos="8306"/>
      </w:tabs>
      <w:overflowPunct w:val="0"/>
      <w:textAlignment w:val="baseline"/>
      <w:rPr>
        <w:rFonts w:ascii="HelveticaLT" w:hAnsi="HelveticaLT"/>
        <w:sz w:val="16"/>
        <w:szCs w:val="16"/>
        <w:lang w:val="en-GB"/>
      </w:rPr>
    </w:pPr>
    <w:r>
      <w:rPr>
        <w:rFonts w:ascii="HelveticaLT" w:hAnsi="HelveticaLT"/>
        <w:sz w:val="16"/>
        <w:szCs w:val="16"/>
        <w:lang w:val="en-US"/>
      </w:rPr>
      <w:t>isak_rekomend (3)</w:t>
    </w:r>
  </w:p>
  <w:p w:rsidR="00BD7B1E" w:rsidRDefault="00BD7B1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BD7B1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3C" w:rsidRDefault="00802E3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802E3C" w:rsidRDefault="00802E3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BD7B1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BD7B1E">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B1E" w:rsidRDefault="00BD7B1E">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23"/>
    <w:rsid w:val="00025FAC"/>
    <w:rsid w:val="00073A92"/>
    <w:rsid w:val="000D439D"/>
    <w:rsid w:val="000D799F"/>
    <w:rsid w:val="00164FA2"/>
    <w:rsid w:val="00191995"/>
    <w:rsid w:val="001B1960"/>
    <w:rsid w:val="001C4139"/>
    <w:rsid w:val="001F55C7"/>
    <w:rsid w:val="002F0632"/>
    <w:rsid w:val="00321DD2"/>
    <w:rsid w:val="00331D9B"/>
    <w:rsid w:val="003A4477"/>
    <w:rsid w:val="003C6D43"/>
    <w:rsid w:val="00417F10"/>
    <w:rsid w:val="0043535E"/>
    <w:rsid w:val="00511E6F"/>
    <w:rsid w:val="00512D5E"/>
    <w:rsid w:val="005372E0"/>
    <w:rsid w:val="00595C4F"/>
    <w:rsid w:val="005A3DB3"/>
    <w:rsid w:val="00616DF5"/>
    <w:rsid w:val="006E1678"/>
    <w:rsid w:val="00723044"/>
    <w:rsid w:val="00755C53"/>
    <w:rsid w:val="00793D80"/>
    <w:rsid w:val="00795CD9"/>
    <w:rsid w:val="007C5F1D"/>
    <w:rsid w:val="007D063B"/>
    <w:rsid w:val="007D4682"/>
    <w:rsid w:val="00802E3C"/>
    <w:rsid w:val="00812D1A"/>
    <w:rsid w:val="0084561B"/>
    <w:rsid w:val="00860ED3"/>
    <w:rsid w:val="008B7F60"/>
    <w:rsid w:val="008F5049"/>
    <w:rsid w:val="009057E6"/>
    <w:rsid w:val="00926781"/>
    <w:rsid w:val="00946D1C"/>
    <w:rsid w:val="00983024"/>
    <w:rsid w:val="00996CE5"/>
    <w:rsid w:val="009A38D7"/>
    <w:rsid w:val="00A664A6"/>
    <w:rsid w:val="00AB1A59"/>
    <w:rsid w:val="00AC2F20"/>
    <w:rsid w:val="00AC36D5"/>
    <w:rsid w:val="00AE1350"/>
    <w:rsid w:val="00AE3B8E"/>
    <w:rsid w:val="00AE4E02"/>
    <w:rsid w:val="00B7279B"/>
    <w:rsid w:val="00BA2030"/>
    <w:rsid w:val="00BD7B1E"/>
    <w:rsid w:val="00C30F34"/>
    <w:rsid w:val="00C3699D"/>
    <w:rsid w:val="00C4702E"/>
    <w:rsid w:val="00CD5B93"/>
    <w:rsid w:val="00CE1136"/>
    <w:rsid w:val="00D161B1"/>
    <w:rsid w:val="00D36C0A"/>
    <w:rsid w:val="00D421CC"/>
    <w:rsid w:val="00DF2494"/>
    <w:rsid w:val="00E30525"/>
    <w:rsid w:val="00E3640F"/>
    <w:rsid w:val="00E66EE7"/>
    <w:rsid w:val="00EE0720"/>
    <w:rsid w:val="00EE5690"/>
    <w:rsid w:val="00F033A5"/>
    <w:rsid w:val="00F55E23"/>
    <w:rsid w:val="00F90F0A"/>
    <w:rsid w:val="00FA45A3"/>
    <w:rsid w:val="00FB341C"/>
    <w:rsid w:val="00FE08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048BD5-9F31-4604-8CAF-C2C5F40C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AC36D5"/>
    <w:rPr>
      <w:color w:val="808080"/>
    </w:rPr>
  </w:style>
  <w:style w:type="character" w:styleId="Komentaronuoroda">
    <w:name w:val="annotation reference"/>
    <w:semiHidden/>
    <w:unhideWhenUsed/>
    <w:rsid w:val="003C6D43"/>
    <w:rPr>
      <w:sz w:val="16"/>
      <w:szCs w:val="16"/>
    </w:rPr>
  </w:style>
  <w:style w:type="paragraph" w:styleId="Komentarotekstas">
    <w:name w:val="annotation text"/>
    <w:basedOn w:val="prastasis"/>
    <w:link w:val="KomentarotekstasDiagrama"/>
    <w:semiHidden/>
    <w:unhideWhenUsed/>
    <w:rsid w:val="003C6D43"/>
    <w:rPr>
      <w:sz w:val="20"/>
    </w:rPr>
  </w:style>
  <w:style w:type="character" w:customStyle="1" w:styleId="KomentarotekstasDiagrama">
    <w:name w:val="Komentaro tekstas Diagrama"/>
    <w:link w:val="Komentarotekstas"/>
    <w:semiHidden/>
    <w:rsid w:val="003C6D43"/>
    <w:rPr>
      <w:lang w:eastAsia="en-US"/>
    </w:rPr>
  </w:style>
  <w:style w:type="paragraph" w:styleId="Komentarotema">
    <w:name w:val="annotation subject"/>
    <w:basedOn w:val="Komentarotekstas"/>
    <w:next w:val="Komentarotekstas"/>
    <w:link w:val="KomentarotemaDiagrama"/>
    <w:semiHidden/>
    <w:unhideWhenUsed/>
    <w:rsid w:val="003C6D43"/>
    <w:rPr>
      <w:b/>
      <w:bCs/>
    </w:rPr>
  </w:style>
  <w:style w:type="character" w:customStyle="1" w:styleId="KomentarotemaDiagrama">
    <w:name w:val="Komentaro tema Diagrama"/>
    <w:link w:val="Komentarotema"/>
    <w:semiHidden/>
    <w:rsid w:val="003C6D43"/>
    <w:rPr>
      <w:b/>
      <w:bCs/>
      <w:lang w:eastAsia="en-US"/>
    </w:rPr>
  </w:style>
  <w:style w:type="paragraph" w:styleId="Debesliotekstas">
    <w:name w:val="Balloon Text"/>
    <w:basedOn w:val="prastasis"/>
    <w:link w:val="DebesliotekstasDiagrama"/>
    <w:semiHidden/>
    <w:unhideWhenUsed/>
    <w:rsid w:val="003C6D43"/>
    <w:rPr>
      <w:rFonts w:ascii="Segoe UI" w:hAnsi="Segoe UI" w:cs="Segoe UI"/>
      <w:sz w:val="18"/>
      <w:szCs w:val="18"/>
    </w:rPr>
  </w:style>
  <w:style w:type="character" w:customStyle="1" w:styleId="DebesliotekstasDiagrama">
    <w:name w:val="Debesėlio tekstas Diagrama"/>
    <w:link w:val="Debesliotekstas"/>
    <w:semiHidden/>
    <w:rsid w:val="003C6D4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9089">
      <w:bodyDiv w:val="1"/>
      <w:marLeft w:val="0"/>
      <w:marRight w:val="0"/>
      <w:marTop w:val="0"/>
      <w:marBottom w:val="0"/>
      <w:divBdr>
        <w:top w:val="none" w:sz="0" w:space="0" w:color="auto"/>
        <w:left w:val="none" w:sz="0" w:space="0" w:color="auto"/>
        <w:bottom w:val="none" w:sz="0" w:space="0" w:color="auto"/>
        <w:right w:val="none" w:sz="0" w:space="0" w:color="auto"/>
      </w:divBdr>
      <w:divsChild>
        <w:div w:id="214202958">
          <w:marLeft w:val="0"/>
          <w:marRight w:val="0"/>
          <w:marTop w:val="0"/>
          <w:marBottom w:val="0"/>
          <w:divBdr>
            <w:top w:val="none" w:sz="0" w:space="0" w:color="auto"/>
            <w:left w:val="none" w:sz="0" w:space="0" w:color="auto"/>
            <w:bottom w:val="none" w:sz="0" w:space="0" w:color="auto"/>
            <w:right w:val="none" w:sz="0" w:space="0" w:color="auto"/>
          </w:divBdr>
          <w:divsChild>
            <w:div w:id="1895383302">
              <w:marLeft w:val="0"/>
              <w:marRight w:val="0"/>
              <w:marTop w:val="0"/>
              <w:marBottom w:val="0"/>
              <w:divBdr>
                <w:top w:val="none" w:sz="0" w:space="0" w:color="auto"/>
                <w:left w:val="none" w:sz="0" w:space="0" w:color="auto"/>
                <w:bottom w:val="none" w:sz="0" w:space="0" w:color="auto"/>
                <w:right w:val="none" w:sz="0" w:space="0" w:color="auto"/>
              </w:divBdr>
              <w:divsChild>
                <w:div w:id="1596984988">
                  <w:marLeft w:val="0"/>
                  <w:marRight w:val="0"/>
                  <w:marTop w:val="0"/>
                  <w:marBottom w:val="0"/>
                  <w:divBdr>
                    <w:top w:val="none" w:sz="0" w:space="0" w:color="auto"/>
                    <w:left w:val="none" w:sz="0" w:space="0" w:color="auto"/>
                    <w:bottom w:val="none" w:sz="0" w:space="0" w:color="auto"/>
                    <w:right w:val="none" w:sz="0" w:space="0" w:color="auto"/>
                  </w:divBdr>
                  <w:divsChild>
                    <w:div w:id="296883187">
                      <w:marLeft w:val="0"/>
                      <w:marRight w:val="0"/>
                      <w:marTop w:val="0"/>
                      <w:marBottom w:val="0"/>
                      <w:divBdr>
                        <w:top w:val="none" w:sz="0" w:space="0" w:color="auto"/>
                        <w:left w:val="none" w:sz="0" w:space="0" w:color="auto"/>
                        <w:bottom w:val="none" w:sz="0" w:space="0" w:color="auto"/>
                        <w:right w:val="none" w:sz="0" w:space="0" w:color="auto"/>
                      </w:divBdr>
                      <w:divsChild>
                        <w:div w:id="371611888">
                          <w:marLeft w:val="0"/>
                          <w:marRight w:val="0"/>
                          <w:marTop w:val="0"/>
                          <w:marBottom w:val="0"/>
                          <w:divBdr>
                            <w:top w:val="none" w:sz="0" w:space="0" w:color="auto"/>
                            <w:left w:val="none" w:sz="0" w:space="0" w:color="auto"/>
                            <w:bottom w:val="none" w:sz="0" w:space="0" w:color="auto"/>
                            <w:right w:val="none" w:sz="0" w:space="0" w:color="auto"/>
                          </w:divBdr>
                        </w:div>
                        <w:div w:id="932251102">
                          <w:marLeft w:val="0"/>
                          <w:marRight w:val="0"/>
                          <w:marTop w:val="0"/>
                          <w:marBottom w:val="0"/>
                          <w:divBdr>
                            <w:top w:val="none" w:sz="0" w:space="0" w:color="auto"/>
                            <w:left w:val="none" w:sz="0" w:space="0" w:color="auto"/>
                            <w:bottom w:val="none" w:sz="0" w:space="0" w:color="auto"/>
                            <w:right w:val="none" w:sz="0" w:space="0" w:color="auto"/>
                          </w:divBdr>
                        </w:div>
                        <w:div w:id="2091348077">
                          <w:marLeft w:val="0"/>
                          <w:marRight w:val="0"/>
                          <w:marTop w:val="0"/>
                          <w:marBottom w:val="0"/>
                          <w:divBdr>
                            <w:top w:val="none" w:sz="0" w:space="0" w:color="auto"/>
                            <w:left w:val="none" w:sz="0" w:space="0" w:color="auto"/>
                            <w:bottom w:val="none" w:sz="0" w:space="0" w:color="auto"/>
                            <w:right w:val="none" w:sz="0" w:space="0" w:color="auto"/>
                          </w:divBdr>
                        </w:div>
                      </w:divsChild>
                    </w:div>
                    <w:div w:id="4845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3700">
          <w:marLeft w:val="0"/>
          <w:marRight w:val="0"/>
          <w:marTop w:val="0"/>
          <w:marBottom w:val="0"/>
          <w:divBdr>
            <w:top w:val="none" w:sz="0" w:space="0" w:color="auto"/>
            <w:left w:val="none" w:sz="0" w:space="0" w:color="auto"/>
            <w:bottom w:val="none" w:sz="0" w:space="0" w:color="auto"/>
            <w:right w:val="none" w:sz="0" w:space="0" w:color="auto"/>
          </w:divBdr>
        </w:div>
      </w:divsChild>
    </w:div>
    <w:div w:id="16270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Parts xmlns="http://lrs.lt/TAIS/DocParts">
  <Part Type="pagrindine" DocPartId="ad4e65a904564d07be30f0020482da5a" PartId="57e3c332e4154f96b39db841ee4c324b">
    <Part Type="preambule" Nr="" Abbr="" Title="" Notes="" DocPartId="6fad1bfb59fa4ea2a6925ecd36cf2cbe" PartId="165d72271dae4ef7a4b0ee670588d2f1"/>
    <Part Type="punktas" Nr="1" Abbr="1 p." DocPartId="f1311527256a4a1e8d28e08307fa4f44" PartId="8fa31ae12c444f11be85378961803a3b"/>
    <Part Type="punktas" Nr="2" Abbr="2 p." DocPartId="800f02458bda42a9a2754d902f1c589f" PartId="8061d8e58ee34e8da4b5a5e00f6ec468"/>
    <Part Type="punktas" Nr="3" Abbr="3 p." DocPartId="0e9c09c729c64e0bb73153f4ef457832" PartId="8b72dd4519fa4e3591c154f1c638395b"/>
    <Part Type="punktas" Nr="4" Abbr="4 p." DocPartId="469dd4b82e434587b7307a80c5260ec6" PartId="237e330756a3408fa00f910011e30579"/>
    <Part Type="signatura" Nr="" Abbr="" Title="" Notes="" DocPartId="af6cc397b05349d182563e557248baf3" PartId="b6996a7bb76c4e1da6a793e8671dafa2"/>
  </Part>
</Part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F64C-02A4-473B-9E29-B27D4BE13B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09809-614E-4289-A4B7-D8CDF27821B9}">
  <ds:schemaRefs>
    <ds:schemaRef ds:uri="http://schemas.microsoft.com/office/2006/metadata/longProperties"/>
  </ds:schemaRefs>
</ds:datastoreItem>
</file>

<file path=customXml/itemProps3.xml><?xml version="1.0" encoding="utf-8"?>
<ds:datastoreItem xmlns:ds="http://schemas.openxmlformats.org/officeDocument/2006/customXml" ds:itemID="{69127EF0-E6D1-4363-BC32-731D57D81EEB}">
  <ds:schemaRefs>
    <ds:schemaRef ds:uri="http://lrs.lt/TAIS/DocParts"/>
  </ds:schemaRefs>
</ds:datastoreItem>
</file>

<file path=customXml/itemProps4.xml><?xml version="1.0" encoding="utf-8"?>
<ds:datastoreItem xmlns:ds="http://schemas.openxmlformats.org/officeDocument/2006/customXml" ds:itemID="{3D6800E7-1666-4EE0-95FA-88DC99D9356E}">
  <ds:schemaRefs>
    <ds:schemaRef ds:uri="http://schemas.microsoft.com/sharepoint/v3/contenttype/forms"/>
  </ds:schemaRefs>
</ds:datastoreItem>
</file>

<file path=customXml/itemProps5.xml><?xml version="1.0" encoding="utf-8"?>
<ds:datastoreItem xmlns:ds="http://schemas.openxmlformats.org/officeDocument/2006/customXml" ds:itemID="{D767E7FE-7963-488D-A482-212F441FC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BF077C1-85B4-4DA4-9541-5A78E580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1729</Words>
  <Characters>986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4e26fdbc-8873-4c0e-9be8-8ccd75bf7fc4</vt:lpstr>
      <vt:lpstr> </vt:lpstr>
    </vt:vector>
  </TitlesOfParts>
  <Company>VKS</Company>
  <LinksUpToDate>false</LinksUpToDate>
  <CharactersWithSpaces>2710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4e26fdbc-8873-4c0e-9be8-8ccd75bf7fc4</dc:title>
  <dc:subject/>
  <dc:creator>rpaleviciene</dc:creator>
  <cp:keywords/>
  <cp:lastModifiedBy>Daiva Breivienė</cp:lastModifiedBy>
  <cp:revision>3</cp:revision>
  <cp:lastPrinted>2018-05-15T04:56:00Z</cp:lastPrinted>
  <dcterms:created xsi:type="dcterms:W3CDTF">2018-05-15T04:56:00Z</dcterms:created>
  <dcterms:modified xsi:type="dcterms:W3CDTF">2018-05-21T11:50:00Z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scan_status">
    <vt:lpwstr/>
  </property>
  <property fmtid="{D5CDD505-2E9C-101B-9397-08002B2CF9AE}" pid="5" name="ParentID">
    <vt:lpwstr>0</vt:lpwstr>
  </property>
  <property fmtid="{D5CDD505-2E9C-101B-9397-08002B2CF9AE}" pid="6" name="sendToRecSrv">
    <vt:lpwstr>1</vt:lpwstr>
  </property>
  <property fmtid="{D5CDD505-2E9C-101B-9397-08002B2CF9AE}" pid="7" name="tmpFile">
    <vt:lpwstr>0</vt:lpwstr>
  </property>
  <property fmtid="{D5CDD505-2E9C-101B-9397-08002B2CF9AE}" pid="8" name="RegUpdate">
    <vt:lpwstr/>
  </property>
  <property fmtid="{D5CDD505-2E9C-101B-9397-08002B2CF9AE}" pid="9" name="GUID_ID">
    <vt:lpwstr>a5402b04-9edc-44ed-b2d5-135dde8b80bc</vt:lpwstr>
  </property>
  <property fmtid="{D5CDD505-2E9C-101B-9397-08002B2CF9AE}" pid="10" name="ListID">
    <vt:lpwstr/>
  </property>
  <property fmtid="{D5CDD505-2E9C-101B-9397-08002B2CF9AE}" pid="11" name="IsDeleted">
    <vt:lpwstr/>
  </property>
  <property fmtid="{D5CDD505-2E9C-101B-9397-08002B2CF9AE}" pid="12" name="LocalFile">
    <vt:lpwstr/>
  </property>
  <property fmtid="{D5CDD505-2E9C-101B-9397-08002B2CF9AE}" pid="13" name="tmpVersion">
    <vt:lpwstr>0</vt:lpwstr>
  </property>
  <property fmtid="{D5CDD505-2E9C-101B-9397-08002B2CF9AE}" pid="14" name="Komentarai">
    <vt:lpwstr>Pridėta po vizavimo</vt:lpwstr>
  </property>
</Properties>
</file>