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CA" w:rsidRDefault="00902864" w:rsidP="00902864">
      <w:pPr>
        <w:jc w:val="center"/>
        <w:rPr>
          <w:b/>
        </w:rPr>
      </w:pPr>
      <w:r>
        <w:rPr>
          <w:b/>
        </w:rPr>
        <w:t>Negyven</w:t>
      </w:r>
      <w:r w:rsidR="00A81C91">
        <w:rPr>
          <w:b/>
        </w:rPr>
        <w:t>amųjų patalpų (Savanorių a. 12</w:t>
      </w:r>
      <w:r>
        <w:rPr>
          <w:b/>
        </w:rPr>
        <w:t>) pradinio nuompinigių dydžio paskaičiavimas</w:t>
      </w:r>
    </w:p>
    <w:p w:rsidR="00902864" w:rsidRDefault="00902864" w:rsidP="00902864">
      <w:pPr>
        <w:jc w:val="center"/>
        <w:rPr>
          <w:b/>
        </w:rPr>
      </w:pPr>
    </w:p>
    <w:p w:rsidR="00902864" w:rsidRDefault="00A81C91" w:rsidP="00902864">
      <w:pPr>
        <w:jc w:val="center"/>
      </w:pPr>
      <w:r>
        <w:t>2018-03-13</w:t>
      </w:r>
    </w:p>
    <w:p w:rsidR="00902864" w:rsidRDefault="00902864" w:rsidP="00902864">
      <w:pPr>
        <w:jc w:val="center"/>
      </w:pPr>
    </w:p>
    <w:p w:rsidR="00902864" w:rsidRDefault="00902864" w:rsidP="00902864">
      <w:r>
        <w:t>Nekilnojamojo turto metinis nuompinigių dydis apskaičiuojamas pagal formulę:</w:t>
      </w:r>
    </w:p>
    <w:p w:rsidR="00902864" w:rsidRDefault="00902864" w:rsidP="00902864">
      <w:r>
        <w:rPr>
          <w:b/>
        </w:rPr>
        <w:t xml:space="preserve">N </w:t>
      </w:r>
      <w:r>
        <w:rPr>
          <w:b/>
        </w:rPr>
        <w:sym w:font="Symbol" w:char="F03D"/>
      </w:r>
      <w:r>
        <w:rPr>
          <w:b/>
        </w:rPr>
        <w:t xml:space="preserve"> V x K(v) x K(i) x H x K(a)/T</w:t>
      </w:r>
      <w:r>
        <w:t>, kur:</w:t>
      </w:r>
    </w:p>
    <w:p w:rsidR="00902864" w:rsidRDefault="00902864" w:rsidP="00902864">
      <w:pPr>
        <w:pStyle w:val="Pagrindinistekstas"/>
        <w:spacing w:after="0"/>
        <w:ind w:firstLine="1296"/>
        <w:jc w:val="both"/>
        <w:rPr>
          <w:color w:val="000000"/>
          <w:lang w:val="lt-LT"/>
        </w:rPr>
      </w:pPr>
      <w:r>
        <w:rPr>
          <w:color w:val="000000"/>
          <w:lang w:val="lt-LT"/>
        </w:rPr>
        <w:t>N – metinis nekilnojamojo turto vieno kubinio / kvadratinio metro nuompinigių dydis;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V – nekilnojamojo turto vieno kubinio / kvadratinio metro vidutinė statybos vertė (apskaičiuota vadovaujantis valstybės įmonės Registrų centro nustatytais ir paskelbtais duomenimis), neskaičiuojant fizinio nusidėvėjimo;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0" w:name="pn_47"/>
      <w:bookmarkEnd w:id="0"/>
      <w:r>
        <w:rPr>
          <w:color w:val="000000"/>
          <w:lang w:val="lt-LT"/>
        </w:rPr>
        <w:t>(v) – vietovės pataisos koeficientas (apskaičiuotas vadovaujantis valstybės įmonės Registrų centro nustatytais ir paskelbtais duomenimis) pagal turto paskirtį ir jo vietovę;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" w:name="pn_49"/>
      <w:bookmarkEnd w:id="1"/>
      <w:r>
        <w:rPr>
          <w:color w:val="000000"/>
          <w:lang w:val="lt-LT"/>
        </w:rPr>
        <w:t>(i) – turto valdytojo motyvuotai parinktas nuompinigių dydžio koregavimo koeficientas priklausomai nuo turto būklės: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2" w:name="pn_50"/>
      <w:bookmarkEnd w:id="2"/>
      <w:r>
        <w:rPr>
          <w:color w:val="000000"/>
          <w:lang w:val="lt-LT"/>
        </w:rPr>
        <w:t>(i) = 1,3–1 (labai geros ir geros būklės turtui, kurio nusidėvėjimas neviršija 30 %);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3" w:name="pn_51"/>
      <w:bookmarkEnd w:id="3"/>
      <w:r>
        <w:rPr>
          <w:color w:val="000000"/>
          <w:lang w:val="lt-LT"/>
        </w:rPr>
        <w:t>(i) = 1–0,7 (vidutinės būklės turtui, kurio nusidėvėjimas 30 %– 60 %);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4" w:name="pn_52"/>
      <w:bookmarkEnd w:id="4"/>
      <w:r>
        <w:rPr>
          <w:color w:val="000000"/>
          <w:lang w:val="lt-LT"/>
        </w:rPr>
        <w:t>(i) = 0,7–0,5 (patenkinamos ir blogos būklės turtas, kurio nusidėvėjimas daugiau kaip 60 %);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T – maksimalus nusidėvėjimo normatyvas, nurodytas šių taisyklių priede.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5" w:name="pn_53"/>
      <w:bookmarkEnd w:id="5"/>
      <w:r>
        <w:rPr>
          <w:color w:val="000000"/>
          <w:lang w:val="lt-LT"/>
        </w:rPr>
        <w:t xml:space="preserve">(a) – patalpų </w:t>
      </w:r>
      <w:proofErr w:type="spellStart"/>
      <w:r>
        <w:rPr>
          <w:color w:val="000000"/>
          <w:lang w:val="lt-LT"/>
        </w:rPr>
        <w:t>aukštingumo</w:t>
      </w:r>
      <w:proofErr w:type="spellEnd"/>
      <w:r>
        <w:rPr>
          <w:color w:val="000000"/>
          <w:lang w:val="lt-LT"/>
        </w:rPr>
        <w:t xml:space="preserve"> įvertinimas: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6" w:name="pn_54"/>
      <w:bookmarkEnd w:id="6"/>
      <w:r>
        <w:rPr>
          <w:color w:val="000000"/>
          <w:lang w:val="lt-LT"/>
        </w:rPr>
        <w:t>(a) = 2,0 (pirmuose aukštuose);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7" w:name="pn_55"/>
      <w:bookmarkEnd w:id="7"/>
      <w:r>
        <w:rPr>
          <w:color w:val="000000"/>
          <w:lang w:val="lt-LT"/>
        </w:rPr>
        <w:t>(a) = 1,6 (antruose aukštuose);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8" w:name="pn_56"/>
      <w:bookmarkEnd w:id="8"/>
      <w:r>
        <w:rPr>
          <w:color w:val="000000"/>
          <w:lang w:val="lt-LT"/>
        </w:rPr>
        <w:t>(a) = 1,4 (trečiuose aukštuose);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9" w:name="pn_57"/>
      <w:bookmarkEnd w:id="9"/>
      <w:r>
        <w:rPr>
          <w:color w:val="000000"/>
          <w:lang w:val="lt-LT"/>
        </w:rPr>
        <w:t>(a) = 1,2 (aukštesniuose nei trečiuose aukštuose);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0" w:name="pn_58"/>
      <w:bookmarkEnd w:id="10"/>
      <w:r>
        <w:rPr>
          <w:color w:val="000000"/>
          <w:lang w:val="lt-LT"/>
        </w:rPr>
        <w:t>(a) = 1,0 (pusrūsiams ir mansardoms);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1" w:name="pn_59"/>
      <w:bookmarkEnd w:id="11"/>
      <w:r>
        <w:rPr>
          <w:color w:val="000000"/>
          <w:lang w:val="lt-LT"/>
        </w:rPr>
        <w:t>(a) = 0,7 (rūsiuose su langais);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K</w:t>
      </w:r>
      <w:bookmarkStart w:id="12" w:name="pn_60"/>
      <w:bookmarkEnd w:id="12"/>
      <w:r>
        <w:rPr>
          <w:color w:val="000000"/>
          <w:lang w:val="lt-LT"/>
        </w:rPr>
        <w:t>(a) = 0,5 (rūsiuose be langų).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 xml:space="preserve">Nekilnojamojo turto mėnesinis vieno kubinio / kvadratinio metro nuompinigių dydis apskaičiuojamas pagal formulę </w:t>
      </w:r>
      <w:r>
        <w:rPr>
          <w:b/>
          <w:bCs/>
          <w:color w:val="000000"/>
          <w:lang w:val="lt-LT"/>
        </w:rPr>
        <w:t>N(</w:t>
      </w:r>
      <w:proofErr w:type="spellStart"/>
      <w:r>
        <w:rPr>
          <w:b/>
          <w:bCs/>
          <w:color w:val="000000"/>
          <w:lang w:val="lt-LT"/>
        </w:rPr>
        <w:t>mk</w:t>
      </w:r>
      <w:proofErr w:type="spellEnd"/>
      <w:r>
        <w:rPr>
          <w:b/>
          <w:bCs/>
          <w:color w:val="000000"/>
          <w:lang w:val="lt-LT"/>
        </w:rPr>
        <w:t>) = N/12</w:t>
      </w:r>
      <w:r>
        <w:rPr>
          <w:color w:val="000000"/>
          <w:lang w:val="lt-LT"/>
        </w:rPr>
        <w:t>, kur: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N(</w:t>
      </w:r>
      <w:proofErr w:type="spellStart"/>
      <w:r>
        <w:rPr>
          <w:color w:val="000000"/>
          <w:lang w:val="lt-LT"/>
        </w:rPr>
        <w:t>mk</w:t>
      </w:r>
      <w:proofErr w:type="spellEnd"/>
      <w:r>
        <w:rPr>
          <w:color w:val="000000"/>
          <w:lang w:val="lt-LT"/>
        </w:rPr>
        <w:t>) – mėnesinis nekilnojamojo turto vieno kubinio / kvadratinio metro nuompinigių dydis;</w:t>
      </w:r>
    </w:p>
    <w:p w:rsidR="00902864" w:rsidRDefault="00902864" w:rsidP="00902864">
      <w:pPr>
        <w:pStyle w:val="Pagrindinistekstas"/>
        <w:spacing w:after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N – metinis nekilnojamojo turto vieno kubinio / kvadratinio metro nuompinigių dydis.</w:t>
      </w:r>
    </w:p>
    <w:p w:rsidR="00902864" w:rsidRDefault="00902864" w:rsidP="00902864">
      <w:pPr>
        <w:rPr>
          <w:color w:val="000000"/>
        </w:rPr>
      </w:pPr>
      <w:r>
        <w:rPr>
          <w:color w:val="000000"/>
        </w:rPr>
        <w:tab/>
        <w:t>Perskaičiuojant nekilnojamojo turto vieno kubinio metro nuompinigių dydį į vieno kvadratinio metro nuompinigių dydį, vieno kubinio metro nuompinigių dydis dauginamas iš patalpos aukščio (H).</w:t>
      </w:r>
    </w:p>
    <w:p w:rsidR="00902864" w:rsidRDefault="00374FA0" w:rsidP="00902864">
      <w:pPr>
        <w:rPr>
          <w:color w:val="000000"/>
        </w:rPr>
      </w:pPr>
      <w:r>
        <w:rPr>
          <w:color w:val="000000"/>
        </w:rPr>
        <w:t>Pradinis negyvenamųjų patalpų (</w:t>
      </w:r>
      <w:r w:rsidR="009C739C">
        <w:rPr>
          <w:color w:val="000000"/>
        </w:rPr>
        <w:t xml:space="preserve">Savanorių a. </w:t>
      </w:r>
      <w:r w:rsidR="00A81C91">
        <w:rPr>
          <w:color w:val="000000"/>
        </w:rPr>
        <w:t>12</w:t>
      </w:r>
      <w:r>
        <w:rPr>
          <w:color w:val="000000"/>
        </w:rPr>
        <w:t>)</w:t>
      </w:r>
      <w:r w:rsidR="00A81C91">
        <w:rPr>
          <w:color w:val="000000"/>
        </w:rPr>
        <w:t>, esančių 2</w:t>
      </w:r>
      <w:r w:rsidR="009C739C">
        <w:rPr>
          <w:color w:val="000000"/>
        </w:rPr>
        <w:t>-ame pastato aukšte</w:t>
      </w:r>
      <w:r>
        <w:rPr>
          <w:color w:val="000000"/>
        </w:rPr>
        <w:t xml:space="preserve"> </w:t>
      </w:r>
      <w:r w:rsidR="009E353A">
        <w:rPr>
          <w:color w:val="000000"/>
        </w:rPr>
        <w:t>nuompinigių dydis:</w:t>
      </w:r>
    </w:p>
    <w:p w:rsidR="00902864" w:rsidRDefault="00374FA0" w:rsidP="00902864">
      <w:pPr>
        <w:rPr>
          <w:color w:val="000000"/>
        </w:rPr>
      </w:pPr>
      <w:r>
        <w:rPr>
          <w:color w:val="000000"/>
        </w:rPr>
        <w:t xml:space="preserve">N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 w:rsidR="009E353A">
        <w:rPr>
          <w:color w:val="000000"/>
        </w:rPr>
        <w:t>(</w:t>
      </w:r>
      <w:r w:rsidR="00A81C91">
        <w:rPr>
          <w:color w:val="000000"/>
        </w:rPr>
        <w:t>159,05</w:t>
      </w:r>
      <w:r>
        <w:rPr>
          <w:color w:val="000000"/>
        </w:rPr>
        <w:t xml:space="preserve"> x </w:t>
      </w:r>
      <w:r w:rsidR="00A81C91">
        <w:rPr>
          <w:color w:val="000000"/>
        </w:rPr>
        <w:t>0,77</w:t>
      </w:r>
      <w:r w:rsidR="0013731B">
        <w:rPr>
          <w:color w:val="000000"/>
        </w:rPr>
        <w:t xml:space="preserve"> x </w:t>
      </w:r>
      <w:r w:rsidR="009E353A">
        <w:rPr>
          <w:color w:val="000000"/>
        </w:rPr>
        <w:t>1</w:t>
      </w:r>
      <w:r w:rsidR="0013731B">
        <w:rPr>
          <w:color w:val="000000"/>
        </w:rPr>
        <w:t>,3 x 4</w:t>
      </w:r>
      <w:r w:rsidR="00A81C91">
        <w:rPr>
          <w:color w:val="000000"/>
        </w:rPr>
        <w:t xml:space="preserve"> x 1,6</w:t>
      </w:r>
      <w:r w:rsidR="009E353A">
        <w:rPr>
          <w:color w:val="000000"/>
        </w:rPr>
        <w:t xml:space="preserve">)/15 </w:t>
      </w:r>
      <w:r w:rsidR="009E353A">
        <w:rPr>
          <w:color w:val="000000"/>
        </w:rPr>
        <w:sym w:font="Symbol" w:char="F03D"/>
      </w:r>
      <w:r w:rsidR="00A81C91">
        <w:rPr>
          <w:color w:val="000000"/>
        </w:rPr>
        <w:t xml:space="preserve"> 67,93</w:t>
      </w:r>
      <w:r w:rsidR="009E353A">
        <w:rPr>
          <w:color w:val="000000"/>
        </w:rPr>
        <w:t xml:space="preserve"> (Eur/kv. m)</w:t>
      </w:r>
    </w:p>
    <w:p w:rsidR="009E353A" w:rsidRDefault="009E353A" w:rsidP="00902864"/>
    <w:p w:rsidR="009E353A" w:rsidRDefault="009E353A" w:rsidP="00902864">
      <w:pPr>
        <w:rPr>
          <w:b/>
          <w:color w:val="000000"/>
        </w:rPr>
      </w:pPr>
      <w:r>
        <w:rPr>
          <w:color w:val="000000"/>
        </w:rPr>
        <w:t>N(</w:t>
      </w:r>
      <w:proofErr w:type="spellStart"/>
      <w:r>
        <w:rPr>
          <w:color w:val="000000"/>
        </w:rPr>
        <w:t>mk</w:t>
      </w:r>
      <w:proofErr w:type="spellEnd"/>
      <w:r>
        <w:rPr>
          <w:color w:val="000000"/>
        </w:rPr>
        <w:t xml:space="preserve">) </w:t>
      </w:r>
      <w:r>
        <w:rPr>
          <w:color w:val="000000"/>
        </w:rPr>
        <w:sym w:font="Symbol" w:char="F03D"/>
      </w:r>
      <w:r w:rsidR="00A81C91">
        <w:rPr>
          <w:color w:val="000000"/>
        </w:rPr>
        <w:t xml:space="preserve"> 67,93</w:t>
      </w:r>
      <w:r>
        <w:rPr>
          <w:color w:val="000000"/>
        </w:rPr>
        <w:t xml:space="preserve"> / 12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 w:rsidR="00A81C91">
        <w:rPr>
          <w:b/>
          <w:color w:val="000000"/>
        </w:rPr>
        <w:t>5,66</w:t>
      </w:r>
      <w:r w:rsidRPr="009E353A">
        <w:rPr>
          <w:b/>
          <w:color w:val="000000"/>
        </w:rPr>
        <w:t xml:space="preserve"> (Eur/ kv. m)</w:t>
      </w:r>
    </w:p>
    <w:p w:rsidR="009E353A" w:rsidRDefault="009E353A" w:rsidP="00902864">
      <w:pPr>
        <w:rPr>
          <w:b/>
          <w:color w:val="000000"/>
        </w:rPr>
      </w:pPr>
    </w:p>
    <w:p w:rsidR="0013731B" w:rsidRDefault="0013731B" w:rsidP="0013731B">
      <w:pPr>
        <w:rPr>
          <w:b/>
          <w:color w:val="000000"/>
        </w:rPr>
      </w:pPr>
      <w:bookmarkStart w:id="13" w:name="_GoBack"/>
      <w:bookmarkEnd w:id="13"/>
    </w:p>
    <w:p w:rsidR="009E353A" w:rsidRDefault="009E353A" w:rsidP="00902864">
      <w:pPr>
        <w:rPr>
          <w:b/>
          <w:color w:val="000000"/>
        </w:rPr>
      </w:pPr>
    </w:p>
    <w:p w:rsidR="009E353A" w:rsidRPr="009E353A" w:rsidRDefault="009E353A" w:rsidP="00902864">
      <w:r>
        <w:rPr>
          <w:color w:val="000000"/>
        </w:rPr>
        <w:t>Miesto infrastruktūros skyriaus vyr. specialistė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E353A">
        <w:rPr>
          <w:color w:val="000000"/>
        </w:rPr>
        <w:t>Jolanta Petrauskė</w:t>
      </w:r>
    </w:p>
    <w:sectPr w:rsidR="009E353A" w:rsidRPr="009E353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64"/>
    <w:rsid w:val="0013731B"/>
    <w:rsid w:val="002210CA"/>
    <w:rsid w:val="00301007"/>
    <w:rsid w:val="00374FA0"/>
    <w:rsid w:val="0087665B"/>
    <w:rsid w:val="00902864"/>
    <w:rsid w:val="009054CA"/>
    <w:rsid w:val="009C739C"/>
    <w:rsid w:val="009E353A"/>
    <w:rsid w:val="00A81C91"/>
    <w:rsid w:val="00F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5B18-4132-489A-A1C7-4F9FC996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02864"/>
    <w:pPr>
      <w:widowControl w:val="0"/>
      <w:suppressAutoHyphens/>
      <w:spacing w:after="120"/>
      <w:ind w:firstLine="0"/>
      <w:jc w:val="left"/>
    </w:pPr>
    <w:rPr>
      <w:rFonts w:eastAsia="Lucida Sans Unicode" w:cs="Arial"/>
      <w:kern w:val="2"/>
      <w:szCs w:val="24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02864"/>
    <w:rPr>
      <w:rFonts w:ascii="Times New Roman" w:eastAsia="Lucida Sans Unicode" w:hAnsi="Times New Roman" w:cs="Arial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Jolanta Petrauskė</cp:lastModifiedBy>
  <cp:revision>2</cp:revision>
  <dcterms:created xsi:type="dcterms:W3CDTF">2018-03-13T07:32:00Z</dcterms:created>
  <dcterms:modified xsi:type="dcterms:W3CDTF">2018-03-13T07:32:00Z</dcterms:modified>
</cp:coreProperties>
</file>