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D0F" w:rsidRPr="006B2DBA" w:rsidRDefault="003D5D0F" w:rsidP="003D5D0F">
      <w:pPr>
        <w:pStyle w:val="Sraopastraipa"/>
        <w:spacing w:before="100" w:beforeAutospacing="1" w:after="100" w:afterAutospacing="1"/>
        <w:ind w:left="0"/>
        <w:jc w:val="both"/>
        <w:rPr>
          <w:rFonts w:ascii="Times New Roman" w:hAnsi="Times New Roman"/>
          <w:sz w:val="28"/>
          <w:szCs w:val="28"/>
        </w:rPr>
      </w:pPr>
      <w:bookmarkStart w:id="0" w:name="_GoBack"/>
      <w:bookmarkEnd w:id="0"/>
      <w:r>
        <w:t xml:space="preserve">                                               </w:t>
      </w:r>
      <w:r w:rsidRPr="006B2DBA">
        <w:rPr>
          <w:rFonts w:ascii="Times New Roman" w:hAnsi="Times New Roman"/>
          <w:b/>
          <w:sz w:val="28"/>
          <w:szCs w:val="28"/>
        </w:rPr>
        <w:t>PANEVĖŽIO „MINTIES“ GIMNAZIJA</w:t>
      </w:r>
    </w:p>
    <w:p w:rsidR="003D5D0F" w:rsidRDefault="003D5D0F" w:rsidP="003D5D0F">
      <w:pPr>
        <w:spacing w:before="100" w:beforeAutospacing="1" w:after="100" w:afterAutospacing="1"/>
        <w:jc w:val="center"/>
        <w:rPr>
          <w:b/>
          <w:bCs/>
        </w:rPr>
      </w:pPr>
      <w:r w:rsidRPr="008B6EFE">
        <w:rPr>
          <w:b/>
          <w:bCs/>
        </w:rPr>
        <w:t>201</w:t>
      </w:r>
      <w:r>
        <w:rPr>
          <w:b/>
          <w:bCs/>
          <w:lang w:val="fi-FI"/>
        </w:rPr>
        <w:t>7</w:t>
      </w:r>
      <w:r w:rsidRPr="008B6EFE">
        <w:rPr>
          <w:b/>
          <w:bCs/>
          <w:lang w:val="fi-FI"/>
        </w:rPr>
        <w:t xml:space="preserve"> </w:t>
      </w:r>
      <w:r w:rsidRPr="008B6EFE">
        <w:rPr>
          <w:b/>
          <w:bCs/>
        </w:rPr>
        <w:t>METŲ VEIKLOS ATASKAITA</w:t>
      </w:r>
    </w:p>
    <w:p w:rsidR="003D5D0F" w:rsidRPr="00210E8C" w:rsidRDefault="003D5D0F" w:rsidP="003D5D0F">
      <w:pPr>
        <w:spacing w:before="100" w:beforeAutospacing="1" w:after="100" w:afterAutospacing="1"/>
        <w:jc w:val="center"/>
      </w:pPr>
      <w:r w:rsidRPr="00210E8C">
        <w:rPr>
          <w:bCs/>
        </w:rPr>
        <w:t>2018 m. s</w:t>
      </w:r>
      <w:r>
        <w:rPr>
          <w:bCs/>
        </w:rPr>
        <w:t>a</w:t>
      </w:r>
      <w:r w:rsidRPr="00210E8C">
        <w:rPr>
          <w:bCs/>
        </w:rPr>
        <w:t>usio 18 d.</w:t>
      </w:r>
    </w:p>
    <w:p w:rsidR="003D5D0F" w:rsidRPr="002749F6" w:rsidRDefault="003D5D0F" w:rsidP="003D5D0F">
      <w:pPr>
        <w:spacing w:before="100" w:beforeAutospacing="1" w:after="100" w:afterAutospacing="1" w:line="276" w:lineRule="auto"/>
        <w:jc w:val="center"/>
        <w:rPr>
          <w:b/>
          <w:bCs/>
        </w:rPr>
      </w:pPr>
      <w:r w:rsidRPr="002749F6">
        <w:rPr>
          <w:b/>
          <w:bCs/>
        </w:rPr>
        <w:t>I. ĮSTAIGOS  VEIKLOS ATASKAITOS SANTRAUKA</w:t>
      </w:r>
    </w:p>
    <w:p w:rsidR="003D5D0F" w:rsidRDefault="003D5D0F" w:rsidP="003D5D0F">
      <w:pPr>
        <w:autoSpaceDE w:val="0"/>
        <w:autoSpaceDN w:val="0"/>
        <w:adjustRightInd w:val="0"/>
        <w:spacing w:line="276" w:lineRule="auto"/>
        <w:ind w:firstLine="567"/>
        <w:jc w:val="both"/>
        <w:rPr>
          <w:lang w:eastAsia="ar-SA"/>
        </w:rPr>
      </w:pPr>
      <w:r w:rsidRPr="000033BA">
        <w:rPr>
          <w:lang w:eastAsia="ar-SA"/>
        </w:rPr>
        <w:t xml:space="preserve">Gimnazijoje </w:t>
      </w:r>
      <w:r>
        <w:rPr>
          <w:lang w:eastAsia="ar-SA"/>
        </w:rPr>
        <w:t>2017</w:t>
      </w:r>
      <w:r w:rsidRPr="000033BA">
        <w:rPr>
          <w:lang w:eastAsia="ar-SA"/>
        </w:rPr>
        <w:t xml:space="preserve"> m. buvo vykdomos pagrindinio ugdymo II dalies (I</w:t>
      </w:r>
      <w:r>
        <w:rPr>
          <w:lang w:eastAsia="ar-SA"/>
        </w:rPr>
        <w:t>–</w:t>
      </w:r>
      <w:r w:rsidRPr="000033BA">
        <w:rPr>
          <w:lang w:eastAsia="ar-SA"/>
        </w:rPr>
        <w:t xml:space="preserve">II gimnazijos klasės) ir vidurinio ugdymo </w:t>
      </w:r>
      <w:r>
        <w:rPr>
          <w:lang w:eastAsia="ar-SA"/>
        </w:rPr>
        <w:t>(</w:t>
      </w:r>
      <w:r w:rsidRPr="000033BA">
        <w:rPr>
          <w:lang w:eastAsia="ar-SA"/>
        </w:rPr>
        <w:t>III</w:t>
      </w:r>
      <w:r>
        <w:rPr>
          <w:lang w:eastAsia="ar-SA"/>
        </w:rPr>
        <w:t>–</w:t>
      </w:r>
      <w:r w:rsidRPr="000033BA">
        <w:rPr>
          <w:lang w:eastAsia="ar-SA"/>
        </w:rPr>
        <w:t xml:space="preserve">IV gimnazijos klasės) </w:t>
      </w:r>
      <w:r>
        <w:rPr>
          <w:lang w:eastAsia="ar-SA"/>
        </w:rPr>
        <w:t>programos. 2016 m. rugsėjo 1 d. gimnazijoje mokėsi 457</w:t>
      </w:r>
      <w:r w:rsidRPr="000033BA">
        <w:rPr>
          <w:lang w:eastAsia="ar-SA"/>
        </w:rPr>
        <w:t xml:space="preserve"> </w:t>
      </w:r>
      <w:r>
        <w:rPr>
          <w:lang w:eastAsia="ar-SA"/>
        </w:rPr>
        <w:t xml:space="preserve"> mokiniai, buvo sukomplektuota 17  klasių komplektų:</w:t>
      </w:r>
      <w:r w:rsidRPr="000033BA">
        <w:rPr>
          <w:lang w:eastAsia="ar-SA"/>
        </w:rPr>
        <w:t xml:space="preserve"> </w:t>
      </w:r>
      <w:r>
        <w:rPr>
          <w:lang w:eastAsia="ar-SA"/>
        </w:rPr>
        <w:t xml:space="preserve">po keturias </w:t>
      </w:r>
      <w:r w:rsidRPr="000033BA">
        <w:rPr>
          <w:lang w:eastAsia="ar-SA"/>
        </w:rPr>
        <w:t>I-</w:t>
      </w:r>
      <w:r>
        <w:rPr>
          <w:lang w:eastAsia="ar-SA"/>
        </w:rPr>
        <w:t>III  gimnazijos klases ir penkias gimnazijos IV-as klase</w:t>
      </w:r>
      <w:r w:rsidRPr="000033BA">
        <w:rPr>
          <w:lang w:eastAsia="ar-SA"/>
        </w:rPr>
        <w:t>s.</w:t>
      </w:r>
      <w:r>
        <w:rPr>
          <w:lang w:eastAsia="ar-SA"/>
        </w:rPr>
        <w:t xml:space="preserve"> 2017 m. rugsėjo 1 d. gimnazijoje jau mokėsi 405 mokiniai (sumažėjo 52) ir liko 16 klasių komplektų (liko 4-ios  IV klasės). Sumažėjo mokinių ir klasių, bet vykdant centralizuotą priėmimą į I-as klases pastebimas didesnis susidomėjimas gimnazija. Nuo 2017 m. rugsėjo 1 d. padaugėjo mokinių turinčių specialiųjų poreikių. </w:t>
      </w:r>
    </w:p>
    <w:p w:rsidR="003D5D0F" w:rsidRDefault="003D5D0F" w:rsidP="003D5D0F">
      <w:pPr>
        <w:keepNext/>
        <w:spacing w:line="276" w:lineRule="auto"/>
        <w:ind w:firstLine="567"/>
        <w:jc w:val="both"/>
        <w:outlineLvl w:val="0"/>
      </w:pPr>
      <w:r>
        <w:rPr>
          <w:bCs/>
          <w:color w:val="000000"/>
          <w:lang w:eastAsia="en-US"/>
        </w:rPr>
        <w:t>Panevėžio „Minties“</w:t>
      </w:r>
      <w:r w:rsidRPr="007C7897">
        <w:rPr>
          <w:bCs/>
          <w:color w:val="000000"/>
          <w:lang w:eastAsia="en-US"/>
        </w:rPr>
        <w:t xml:space="preserve"> gimnazijos</w:t>
      </w:r>
      <w:r>
        <w:rPr>
          <w:bCs/>
          <w:color w:val="000000"/>
          <w:lang w:eastAsia="en-US"/>
        </w:rPr>
        <w:t xml:space="preserve"> veikla buvo organizuota vadovaujantis 2017 m. metinės veiklos planu, kuris buvo</w:t>
      </w:r>
      <w:r w:rsidRPr="007C7897">
        <w:rPr>
          <w:bCs/>
          <w:color w:val="000000"/>
          <w:lang w:eastAsia="en-US"/>
        </w:rPr>
        <w:t xml:space="preserve"> gimnazijos strategijos 2016–2018  metams tęsinys</w:t>
      </w:r>
      <w:r>
        <w:rPr>
          <w:bCs/>
          <w:color w:val="000000"/>
          <w:lang w:eastAsia="en-US"/>
        </w:rPr>
        <w:t>, bei 2015-2017 m. m. ir 2017-2019 m. m. ugdymo planais</w:t>
      </w:r>
      <w:r w:rsidRPr="007C7897">
        <w:rPr>
          <w:bCs/>
          <w:color w:val="000000"/>
          <w:lang w:eastAsia="en-US"/>
        </w:rPr>
        <w:t>. Strateginio plano tiks</w:t>
      </w:r>
      <w:r>
        <w:rPr>
          <w:bCs/>
          <w:color w:val="000000"/>
          <w:lang w:eastAsia="en-US"/>
        </w:rPr>
        <w:t>las –</w:t>
      </w:r>
      <w:r w:rsidRPr="007C7897">
        <w:rPr>
          <w:bCs/>
          <w:color w:val="000000"/>
          <w:lang w:eastAsia="en-US"/>
        </w:rPr>
        <w:t xml:space="preserve"> užtikrinti  keliamus reikalavimus atitinkantį  mokinių ugdymą ir ugdymąsi, telkti gimnazijos  bendruomenę, kuriant ir tobulinant ugdymo aplinkas, sudarant sąlygas gimnazijos bendruomenei aktyviau dalyvauti valdymo procese, siekiant gerinti ugdymo kokybę</w:t>
      </w:r>
      <w:r>
        <w:rPr>
          <w:bCs/>
          <w:color w:val="000000"/>
          <w:lang w:eastAsia="en-US"/>
        </w:rPr>
        <w:t xml:space="preserve">. Organizuojant </w:t>
      </w:r>
      <w:r w:rsidRPr="007C7897">
        <w:rPr>
          <w:color w:val="000000"/>
        </w:rPr>
        <w:t>gimnazijos</w:t>
      </w:r>
      <w:r>
        <w:rPr>
          <w:color w:val="000000"/>
        </w:rPr>
        <w:t xml:space="preserve"> veiklą, didžiausias dėmesys buvo skirtas</w:t>
      </w:r>
      <w:r w:rsidRPr="007C7897">
        <w:rPr>
          <w:color w:val="000000"/>
        </w:rPr>
        <w:t xml:space="preserve"> </w:t>
      </w:r>
      <w:r>
        <w:rPr>
          <w:bCs/>
          <w:color w:val="000000"/>
          <w:lang w:eastAsia="en-US"/>
        </w:rPr>
        <w:t>gimnazijos veiklos tobulinimui</w:t>
      </w:r>
      <w:r>
        <w:rPr>
          <w:color w:val="000000"/>
        </w:rPr>
        <w:t xml:space="preserve">, turimų išteklių panaudojimui. Veikla buvo organizuojama atsižvelgiant į </w:t>
      </w:r>
      <w:r w:rsidRPr="007C7897">
        <w:rPr>
          <w:color w:val="000000"/>
        </w:rPr>
        <w:t>gimnazijos bendruomenė</w:t>
      </w:r>
      <w:r>
        <w:rPr>
          <w:color w:val="000000"/>
        </w:rPr>
        <w:t>s narių pasiūlymus,</w:t>
      </w:r>
      <w:r w:rsidRPr="007C7897">
        <w:rPr>
          <w:color w:val="000000"/>
        </w:rPr>
        <w:t xml:space="preserve"> </w:t>
      </w:r>
      <w:r>
        <w:rPr>
          <w:color w:val="000000"/>
        </w:rPr>
        <w:t xml:space="preserve">veiklos kokybės </w:t>
      </w:r>
      <w:r w:rsidRPr="007C7897">
        <w:rPr>
          <w:color w:val="000000"/>
        </w:rPr>
        <w:t xml:space="preserve">išorės </w:t>
      </w:r>
      <w:r>
        <w:rPr>
          <w:color w:val="000000"/>
        </w:rPr>
        <w:t>vertinimo ir vidaus įsi</w:t>
      </w:r>
      <w:r w:rsidRPr="007C7897">
        <w:rPr>
          <w:color w:val="000000"/>
        </w:rPr>
        <w:t>vertin</w:t>
      </w:r>
      <w:r>
        <w:rPr>
          <w:color w:val="000000"/>
        </w:rPr>
        <w:t>imo išvadas, veiklos ataskaitas.</w:t>
      </w:r>
      <w:r>
        <w:rPr>
          <w:bCs/>
          <w:color w:val="000000"/>
          <w:lang w:eastAsia="en-US"/>
        </w:rPr>
        <w:t xml:space="preserve"> Ugdymo organizavimo klausimai aptari 2-juose  Gimnazijos tarybos posėdžiuose</w:t>
      </w:r>
      <w:r>
        <w:t xml:space="preserve">. </w:t>
      </w:r>
    </w:p>
    <w:p w:rsidR="003D5D0F" w:rsidRPr="001D74E1" w:rsidRDefault="003D5D0F" w:rsidP="003D5D0F">
      <w:pPr>
        <w:spacing w:line="276" w:lineRule="auto"/>
        <w:ind w:firstLine="720"/>
        <w:jc w:val="both"/>
      </w:pPr>
      <w:r w:rsidRPr="004B6E1E">
        <w:t>Ugdymo procesas  gimnazijoje buvo o</w:t>
      </w:r>
      <w:r>
        <w:t>rganizuojamas vadovaujantis  ugdymo planais</w:t>
      </w:r>
      <w:r w:rsidRPr="004B6E1E">
        <w:t>. Jis parengtas pagal pagrindinio ir vidurinio ugdymo programų įgyvendinimo ben</w:t>
      </w:r>
      <w:r w:rsidRPr="004B6E1E">
        <w:softHyphen/>
        <w:t>druosius ugdymo planus (toliau BUP). Dauguma BUP teikiamų galimybių</w:t>
      </w:r>
      <w:r>
        <w:t>,</w:t>
      </w:r>
      <w:r w:rsidRPr="004B6E1E">
        <w:t xml:space="preserve"> </w:t>
      </w:r>
      <w:r>
        <w:t xml:space="preserve"> įgyvendinant ugdymo planus panaudota. 2017-2018 m. m. </w:t>
      </w:r>
      <w:r w:rsidRPr="00CB16E7">
        <w:rPr>
          <w:rFonts w:eastAsia="Calibri"/>
          <w:lang w:eastAsia="en-US"/>
        </w:rPr>
        <w:t>BUP  skirtų  ugdymo  programoms  įgyvendinti  valandų  ( be neformaliojo ugdymo)  panaudojimas: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1418"/>
        <w:gridCol w:w="992"/>
        <w:gridCol w:w="1134"/>
        <w:gridCol w:w="1134"/>
        <w:gridCol w:w="983"/>
      </w:tblGrid>
      <w:tr w:rsidR="003D5D0F" w:rsidRPr="000D2AF2" w:rsidTr="004F4733">
        <w:tc>
          <w:tcPr>
            <w:tcW w:w="3969"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Klasės</w:t>
            </w:r>
          </w:p>
        </w:tc>
        <w:tc>
          <w:tcPr>
            <w:tcW w:w="1418"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I gimn. klasė</w:t>
            </w:r>
          </w:p>
        </w:tc>
        <w:tc>
          <w:tcPr>
            <w:tcW w:w="992"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II gimn. klasė</w:t>
            </w:r>
          </w:p>
        </w:tc>
        <w:tc>
          <w:tcPr>
            <w:tcW w:w="1134"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III gimn. klasė</w:t>
            </w:r>
          </w:p>
        </w:tc>
        <w:tc>
          <w:tcPr>
            <w:tcW w:w="1134"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IV gimn. klasė</w:t>
            </w:r>
          </w:p>
        </w:tc>
        <w:tc>
          <w:tcPr>
            <w:tcW w:w="983"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Viso</w:t>
            </w:r>
          </w:p>
        </w:tc>
      </w:tr>
      <w:tr w:rsidR="003D5D0F" w:rsidRPr="000D2AF2" w:rsidTr="004F4733">
        <w:tc>
          <w:tcPr>
            <w:tcW w:w="3969" w:type="dxa"/>
          </w:tcPr>
          <w:p w:rsidR="003D5D0F" w:rsidRPr="000D2AF2" w:rsidRDefault="003D5D0F" w:rsidP="004F4733">
            <w:pPr>
              <w:spacing w:line="276" w:lineRule="auto"/>
              <w:rPr>
                <w:rFonts w:eastAsia="Calibri"/>
                <w:lang w:eastAsia="en-US"/>
              </w:rPr>
            </w:pPr>
            <w:r w:rsidRPr="000D2AF2">
              <w:rPr>
                <w:rFonts w:eastAsia="Calibri"/>
                <w:lang w:eastAsia="en-US"/>
              </w:rPr>
              <w:t>Rekomenduojamų klasės komplektui tari</w:t>
            </w:r>
            <w:r w:rsidRPr="000D2AF2">
              <w:rPr>
                <w:rFonts w:eastAsia="Calibri"/>
                <w:lang w:eastAsia="en-US"/>
              </w:rPr>
              <w:softHyphen/>
            </w:r>
            <w:r w:rsidRPr="000D2AF2">
              <w:rPr>
                <w:rFonts w:eastAsia="Calibri"/>
                <w:lang w:eastAsia="en-US"/>
              </w:rPr>
              <w:softHyphen/>
              <w:t>fikuojamų valandų skaičius per sa</w:t>
            </w:r>
            <w:r>
              <w:rPr>
                <w:rFonts w:eastAsia="Calibri"/>
                <w:lang w:eastAsia="en-US"/>
              </w:rPr>
              <w:t>-</w:t>
            </w:r>
            <w:r w:rsidRPr="000D2AF2">
              <w:rPr>
                <w:rFonts w:eastAsia="Calibri"/>
                <w:lang w:eastAsia="en-US"/>
              </w:rPr>
              <w:t>vaitę</w:t>
            </w:r>
          </w:p>
        </w:tc>
        <w:tc>
          <w:tcPr>
            <w:tcW w:w="1418"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49</w:t>
            </w:r>
          </w:p>
        </w:tc>
        <w:tc>
          <w:tcPr>
            <w:tcW w:w="992"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49</w:t>
            </w:r>
          </w:p>
        </w:tc>
        <w:tc>
          <w:tcPr>
            <w:tcW w:w="1134"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48</w:t>
            </w:r>
          </w:p>
        </w:tc>
        <w:tc>
          <w:tcPr>
            <w:tcW w:w="1134"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48</w:t>
            </w:r>
          </w:p>
        </w:tc>
        <w:tc>
          <w:tcPr>
            <w:tcW w:w="983"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 xml:space="preserve">   -</w:t>
            </w:r>
          </w:p>
        </w:tc>
      </w:tr>
      <w:tr w:rsidR="003D5D0F" w:rsidRPr="000D2AF2" w:rsidTr="004F4733">
        <w:tc>
          <w:tcPr>
            <w:tcW w:w="3969"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Klasių skaičius</w:t>
            </w:r>
          </w:p>
        </w:tc>
        <w:tc>
          <w:tcPr>
            <w:tcW w:w="1418"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4</w:t>
            </w:r>
          </w:p>
        </w:tc>
        <w:tc>
          <w:tcPr>
            <w:tcW w:w="992"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4</w:t>
            </w:r>
          </w:p>
        </w:tc>
        <w:tc>
          <w:tcPr>
            <w:tcW w:w="1134"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4</w:t>
            </w:r>
          </w:p>
        </w:tc>
        <w:tc>
          <w:tcPr>
            <w:tcW w:w="1134"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4</w:t>
            </w:r>
          </w:p>
        </w:tc>
        <w:tc>
          <w:tcPr>
            <w:tcW w:w="983"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16</w:t>
            </w:r>
          </w:p>
        </w:tc>
      </w:tr>
      <w:tr w:rsidR="003D5D0F" w:rsidRPr="000D2AF2" w:rsidTr="004F4733">
        <w:tc>
          <w:tcPr>
            <w:tcW w:w="3969"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Viso rekomenduojamų tarifikuoti va</w:t>
            </w:r>
            <w:r>
              <w:rPr>
                <w:rFonts w:eastAsia="Calibri"/>
                <w:lang w:val="en-US" w:eastAsia="en-US"/>
              </w:rPr>
              <w:t>-</w:t>
            </w:r>
            <w:r w:rsidRPr="000D2AF2">
              <w:rPr>
                <w:rFonts w:eastAsia="Calibri"/>
                <w:lang w:val="en-US" w:eastAsia="en-US"/>
              </w:rPr>
              <w:t>lan</w:t>
            </w:r>
            <w:r w:rsidRPr="000D2AF2">
              <w:rPr>
                <w:rFonts w:eastAsia="Calibri"/>
                <w:lang w:val="en-US" w:eastAsia="en-US"/>
              </w:rPr>
              <w:softHyphen/>
              <w:t>dų skaičius per savaitę.</w:t>
            </w:r>
          </w:p>
        </w:tc>
        <w:tc>
          <w:tcPr>
            <w:tcW w:w="1418"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196</w:t>
            </w:r>
          </w:p>
          <w:p w:rsidR="003D5D0F" w:rsidRPr="000D2AF2" w:rsidRDefault="003D5D0F" w:rsidP="004F4733">
            <w:pPr>
              <w:spacing w:line="276" w:lineRule="auto"/>
              <w:rPr>
                <w:rFonts w:eastAsia="Calibri"/>
                <w:lang w:val="en-US" w:eastAsia="en-US"/>
              </w:rPr>
            </w:pPr>
            <w:r w:rsidRPr="000D2AF2">
              <w:rPr>
                <w:rFonts w:eastAsia="Calibri"/>
                <w:lang w:val="en-US" w:eastAsia="en-US"/>
              </w:rPr>
              <w:t>(241 su  ind. m.)</w:t>
            </w:r>
          </w:p>
        </w:tc>
        <w:tc>
          <w:tcPr>
            <w:tcW w:w="992"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196</w:t>
            </w:r>
          </w:p>
        </w:tc>
        <w:tc>
          <w:tcPr>
            <w:tcW w:w="1134"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192</w:t>
            </w:r>
          </w:p>
        </w:tc>
        <w:tc>
          <w:tcPr>
            <w:tcW w:w="1134"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192</w:t>
            </w:r>
          </w:p>
        </w:tc>
        <w:tc>
          <w:tcPr>
            <w:tcW w:w="983"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776</w:t>
            </w:r>
          </w:p>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(821 su ind.m.)</w:t>
            </w:r>
          </w:p>
        </w:tc>
      </w:tr>
      <w:tr w:rsidR="003D5D0F" w:rsidRPr="000D2AF2" w:rsidTr="004F4733">
        <w:tc>
          <w:tcPr>
            <w:tcW w:w="3969"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Panaudota</w:t>
            </w:r>
          </w:p>
        </w:tc>
        <w:tc>
          <w:tcPr>
            <w:tcW w:w="1418"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 xml:space="preserve">183+ </w:t>
            </w:r>
          </w:p>
          <w:p w:rsidR="003D5D0F" w:rsidRPr="000D2AF2" w:rsidRDefault="003D5D0F" w:rsidP="004F4733">
            <w:pPr>
              <w:spacing w:line="276" w:lineRule="auto"/>
              <w:rPr>
                <w:rFonts w:eastAsia="Calibri"/>
                <w:lang w:val="en-US" w:eastAsia="en-US"/>
              </w:rPr>
            </w:pPr>
            <w:r w:rsidRPr="000D2AF2">
              <w:rPr>
                <w:rFonts w:eastAsia="Calibri"/>
                <w:lang w:val="en-US" w:eastAsia="en-US"/>
              </w:rPr>
              <w:t>(228 su ind. m.)</w:t>
            </w:r>
          </w:p>
        </w:tc>
        <w:tc>
          <w:tcPr>
            <w:tcW w:w="992"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189,5</w:t>
            </w:r>
          </w:p>
        </w:tc>
        <w:tc>
          <w:tcPr>
            <w:tcW w:w="1134"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192</w:t>
            </w:r>
          </w:p>
        </w:tc>
        <w:tc>
          <w:tcPr>
            <w:tcW w:w="1134"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191,5</w:t>
            </w:r>
          </w:p>
        </w:tc>
        <w:tc>
          <w:tcPr>
            <w:tcW w:w="983"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756</w:t>
            </w:r>
          </w:p>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(801 su ind. m.)</w:t>
            </w:r>
          </w:p>
        </w:tc>
      </w:tr>
      <w:tr w:rsidR="003D5D0F" w:rsidRPr="000D2AF2" w:rsidTr="004F4733">
        <w:tc>
          <w:tcPr>
            <w:tcW w:w="3969"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Nepanaudota</w:t>
            </w:r>
          </w:p>
        </w:tc>
        <w:tc>
          <w:tcPr>
            <w:tcW w:w="1418"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13</w:t>
            </w:r>
          </w:p>
        </w:tc>
        <w:tc>
          <w:tcPr>
            <w:tcW w:w="992"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6,5</w:t>
            </w:r>
          </w:p>
        </w:tc>
        <w:tc>
          <w:tcPr>
            <w:tcW w:w="1134"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0</w:t>
            </w:r>
          </w:p>
        </w:tc>
        <w:tc>
          <w:tcPr>
            <w:tcW w:w="1134"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0,5</w:t>
            </w:r>
          </w:p>
        </w:tc>
        <w:tc>
          <w:tcPr>
            <w:tcW w:w="983"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20</w:t>
            </w:r>
          </w:p>
        </w:tc>
      </w:tr>
    </w:tbl>
    <w:p w:rsidR="002B5724" w:rsidRDefault="002B5724" w:rsidP="003D5D0F">
      <w:pPr>
        <w:spacing w:after="200" w:line="276" w:lineRule="auto"/>
        <w:ind w:firstLine="1296"/>
      </w:pPr>
    </w:p>
    <w:p w:rsidR="003D5D0F" w:rsidRPr="000D2AF2" w:rsidRDefault="003D5D0F" w:rsidP="003D5D0F">
      <w:pPr>
        <w:spacing w:after="200" w:line="276" w:lineRule="auto"/>
        <w:ind w:firstLine="1296"/>
        <w:rPr>
          <w:rFonts w:eastAsia="Calibri"/>
          <w:lang w:val="en-US" w:eastAsia="en-US"/>
        </w:rPr>
      </w:pPr>
      <w:r>
        <w:lastRenderedPageBreak/>
        <w:t xml:space="preserve">Vienas iš gimnazijų tikslų - didinti individualią mokinio pažangą. Tam yra skirtos va-landos </w:t>
      </w:r>
      <w:r w:rsidRPr="00CB16E7">
        <w:rPr>
          <w:rFonts w:eastAsia="Calibri"/>
          <w:lang w:eastAsia="en-US"/>
        </w:rPr>
        <w:t xml:space="preserve">mokinio  ugdymo  poreikiams  tenkinti,  mokymosi  pagalbai   teikti. </w:t>
      </w:r>
      <w:r>
        <w:rPr>
          <w:rFonts w:eastAsia="Calibri"/>
          <w:lang w:val="en-US" w:eastAsia="en-US"/>
        </w:rPr>
        <w:t xml:space="preserve">Nuo rugsėjo 1 d. </w:t>
      </w:r>
      <w:r w:rsidRPr="000D2AF2">
        <w:rPr>
          <w:rFonts w:eastAsia="Calibri"/>
          <w:lang w:val="en-US" w:eastAsia="en-US"/>
        </w:rPr>
        <w:t>skiria</w:t>
      </w:r>
      <w:r>
        <w:rPr>
          <w:rFonts w:eastAsia="Calibri"/>
          <w:lang w:val="en-US" w:eastAsia="en-US"/>
        </w:rPr>
        <w:t>-</w:t>
      </w:r>
      <w:r w:rsidRPr="000D2AF2">
        <w:rPr>
          <w:rFonts w:eastAsia="Calibri"/>
          <w:lang w:val="en-US" w:eastAsia="en-US"/>
        </w:rPr>
        <w:t>mos  valandos</w:t>
      </w:r>
      <w:r>
        <w:rPr>
          <w:rFonts w:eastAsia="Calibri"/>
          <w:lang w:val="en-US" w:eastAsia="en-US"/>
        </w:rPr>
        <w:t xml:space="preserve"> mokinio poreikiams tenkinti. Valandų paskirstymas 2017-2018 m.m.: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3"/>
        <w:gridCol w:w="1701"/>
        <w:gridCol w:w="1418"/>
        <w:gridCol w:w="1559"/>
        <w:gridCol w:w="1276"/>
        <w:gridCol w:w="1523"/>
      </w:tblGrid>
      <w:tr w:rsidR="003D5D0F" w:rsidRPr="000D2AF2" w:rsidTr="004F4733">
        <w:tc>
          <w:tcPr>
            <w:tcW w:w="2163"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Klasė</w:t>
            </w:r>
          </w:p>
        </w:tc>
        <w:tc>
          <w:tcPr>
            <w:tcW w:w="1701" w:type="dxa"/>
          </w:tcPr>
          <w:p w:rsidR="003D5D0F" w:rsidRPr="003D5D0F" w:rsidRDefault="003D5D0F" w:rsidP="004F4733">
            <w:pPr>
              <w:spacing w:line="276" w:lineRule="auto"/>
              <w:rPr>
                <w:rFonts w:eastAsia="Calibri"/>
                <w:lang w:val="de-DE" w:eastAsia="en-US"/>
              </w:rPr>
            </w:pPr>
            <w:r w:rsidRPr="003D5D0F">
              <w:rPr>
                <w:rFonts w:eastAsia="Calibri"/>
                <w:lang w:val="de-DE" w:eastAsia="en-US"/>
              </w:rPr>
              <w:t>Skirta valandų 1 klasei (pagal BUP)</w:t>
            </w:r>
          </w:p>
        </w:tc>
        <w:tc>
          <w:tcPr>
            <w:tcW w:w="1418"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Viso klasių</w:t>
            </w:r>
          </w:p>
        </w:tc>
        <w:tc>
          <w:tcPr>
            <w:tcW w:w="1559"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Viso skirta valandų</w:t>
            </w:r>
          </w:p>
        </w:tc>
        <w:tc>
          <w:tcPr>
            <w:tcW w:w="1276"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Panaudota</w:t>
            </w:r>
          </w:p>
        </w:tc>
        <w:tc>
          <w:tcPr>
            <w:tcW w:w="1523"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Nepanaudota</w:t>
            </w:r>
          </w:p>
        </w:tc>
      </w:tr>
      <w:tr w:rsidR="003D5D0F" w:rsidRPr="000D2AF2" w:rsidTr="004F4733">
        <w:tc>
          <w:tcPr>
            <w:tcW w:w="2163"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I-II  gimn. klasės</w:t>
            </w:r>
          </w:p>
        </w:tc>
        <w:tc>
          <w:tcPr>
            <w:tcW w:w="1701"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14</w:t>
            </w:r>
          </w:p>
        </w:tc>
        <w:tc>
          <w:tcPr>
            <w:tcW w:w="1418"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8</w:t>
            </w:r>
          </w:p>
        </w:tc>
        <w:tc>
          <w:tcPr>
            <w:tcW w:w="1559"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112</w:t>
            </w:r>
          </w:p>
        </w:tc>
        <w:tc>
          <w:tcPr>
            <w:tcW w:w="1276"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92,5</w:t>
            </w:r>
          </w:p>
        </w:tc>
        <w:tc>
          <w:tcPr>
            <w:tcW w:w="1523"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19,5</w:t>
            </w:r>
          </w:p>
        </w:tc>
      </w:tr>
      <w:tr w:rsidR="003D5D0F" w:rsidRPr="000D2AF2" w:rsidTr="004F4733">
        <w:tc>
          <w:tcPr>
            <w:tcW w:w="2163" w:type="dxa"/>
          </w:tcPr>
          <w:p w:rsidR="003D5D0F" w:rsidRPr="000D2AF2" w:rsidRDefault="003D5D0F" w:rsidP="004F4733">
            <w:pPr>
              <w:spacing w:line="276" w:lineRule="auto"/>
              <w:rPr>
                <w:rFonts w:eastAsia="Calibri"/>
                <w:lang w:val="en-US" w:eastAsia="en-US"/>
              </w:rPr>
            </w:pPr>
            <w:r>
              <w:rPr>
                <w:rFonts w:eastAsia="Calibri"/>
                <w:lang w:val="en-US" w:eastAsia="en-US"/>
              </w:rPr>
              <w:t>III-</w:t>
            </w:r>
            <w:r w:rsidRPr="000D2AF2">
              <w:rPr>
                <w:rFonts w:eastAsia="Calibri"/>
                <w:lang w:val="en-US" w:eastAsia="en-US"/>
              </w:rPr>
              <w:t>IV  gimn. klasės</w:t>
            </w:r>
          </w:p>
        </w:tc>
        <w:tc>
          <w:tcPr>
            <w:tcW w:w="1701"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12</w:t>
            </w:r>
          </w:p>
        </w:tc>
        <w:tc>
          <w:tcPr>
            <w:tcW w:w="1418"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8</w:t>
            </w:r>
          </w:p>
        </w:tc>
        <w:tc>
          <w:tcPr>
            <w:tcW w:w="1559"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96</w:t>
            </w:r>
          </w:p>
        </w:tc>
        <w:tc>
          <w:tcPr>
            <w:tcW w:w="1276"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95,5</w:t>
            </w:r>
          </w:p>
        </w:tc>
        <w:tc>
          <w:tcPr>
            <w:tcW w:w="1523"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0,5</w:t>
            </w:r>
          </w:p>
        </w:tc>
      </w:tr>
      <w:tr w:rsidR="003D5D0F" w:rsidRPr="000D2AF2" w:rsidTr="004F4733">
        <w:tc>
          <w:tcPr>
            <w:tcW w:w="2163"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Viso</w:t>
            </w:r>
          </w:p>
        </w:tc>
        <w:tc>
          <w:tcPr>
            <w:tcW w:w="1701"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26</w:t>
            </w:r>
          </w:p>
        </w:tc>
        <w:tc>
          <w:tcPr>
            <w:tcW w:w="1418"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17</w:t>
            </w:r>
          </w:p>
        </w:tc>
        <w:tc>
          <w:tcPr>
            <w:tcW w:w="1559"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220</w:t>
            </w:r>
          </w:p>
        </w:tc>
        <w:tc>
          <w:tcPr>
            <w:tcW w:w="1276"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188</w:t>
            </w:r>
          </w:p>
        </w:tc>
        <w:tc>
          <w:tcPr>
            <w:tcW w:w="1523"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20</w:t>
            </w:r>
          </w:p>
        </w:tc>
      </w:tr>
    </w:tbl>
    <w:p w:rsidR="003D5D0F" w:rsidRDefault="003D5D0F" w:rsidP="003D5D0F">
      <w:pPr>
        <w:spacing w:line="276" w:lineRule="auto"/>
        <w:ind w:firstLine="720"/>
        <w:jc w:val="both"/>
      </w:pPr>
    </w:p>
    <w:p w:rsidR="003D5D0F" w:rsidRPr="00F23C2A" w:rsidRDefault="003D5D0F" w:rsidP="003D5D0F">
      <w:pPr>
        <w:spacing w:line="276" w:lineRule="auto"/>
        <w:ind w:firstLine="360"/>
        <w:jc w:val="both"/>
      </w:pPr>
      <w:r w:rsidRPr="00F23C2A">
        <w:t xml:space="preserve">Kita sritis tenkinant mokinio poreikius- neformalusis ugdymas. Jam panaudotos visos valandos. </w:t>
      </w:r>
    </w:p>
    <w:p w:rsidR="003D5D0F" w:rsidRPr="00F23C2A" w:rsidRDefault="003D5D0F" w:rsidP="003D5D0F">
      <w:pPr>
        <w:spacing w:line="276" w:lineRule="auto"/>
        <w:jc w:val="both"/>
      </w:pPr>
      <w:r w:rsidRPr="00F23C2A">
        <w:t>Neformaliojo ugdymo valandų paskirstymas nuo 2017 m. rugsėjo 1 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701"/>
        <w:gridCol w:w="1171"/>
        <w:gridCol w:w="1559"/>
        <w:gridCol w:w="1276"/>
        <w:gridCol w:w="1523"/>
      </w:tblGrid>
      <w:tr w:rsidR="003D5D0F" w:rsidRPr="000D2AF2" w:rsidTr="004F4733">
        <w:tc>
          <w:tcPr>
            <w:tcW w:w="2410" w:type="dxa"/>
          </w:tcPr>
          <w:p w:rsidR="003D5D0F" w:rsidRPr="000D2AF2" w:rsidRDefault="003D5D0F" w:rsidP="004F4733">
            <w:pPr>
              <w:spacing w:line="276" w:lineRule="auto"/>
              <w:rPr>
                <w:rFonts w:eastAsia="Calibri"/>
                <w:lang w:val="en-US" w:eastAsia="en-US"/>
              </w:rPr>
            </w:pPr>
            <w:r>
              <w:rPr>
                <w:rFonts w:eastAsia="Calibri"/>
                <w:lang w:val="en-US" w:eastAsia="en-US"/>
              </w:rPr>
              <w:t>Klasių grupė</w:t>
            </w:r>
          </w:p>
        </w:tc>
        <w:tc>
          <w:tcPr>
            <w:tcW w:w="1701"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Skirta valandų 1 klasei (kon</w:t>
            </w:r>
            <w:r w:rsidRPr="000D2AF2">
              <w:rPr>
                <w:rFonts w:eastAsia="Calibri"/>
                <w:lang w:val="en-US" w:eastAsia="en-US"/>
              </w:rPr>
              <w:softHyphen/>
              <w:t>centrui, pagal BUP)</w:t>
            </w:r>
          </w:p>
        </w:tc>
        <w:tc>
          <w:tcPr>
            <w:tcW w:w="1171"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Viso klasių</w:t>
            </w:r>
          </w:p>
        </w:tc>
        <w:tc>
          <w:tcPr>
            <w:tcW w:w="1559"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Viso skirta valandų</w:t>
            </w:r>
          </w:p>
        </w:tc>
        <w:tc>
          <w:tcPr>
            <w:tcW w:w="1276"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Panaudota</w:t>
            </w:r>
          </w:p>
        </w:tc>
        <w:tc>
          <w:tcPr>
            <w:tcW w:w="1523"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Nepanaudota</w:t>
            </w:r>
          </w:p>
        </w:tc>
      </w:tr>
      <w:tr w:rsidR="003D5D0F" w:rsidRPr="000D2AF2" w:rsidTr="004F4733">
        <w:tc>
          <w:tcPr>
            <w:tcW w:w="2410"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I-II gimnazijos klasės</w:t>
            </w:r>
          </w:p>
        </w:tc>
        <w:tc>
          <w:tcPr>
            <w:tcW w:w="1701"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3/2</w:t>
            </w:r>
          </w:p>
        </w:tc>
        <w:tc>
          <w:tcPr>
            <w:tcW w:w="1171"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4/4</w:t>
            </w:r>
          </w:p>
        </w:tc>
        <w:tc>
          <w:tcPr>
            <w:tcW w:w="1559"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20</w:t>
            </w:r>
          </w:p>
        </w:tc>
        <w:tc>
          <w:tcPr>
            <w:tcW w:w="1276"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20</w:t>
            </w:r>
          </w:p>
        </w:tc>
        <w:tc>
          <w:tcPr>
            <w:tcW w:w="1523"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0</w:t>
            </w:r>
          </w:p>
        </w:tc>
      </w:tr>
      <w:tr w:rsidR="003D5D0F" w:rsidRPr="000D2AF2" w:rsidTr="004F4733">
        <w:tc>
          <w:tcPr>
            <w:tcW w:w="2410"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IIII-IV gimn. klasės</w:t>
            </w:r>
          </w:p>
        </w:tc>
        <w:tc>
          <w:tcPr>
            <w:tcW w:w="1701"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3</w:t>
            </w:r>
          </w:p>
        </w:tc>
        <w:tc>
          <w:tcPr>
            <w:tcW w:w="1171"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4/4</w:t>
            </w:r>
          </w:p>
        </w:tc>
        <w:tc>
          <w:tcPr>
            <w:tcW w:w="1559"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24</w:t>
            </w:r>
          </w:p>
        </w:tc>
        <w:tc>
          <w:tcPr>
            <w:tcW w:w="1276"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24</w:t>
            </w:r>
          </w:p>
        </w:tc>
        <w:tc>
          <w:tcPr>
            <w:tcW w:w="1523"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0</w:t>
            </w:r>
          </w:p>
        </w:tc>
      </w:tr>
      <w:tr w:rsidR="003D5D0F" w:rsidRPr="000D2AF2" w:rsidTr="004F4733">
        <w:tc>
          <w:tcPr>
            <w:tcW w:w="2410" w:type="dxa"/>
          </w:tcPr>
          <w:p w:rsidR="003D5D0F" w:rsidRPr="000D2AF2" w:rsidRDefault="003D5D0F" w:rsidP="004F4733">
            <w:pPr>
              <w:spacing w:line="276" w:lineRule="auto"/>
              <w:rPr>
                <w:rFonts w:eastAsia="Calibri"/>
                <w:lang w:val="en-US" w:eastAsia="en-US"/>
              </w:rPr>
            </w:pPr>
            <w:r w:rsidRPr="000D2AF2">
              <w:rPr>
                <w:rFonts w:eastAsia="Calibri"/>
                <w:lang w:val="en-US" w:eastAsia="en-US"/>
              </w:rPr>
              <w:t>Viso</w:t>
            </w:r>
          </w:p>
        </w:tc>
        <w:tc>
          <w:tcPr>
            <w:tcW w:w="1701"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8</w:t>
            </w:r>
          </w:p>
        </w:tc>
        <w:tc>
          <w:tcPr>
            <w:tcW w:w="1171"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15</w:t>
            </w:r>
          </w:p>
        </w:tc>
        <w:tc>
          <w:tcPr>
            <w:tcW w:w="1559"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44</w:t>
            </w:r>
          </w:p>
        </w:tc>
        <w:tc>
          <w:tcPr>
            <w:tcW w:w="1276"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44</w:t>
            </w:r>
          </w:p>
        </w:tc>
        <w:tc>
          <w:tcPr>
            <w:tcW w:w="1523" w:type="dxa"/>
          </w:tcPr>
          <w:p w:rsidR="003D5D0F" w:rsidRPr="000D2AF2" w:rsidRDefault="003D5D0F" w:rsidP="004F4733">
            <w:pPr>
              <w:spacing w:line="276" w:lineRule="auto"/>
              <w:jc w:val="center"/>
              <w:rPr>
                <w:rFonts w:eastAsia="Calibri"/>
                <w:lang w:val="en-US" w:eastAsia="en-US"/>
              </w:rPr>
            </w:pPr>
            <w:r w:rsidRPr="000D2AF2">
              <w:rPr>
                <w:rFonts w:eastAsia="Calibri"/>
                <w:lang w:val="en-US" w:eastAsia="en-US"/>
              </w:rPr>
              <w:t>0</w:t>
            </w:r>
          </w:p>
        </w:tc>
      </w:tr>
    </w:tbl>
    <w:p w:rsidR="003D5D0F" w:rsidRPr="006C5256" w:rsidRDefault="003D5D0F" w:rsidP="003D5D0F">
      <w:pPr>
        <w:spacing w:line="276" w:lineRule="auto"/>
        <w:ind w:firstLine="1296"/>
        <w:jc w:val="both"/>
      </w:pPr>
      <w:r w:rsidRPr="006C5256">
        <w:t>Valandos skirtos meninei veiklai (dainavimo, šokių, teatro studijos), sportinei (krepšinis, tinklinis, stalo tenisas, atletinė gimnastika, futbolas), pilietiškumo ugdymui (skautų draugovė ,,Gabija“, šaulių būrelis, ateitininkai, muziejininkai), akademinei veiklai (informacinių technologijų, žurnalistų).</w:t>
      </w:r>
    </w:p>
    <w:p w:rsidR="003D5D0F" w:rsidRPr="00C47E13" w:rsidRDefault="003D5D0F" w:rsidP="003D5D0F">
      <w:pPr>
        <w:tabs>
          <w:tab w:val="left" w:pos="335"/>
        </w:tabs>
        <w:spacing w:line="276" w:lineRule="auto"/>
        <w:jc w:val="both"/>
      </w:pPr>
      <w:r>
        <w:tab/>
      </w:r>
      <w:r w:rsidRPr="00C47E13">
        <w:t>2016</w:t>
      </w:r>
      <w:r>
        <w:t>-2017 m.</w:t>
      </w:r>
      <w:r w:rsidRPr="00C47E13">
        <w:t xml:space="preserve"> m. pravesti  4 Mokytojų tarybos posėdžiai, kurių metu buvo nagrinėta </w:t>
      </w:r>
      <w:r>
        <w:t>12</w:t>
      </w:r>
      <w:r w:rsidRPr="00C47E13">
        <w:t xml:space="preserve"> klausimų. Svarbiausi jų: gimnazijos metinės </w:t>
      </w:r>
      <w:r>
        <w:t>veiklos planas 2017 metams, 2017-2019</w:t>
      </w:r>
      <w:r w:rsidRPr="00C47E13">
        <w:t xml:space="preserve"> m.</w:t>
      </w:r>
      <w:r>
        <w:t xml:space="preserve"> </w:t>
      </w:r>
      <w:r w:rsidRPr="00C47E13">
        <w:t xml:space="preserve">m. ugdymo planas, </w:t>
      </w:r>
      <w:r>
        <w:t>2016-2017 m.</w:t>
      </w:r>
      <w:r w:rsidRPr="00C47E13">
        <w:t xml:space="preserve"> m.  ugdymo </w:t>
      </w:r>
      <w:r>
        <w:t xml:space="preserve"> (pusmečio,</w:t>
      </w:r>
      <w:r w:rsidRPr="00C47E13">
        <w:t xml:space="preserve"> metinių, brandos egzaminų ir pagrindinio ugdymo pasiekimų)  rezultatai, gimnazijos veiklos kokybės įsiver</w:t>
      </w:r>
      <w:r>
        <w:t xml:space="preserve">tinimas (vidaus </w:t>
      </w:r>
      <w:r w:rsidRPr="00C47E13">
        <w:t xml:space="preserve"> audito rezultatai). </w:t>
      </w:r>
      <w:r>
        <w:t>Posėdžiuose</w:t>
      </w:r>
      <w:r w:rsidRPr="00C47E13">
        <w:t xml:space="preserve"> svarstyta</w:t>
      </w:r>
      <w:r>
        <w:t>,</w:t>
      </w:r>
      <w:r w:rsidRPr="00C47E13">
        <w:t xml:space="preserve"> kaip ugdymo procese naudojami pažan</w:t>
      </w:r>
      <w:r>
        <w:t>gos matavimo būdai</w:t>
      </w:r>
      <w:r w:rsidRPr="00C47E13">
        <w:t xml:space="preserve">  bei vertinimo ir įsivertinimo metodai</w:t>
      </w:r>
      <w:r>
        <w:t>, aptarti vidaus įsivertinimo rezultatai, aptariami darbo tvarkos reglamentavimo dokumentai (darbo tvarkos taisyklės, pareigybių aprašymai, apmokėjimo tvarkos ir kt.)</w:t>
      </w:r>
      <w:r w:rsidRPr="00C47E13">
        <w:t xml:space="preserve"> </w:t>
      </w:r>
      <w:r>
        <w:t xml:space="preserve"> </w:t>
      </w:r>
    </w:p>
    <w:p w:rsidR="003D5D0F" w:rsidRPr="005E5669" w:rsidRDefault="003D5D0F" w:rsidP="003D5D0F">
      <w:pPr>
        <w:tabs>
          <w:tab w:val="left" w:pos="335"/>
        </w:tabs>
        <w:spacing w:line="276" w:lineRule="auto"/>
        <w:jc w:val="both"/>
        <w:rPr>
          <w:rFonts w:eastAsiaTheme="minorHAnsi" w:cstheme="minorBidi"/>
          <w:szCs w:val="22"/>
          <w:lang w:eastAsia="en-US"/>
        </w:rPr>
      </w:pPr>
      <w:r w:rsidRPr="00C47E13">
        <w:tab/>
        <w:t>Aktyviai dirbo M</w:t>
      </w:r>
      <w:r>
        <w:t>etodinė taryba</w:t>
      </w:r>
      <w:r w:rsidRPr="00C47E13">
        <w:t xml:space="preserve">. </w:t>
      </w:r>
      <w:r>
        <w:t xml:space="preserve"> </w:t>
      </w:r>
      <w:r w:rsidRPr="00C47E13">
        <w:t xml:space="preserve">Įvyko 11  posėdžių. Svarbiausi </w:t>
      </w:r>
      <w:r>
        <w:rPr>
          <w:rFonts w:eastAsiaTheme="minorHAnsi" w:cstheme="minorBidi"/>
          <w:szCs w:val="22"/>
          <w:lang w:eastAsia="en-US"/>
        </w:rPr>
        <w:t>s</w:t>
      </w:r>
      <w:r w:rsidRPr="00C873A4">
        <w:rPr>
          <w:rFonts w:eastAsiaTheme="minorHAnsi" w:cstheme="minorBidi"/>
          <w:szCs w:val="22"/>
          <w:lang w:eastAsia="en-US"/>
        </w:rPr>
        <w:t>varstyti klausimai:</w:t>
      </w:r>
      <w:r>
        <w:rPr>
          <w:rFonts w:eastAsiaTheme="minorHAnsi" w:cstheme="minorBidi"/>
          <w:szCs w:val="22"/>
          <w:lang w:eastAsia="en-US"/>
        </w:rPr>
        <w:t xml:space="preserve">  mokinių mokymosi motyvacija, ugdymo proceso individualizavimas ir</w:t>
      </w:r>
      <w:r w:rsidRPr="00C873A4">
        <w:rPr>
          <w:rFonts w:eastAsiaTheme="minorHAnsi" w:cstheme="minorBidi"/>
          <w:szCs w:val="22"/>
          <w:lang w:eastAsia="en-US"/>
        </w:rPr>
        <w:t xml:space="preserve"> dife</w:t>
      </w:r>
      <w:r>
        <w:rPr>
          <w:rFonts w:eastAsiaTheme="minorHAnsi" w:cstheme="minorBidi"/>
          <w:szCs w:val="22"/>
          <w:lang w:eastAsia="en-US"/>
        </w:rPr>
        <w:softHyphen/>
      </w:r>
      <w:r w:rsidRPr="00C873A4">
        <w:rPr>
          <w:rFonts w:eastAsiaTheme="minorHAnsi" w:cstheme="minorBidi"/>
          <w:szCs w:val="22"/>
          <w:lang w:eastAsia="en-US"/>
        </w:rPr>
        <w:t>renci</w:t>
      </w:r>
      <w:r>
        <w:rPr>
          <w:rFonts w:eastAsiaTheme="minorHAnsi" w:cstheme="minorBidi"/>
          <w:szCs w:val="22"/>
          <w:lang w:eastAsia="en-US"/>
        </w:rPr>
        <w:t>javimas, mokinių pažangos matavimas</w:t>
      </w:r>
      <w:r w:rsidRPr="00C873A4">
        <w:rPr>
          <w:rFonts w:eastAsiaTheme="minorHAnsi" w:cstheme="minorBidi"/>
          <w:szCs w:val="22"/>
          <w:lang w:eastAsia="en-US"/>
        </w:rPr>
        <w:t xml:space="preserve"> </w:t>
      </w:r>
      <w:r>
        <w:rPr>
          <w:rFonts w:eastAsiaTheme="minorHAnsi" w:cstheme="minorBidi"/>
          <w:szCs w:val="22"/>
          <w:lang w:eastAsia="en-US"/>
        </w:rPr>
        <w:t>(k</w:t>
      </w:r>
      <w:r w:rsidRPr="00C873A4">
        <w:rPr>
          <w:rFonts w:eastAsiaTheme="minorHAnsi" w:cstheme="minorBidi"/>
          <w:szCs w:val="22"/>
          <w:lang w:eastAsia="en-US"/>
        </w:rPr>
        <w:t>aip siekia</w:t>
      </w:r>
      <w:r>
        <w:rPr>
          <w:rFonts w:eastAsiaTheme="minorHAnsi" w:cstheme="minorBidi"/>
          <w:szCs w:val="22"/>
          <w:lang w:eastAsia="en-US"/>
        </w:rPr>
        <w:t>me kiekvieno mokinio pažangos?), analizuojami b</w:t>
      </w:r>
      <w:r w:rsidRPr="00C873A4">
        <w:rPr>
          <w:rFonts w:eastAsiaTheme="minorHAnsi" w:cstheme="minorBidi"/>
          <w:szCs w:val="22"/>
          <w:lang w:eastAsia="en-US"/>
        </w:rPr>
        <w:t>andomųjų</w:t>
      </w:r>
      <w:r>
        <w:rPr>
          <w:rFonts w:eastAsiaTheme="minorHAnsi" w:cstheme="minorBidi"/>
          <w:szCs w:val="22"/>
          <w:lang w:eastAsia="en-US"/>
        </w:rPr>
        <w:t xml:space="preserve"> brandos egzaminų rezultatai ( numatyti būdai, kaip juos gerinti), Posėdžiuose aptartas atvirų pamokų organizavimas</w:t>
      </w:r>
      <w:r w:rsidRPr="00C873A4">
        <w:rPr>
          <w:rFonts w:eastAsiaTheme="minorHAnsi" w:cstheme="minorBidi"/>
          <w:szCs w:val="22"/>
          <w:lang w:eastAsia="en-US"/>
        </w:rPr>
        <w:t xml:space="preserve"> mokinių tėvams</w:t>
      </w:r>
      <w:r>
        <w:rPr>
          <w:rFonts w:eastAsiaTheme="minorHAnsi" w:cstheme="minorBidi"/>
          <w:szCs w:val="22"/>
          <w:lang w:eastAsia="en-US"/>
        </w:rPr>
        <w:t>,</w:t>
      </w:r>
      <w:r w:rsidRPr="00C873A4">
        <w:rPr>
          <w:rFonts w:eastAsiaTheme="minorHAnsi" w:cstheme="minorBidi"/>
          <w:szCs w:val="22"/>
          <w:lang w:eastAsia="en-US"/>
        </w:rPr>
        <w:t xml:space="preserve"> gimna</w:t>
      </w:r>
      <w:r>
        <w:rPr>
          <w:rFonts w:eastAsiaTheme="minorHAnsi" w:cstheme="minorBidi"/>
          <w:szCs w:val="22"/>
          <w:lang w:eastAsia="en-US"/>
        </w:rPr>
        <w:softHyphen/>
        <w:t xml:space="preserve">zijos veiksmų planas </w:t>
      </w:r>
      <w:r w:rsidRPr="005E5669">
        <w:rPr>
          <w:rFonts w:eastAsiaTheme="minorHAnsi" w:cstheme="minorBidi"/>
          <w:szCs w:val="22"/>
          <w:lang w:eastAsia="en-US"/>
        </w:rPr>
        <w:t>Vykdyta gerosios patirt</w:t>
      </w:r>
      <w:r>
        <w:rPr>
          <w:rFonts w:eastAsiaTheme="minorHAnsi" w:cstheme="minorBidi"/>
          <w:szCs w:val="22"/>
          <w:lang w:eastAsia="en-US"/>
        </w:rPr>
        <w:t>ies sklaida</w:t>
      </w:r>
      <w:r w:rsidRPr="005E5669">
        <w:rPr>
          <w:rFonts w:eastAsiaTheme="minorHAnsi" w:cstheme="minorBidi"/>
          <w:szCs w:val="22"/>
          <w:lang w:eastAsia="en-US"/>
        </w:rPr>
        <w:t>.</w:t>
      </w:r>
    </w:p>
    <w:p w:rsidR="003D5D0F" w:rsidRDefault="003D5D0F" w:rsidP="003D5D0F">
      <w:pPr>
        <w:spacing w:after="200" w:line="276" w:lineRule="auto"/>
        <w:ind w:left="360" w:firstLine="360"/>
        <w:contextualSpacing/>
        <w:jc w:val="both"/>
        <w:rPr>
          <w:rFonts w:eastAsiaTheme="minorHAnsi" w:cstheme="minorBidi"/>
          <w:szCs w:val="22"/>
          <w:lang w:eastAsia="en-US"/>
        </w:rPr>
      </w:pPr>
      <w:r>
        <w:rPr>
          <w:rFonts w:eastAsiaTheme="minorHAnsi" w:cstheme="minorBidi"/>
          <w:szCs w:val="22"/>
          <w:lang w:eastAsia="en-US"/>
        </w:rPr>
        <w:t>Daug aktualių klausimų sprendė Vaiko gerovės komisija.   Posėdžiuose  buvo  spren</w:t>
      </w:r>
      <w:r>
        <w:rPr>
          <w:rFonts w:eastAsiaTheme="minorHAnsi" w:cstheme="minorBidi"/>
          <w:szCs w:val="22"/>
          <w:lang w:eastAsia="en-US"/>
        </w:rPr>
        <w:softHyphen/>
        <w:t xml:space="preserve">džiami </w:t>
      </w:r>
      <w:r w:rsidRPr="00C873A4">
        <w:rPr>
          <w:rFonts w:eastAsiaTheme="minorHAnsi" w:cstheme="minorBidi"/>
          <w:szCs w:val="22"/>
          <w:lang w:eastAsia="en-US"/>
        </w:rPr>
        <w:t xml:space="preserve"> </w:t>
      </w:r>
    </w:p>
    <w:p w:rsidR="003D5D0F" w:rsidRDefault="003D5D0F" w:rsidP="003D5D0F">
      <w:pPr>
        <w:spacing w:after="200" w:line="276" w:lineRule="auto"/>
        <w:contextualSpacing/>
        <w:jc w:val="both"/>
        <w:rPr>
          <w:rFonts w:eastAsiaTheme="minorHAnsi" w:cstheme="minorBidi"/>
          <w:szCs w:val="22"/>
          <w:lang w:eastAsia="en-US"/>
        </w:rPr>
      </w:pPr>
      <w:r w:rsidRPr="00C873A4">
        <w:rPr>
          <w:rFonts w:eastAsiaTheme="minorHAnsi" w:cstheme="minorBidi"/>
          <w:szCs w:val="22"/>
          <w:lang w:eastAsia="en-US"/>
        </w:rPr>
        <w:t xml:space="preserve">mokinių </w:t>
      </w:r>
      <w:r>
        <w:rPr>
          <w:rFonts w:eastAsiaTheme="minorHAnsi" w:cstheme="minorBidi"/>
          <w:szCs w:val="22"/>
          <w:lang w:eastAsia="en-US"/>
        </w:rPr>
        <w:t>mokymo</w:t>
      </w:r>
      <w:r w:rsidRPr="00C873A4">
        <w:rPr>
          <w:rFonts w:eastAsiaTheme="minorHAnsi" w:cstheme="minorBidi"/>
          <w:szCs w:val="22"/>
          <w:lang w:eastAsia="en-US"/>
        </w:rPr>
        <w:t xml:space="preserve">si, elgesio ir pamokų </w:t>
      </w:r>
      <w:r>
        <w:rPr>
          <w:rFonts w:eastAsiaTheme="minorHAnsi" w:cstheme="minorBidi"/>
          <w:szCs w:val="22"/>
          <w:lang w:eastAsia="en-US"/>
        </w:rPr>
        <w:t>lankomumo klausimai,  aptariamas pagal</w:t>
      </w:r>
      <w:r>
        <w:rPr>
          <w:rFonts w:eastAsiaTheme="minorHAnsi" w:cstheme="minorBidi"/>
          <w:szCs w:val="22"/>
          <w:lang w:eastAsia="en-US"/>
        </w:rPr>
        <w:softHyphen/>
        <w:t>bos teiki</w:t>
      </w:r>
      <w:r>
        <w:rPr>
          <w:rFonts w:eastAsiaTheme="minorHAnsi" w:cstheme="minorBidi"/>
          <w:szCs w:val="22"/>
          <w:lang w:eastAsia="en-US"/>
        </w:rPr>
        <w:softHyphen/>
        <w:t>mas specialiųjų poreikių mokiniams, mokytojai supažindinti</w:t>
      </w:r>
      <w:r w:rsidRPr="00C873A4">
        <w:rPr>
          <w:rFonts w:eastAsiaTheme="minorHAnsi" w:cstheme="minorBidi"/>
          <w:szCs w:val="22"/>
          <w:lang w:eastAsia="en-US"/>
        </w:rPr>
        <w:t xml:space="preserve"> su aktualiais dokumentais vaiko apsaugos klausimais, </w:t>
      </w:r>
      <w:r>
        <w:rPr>
          <w:rFonts w:eastAsiaTheme="minorHAnsi" w:cstheme="minorBidi"/>
          <w:szCs w:val="22"/>
          <w:lang w:eastAsia="en-US"/>
        </w:rPr>
        <w:t xml:space="preserve">kalbėta apie </w:t>
      </w:r>
      <w:r w:rsidRPr="00C873A4">
        <w:rPr>
          <w:rFonts w:eastAsiaTheme="minorHAnsi" w:cstheme="minorBidi"/>
          <w:szCs w:val="22"/>
          <w:lang w:eastAsia="en-US"/>
        </w:rPr>
        <w:t>s</w:t>
      </w:r>
      <w:r>
        <w:rPr>
          <w:rFonts w:eastAsiaTheme="minorHAnsi" w:cstheme="minorBidi"/>
          <w:szCs w:val="22"/>
          <w:lang w:eastAsia="en-US"/>
        </w:rPr>
        <w:t xml:space="preserve">avižudybių prevenciją, analizuota </w:t>
      </w:r>
      <w:r w:rsidRPr="00C873A4">
        <w:rPr>
          <w:rFonts w:eastAsiaTheme="minorHAnsi" w:cstheme="minorBidi"/>
          <w:szCs w:val="22"/>
          <w:lang w:eastAsia="en-US"/>
        </w:rPr>
        <w:t xml:space="preserve"> mokinių svei</w:t>
      </w:r>
      <w:r>
        <w:rPr>
          <w:rFonts w:eastAsiaTheme="minorHAnsi" w:cstheme="minorBidi"/>
          <w:szCs w:val="22"/>
          <w:lang w:eastAsia="en-US"/>
        </w:rPr>
        <w:softHyphen/>
      </w:r>
      <w:r w:rsidRPr="00C873A4">
        <w:rPr>
          <w:rFonts w:eastAsiaTheme="minorHAnsi" w:cstheme="minorBidi"/>
          <w:szCs w:val="22"/>
          <w:lang w:eastAsia="en-US"/>
        </w:rPr>
        <w:t xml:space="preserve">katos </w:t>
      </w:r>
      <w:r>
        <w:rPr>
          <w:rFonts w:eastAsiaTheme="minorHAnsi" w:cstheme="minorBidi"/>
          <w:szCs w:val="22"/>
          <w:lang w:eastAsia="en-US"/>
        </w:rPr>
        <w:t>būklė  (išklausytas sveikatos priežiūros specialistės pranešimas apie mokinių sveikatą</w:t>
      </w:r>
      <w:r w:rsidRPr="00C873A4">
        <w:rPr>
          <w:rFonts w:eastAsiaTheme="minorHAnsi" w:cstheme="minorBidi"/>
          <w:szCs w:val="22"/>
          <w:lang w:eastAsia="en-US"/>
        </w:rPr>
        <w:t>)</w:t>
      </w:r>
      <w:r>
        <w:rPr>
          <w:rFonts w:eastAsiaTheme="minorHAnsi" w:cstheme="minorBidi"/>
          <w:szCs w:val="22"/>
          <w:lang w:eastAsia="en-US"/>
        </w:rPr>
        <w:t xml:space="preserve">. Džiaugiamės </w:t>
      </w:r>
      <w:r>
        <w:rPr>
          <w:rFonts w:eastAsiaTheme="minorHAnsi" w:cstheme="minorBidi"/>
          <w:szCs w:val="22"/>
          <w:lang w:eastAsia="en-US"/>
        </w:rPr>
        <w:lastRenderedPageBreak/>
        <w:t>nors ir nežymiais, bet gerėjančiais mokinių lankomumo pokyčiais. Lyginant  2015-2016 m. m. su 2016-2017 m. m. sumažėjo nepateisintų pamokų skaičius (nuo 27,5 iki 17.98 pamokos).</w:t>
      </w:r>
    </w:p>
    <w:p w:rsidR="003D5D0F" w:rsidRPr="00B67A3E" w:rsidRDefault="003D5D0F" w:rsidP="003D5D0F">
      <w:pPr>
        <w:spacing w:after="200" w:line="276" w:lineRule="auto"/>
        <w:contextualSpacing/>
        <w:jc w:val="both"/>
        <w:rPr>
          <w:rFonts w:eastAsiaTheme="minorHAnsi" w:cstheme="minorBidi"/>
          <w:szCs w:val="22"/>
          <w:lang w:eastAsia="en-US"/>
        </w:rPr>
      </w:pPr>
      <w:r>
        <w:rPr>
          <w:rFonts w:eastAsiaTheme="minorHAnsi" w:cstheme="minorBidi"/>
          <w:szCs w:val="22"/>
          <w:lang w:eastAsia="en-US"/>
        </w:rPr>
        <w:t xml:space="preserve">         2017 m. </w:t>
      </w:r>
      <w:r>
        <w:t>į</w:t>
      </w:r>
      <w:r w:rsidRPr="00673CFF">
        <w:t>steigta ASU klasė, aptartos mokymosi pr</w:t>
      </w:r>
      <w:r>
        <w:t>ogramos, bendradarbiaujama su Alfonso Stulginskio</w:t>
      </w:r>
      <w:r w:rsidRPr="00673CFF">
        <w:t xml:space="preserve"> universitetu, didėja susidomėjimas gamtos mokslais, daugiau atliekama biotech</w:t>
      </w:r>
      <w:r>
        <w:t>-</w:t>
      </w:r>
      <w:r w:rsidRPr="00B67A3E">
        <w:t>nologinių praktinių tyrimų.</w:t>
      </w:r>
    </w:p>
    <w:p w:rsidR="003D5D0F" w:rsidRPr="00B67A3E" w:rsidRDefault="003D5D0F" w:rsidP="003D5D0F">
      <w:pPr>
        <w:spacing w:line="276" w:lineRule="auto"/>
        <w:ind w:firstLine="540"/>
        <w:jc w:val="both"/>
      </w:pPr>
      <w:r w:rsidRPr="00B67A3E">
        <w:t>Įgyvendinome mokytojų kvalifikacijos tobulinimo planą: 2017 m. buvo   organizuoti 3 bendri kvalifikacijos kėlimo renginiai mokytojams aktualiausiomis temomis:  ,,</w:t>
      </w:r>
      <w:r w:rsidRPr="00B67A3E">
        <w:rPr>
          <w:rFonts w:eastAsiaTheme="minorHAnsi" w:cstheme="minorBidi"/>
          <w:szCs w:val="22"/>
          <w:lang w:eastAsia="en-US"/>
        </w:rPr>
        <w:t>Ugdymosi tęstinumas gimnazijoje mokiniams, turintiems įvairiapusių sutrikimų“,</w:t>
      </w:r>
      <w:r w:rsidRPr="00B67A3E">
        <w:t xml:space="preserve"> ,,</w:t>
      </w:r>
      <w:r w:rsidRPr="00B67A3E">
        <w:rPr>
          <w:rFonts w:eastAsiaTheme="minorHAnsi" w:cstheme="minorBidi"/>
          <w:szCs w:val="22"/>
          <w:lang w:eastAsia="en-US"/>
        </w:rPr>
        <w:t>Integruotas mokymas- laisvė mokinių ir mokytojų kūrybiškumui“, „Komunikacijos psichologija“, ,,Geros mokyklos link“.</w:t>
      </w:r>
      <w:r w:rsidRPr="00B67A3E">
        <w:t xml:space="preserve"> </w:t>
      </w:r>
      <w:r w:rsidRPr="00B67A3E">
        <w:rPr>
          <w:rFonts w:eastAsiaTheme="minorHAnsi" w:cstheme="minorBidi"/>
          <w:szCs w:val="22"/>
          <w:lang w:eastAsia="en-US"/>
        </w:rPr>
        <w:t xml:space="preserve">2017 m.  mokytojai tobulinosi 285 dienas. kiekvienas mokytojas kvalifikacijai skyrė vidutiniškai 7 dienas (42  mokytojui tenka –31 val. (5 dienos). Kvalifikaciją  mokytojai kelia ir nuotoliniu būdu </w:t>
      </w:r>
      <w:hyperlink r:id="rId7" w:history="1">
        <w:r w:rsidRPr="00B67A3E">
          <w:rPr>
            <w:rStyle w:val="Hipersaitas"/>
            <w:rFonts w:eastAsiaTheme="minorHAnsi" w:cstheme="minorBidi"/>
            <w:szCs w:val="22"/>
            <w:lang w:eastAsia="en-US"/>
          </w:rPr>
          <w:t>www.pedagogas.lt</w:t>
        </w:r>
      </w:hyperlink>
      <w:r w:rsidRPr="00B67A3E">
        <w:rPr>
          <w:rFonts w:eastAsiaTheme="minorHAnsi" w:cstheme="minorBidi"/>
          <w:szCs w:val="22"/>
          <w:lang w:eastAsia="en-US"/>
        </w:rPr>
        <w:t xml:space="preserve">. (įsigyta teisė ja naudotis). </w:t>
      </w:r>
      <w:r w:rsidRPr="00B67A3E">
        <w:t>Mokytojai įgytas žinias pritaiko savo darbe. Dėl to pagerėjo pamokų kokybė, jos tapo įdomesnės.</w:t>
      </w:r>
    </w:p>
    <w:p w:rsidR="003D5D0F" w:rsidRPr="00B67A3E" w:rsidRDefault="003D5D0F" w:rsidP="003D5D0F">
      <w:pPr>
        <w:spacing w:line="276" w:lineRule="auto"/>
        <w:ind w:firstLine="540"/>
        <w:jc w:val="both"/>
        <w:rPr>
          <w:rFonts w:eastAsiaTheme="minorHAnsi"/>
          <w:lang w:eastAsia="en-US"/>
        </w:rPr>
      </w:pPr>
      <w:r w:rsidRPr="00B67A3E">
        <w:rPr>
          <w:rFonts w:eastAsiaTheme="minorHAnsi"/>
          <w:lang w:eastAsia="en-US"/>
        </w:rPr>
        <w:t>Gimnazijoje dirbo  54 pedagoginiai  darbuotojai. Iš jų – 2 ekspertai, 42 metodininkai,  6 vyr.  mokytojai ir 4 mokytojai. Specialiąją  pagalbą teikia soc. pedagogė, 2 spec. pedagogai ir psicho</w:t>
      </w:r>
      <w:r w:rsidRPr="00B67A3E">
        <w:rPr>
          <w:rFonts w:eastAsiaTheme="minorHAnsi"/>
          <w:lang w:eastAsia="en-US"/>
        </w:rPr>
        <w:softHyphen/>
        <w:t xml:space="preserve">logė asistentė.  </w:t>
      </w:r>
    </w:p>
    <w:p w:rsidR="003D5D0F" w:rsidRPr="00B67A3E" w:rsidRDefault="003D5D0F" w:rsidP="003D5D0F">
      <w:pPr>
        <w:spacing w:line="276" w:lineRule="auto"/>
        <w:ind w:firstLine="540"/>
        <w:jc w:val="both"/>
        <w:rPr>
          <w:rFonts w:eastAsiaTheme="minorHAnsi"/>
          <w:lang w:eastAsia="en-US"/>
        </w:rPr>
      </w:pPr>
      <w:r w:rsidRPr="00B67A3E">
        <w:rPr>
          <w:rFonts w:eastAsiaTheme="minorHAnsi"/>
          <w:lang w:eastAsia="en-US"/>
        </w:rPr>
        <w:t>Administraciją sudaro 4 vadovai: direktorius , 2  pavaduotojos ugdymui ir direktoriaus pava</w:t>
      </w:r>
      <w:r w:rsidRPr="00B67A3E">
        <w:rPr>
          <w:rFonts w:eastAsiaTheme="minorHAnsi"/>
          <w:lang w:eastAsia="en-US"/>
        </w:rPr>
        <w:softHyphen/>
        <w:t>duo</w:t>
      </w:r>
      <w:r w:rsidRPr="00B67A3E">
        <w:rPr>
          <w:rFonts w:eastAsiaTheme="minorHAnsi"/>
          <w:lang w:eastAsia="en-US"/>
        </w:rPr>
        <w:softHyphen/>
        <w:t>tojas ūkio reikalams. Direktorius ir 2 pavaduotojos ugdymui  turi  II-ąją vadybinę kategoriją.</w:t>
      </w:r>
    </w:p>
    <w:p w:rsidR="003D5D0F" w:rsidRPr="00B67A3E" w:rsidRDefault="003D5D0F" w:rsidP="003D5D0F">
      <w:pPr>
        <w:spacing w:line="276" w:lineRule="auto"/>
        <w:ind w:firstLine="540"/>
        <w:jc w:val="both"/>
        <w:rPr>
          <w:rFonts w:eastAsiaTheme="minorHAnsi"/>
          <w:lang w:eastAsia="en-US"/>
        </w:rPr>
      </w:pPr>
      <w:r w:rsidRPr="00B67A3E">
        <w:rPr>
          <w:rFonts w:eastAsiaTheme="minorHAnsi"/>
          <w:lang w:eastAsia="en-US"/>
        </w:rPr>
        <w:t xml:space="preserve"> </w:t>
      </w:r>
      <w:r w:rsidRPr="00B67A3E">
        <w:rPr>
          <w:rFonts w:eastAsia="Calibri"/>
          <w:lang w:eastAsia="en-US"/>
        </w:rPr>
        <w:t>Gimnazijos personalas pasidalinęs darbais, funkcijomis. Gimnazijoje 2017 m. veikė 10 darbo grupių, patvirtintų direktoriaus įsakymu: gimnazijos veiklos planavimui, vidaus veiklos kokybės įsivertinimui, gimnazijos įvaizdžio formavimo grupė, skatinimo ir kt.. Kitoms veikloms planuoti ir organizuoti susiburia neformalios grupės, į kurias mokytojai įsitraukia patys. Mokytojai lyderiai, tikslingai dalinasi gerąja patirtimi, vyksta kolegialus bendradarbiavimas</w:t>
      </w:r>
      <w:r w:rsidRPr="00B67A3E">
        <w:rPr>
          <w:rFonts w:eastAsiaTheme="minorHAnsi"/>
          <w:lang w:eastAsia="en-US"/>
        </w:rPr>
        <w:t xml:space="preserve"> </w:t>
      </w:r>
    </w:p>
    <w:p w:rsidR="003D5D0F" w:rsidRPr="00660401" w:rsidRDefault="003D5D0F" w:rsidP="003D5D0F">
      <w:pPr>
        <w:spacing w:line="276" w:lineRule="auto"/>
        <w:ind w:firstLine="567"/>
        <w:jc w:val="both"/>
        <w:textAlignment w:val="baseline"/>
        <w:rPr>
          <w:i/>
        </w:rPr>
      </w:pPr>
      <w:r w:rsidRPr="00B67A3E">
        <w:rPr>
          <w:rFonts w:eastAsia="+mn-ea"/>
        </w:rPr>
        <w:t>20</w:t>
      </w:r>
      <w:r w:rsidRPr="003D5D0F">
        <w:rPr>
          <w:rFonts w:eastAsia="+mn-ea"/>
        </w:rPr>
        <w:t>1</w:t>
      </w:r>
      <w:r w:rsidRPr="00B67A3E">
        <w:rPr>
          <w:rFonts w:eastAsia="+mn-ea"/>
        </w:rPr>
        <w:t xml:space="preserve">6 m. </w:t>
      </w:r>
      <w:r w:rsidRPr="003D5D0F">
        <w:rPr>
          <w:rFonts w:eastAsia="+mn-ea"/>
        </w:rPr>
        <w:t>gimnazijoje</w:t>
      </w:r>
      <w:r w:rsidRPr="00B67A3E">
        <w:rPr>
          <w:rFonts w:eastAsia="+mn-ea"/>
        </w:rPr>
        <w:t xml:space="preserve"> </w:t>
      </w:r>
      <w:r w:rsidRPr="003D5D0F">
        <w:rPr>
          <w:rFonts w:eastAsia="+mn-ea"/>
        </w:rPr>
        <w:t>vidurinio</w:t>
      </w:r>
      <w:r w:rsidRPr="00B67A3E">
        <w:rPr>
          <w:rFonts w:eastAsia="+mn-ea"/>
        </w:rPr>
        <w:t xml:space="preserve"> ug</w:t>
      </w:r>
      <w:r w:rsidRPr="003D5D0F">
        <w:rPr>
          <w:rFonts w:eastAsia="+mn-ea"/>
        </w:rPr>
        <w:t>dymo program</w:t>
      </w:r>
      <w:r w:rsidRPr="00B67A3E">
        <w:rPr>
          <w:rFonts w:eastAsia="+mn-ea"/>
        </w:rPr>
        <w:t>ą</w:t>
      </w:r>
      <w:r w:rsidRPr="003D5D0F">
        <w:rPr>
          <w:rFonts w:eastAsia="+mn-ea"/>
        </w:rPr>
        <w:t xml:space="preserve"> </w:t>
      </w:r>
      <w:r w:rsidRPr="00B67A3E">
        <w:rPr>
          <w:rFonts w:eastAsia="+mn-ea"/>
        </w:rPr>
        <w:t xml:space="preserve">baigė  </w:t>
      </w:r>
      <w:r w:rsidRPr="003D5D0F">
        <w:rPr>
          <w:rFonts w:eastAsia="+mn-ea"/>
        </w:rPr>
        <w:t>1</w:t>
      </w:r>
      <w:r w:rsidRPr="00B67A3E">
        <w:rPr>
          <w:rFonts w:eastAsia="+mn-ea"/>
        </w:rPr>
        <w:t>35  abiturienta</w:t>
      </w:r>
      <w:r w:rsidRPr="003D5D0F">
        <w:rPr>
          <w:rFonts w:eastAsia="+mn-ea"/>
        </w:rPr>
        <w:t>i</w:t>
      </w:r>
      <w:r w:rsidRPr="00B67A3E">
        <w:rPr>
          <w:rFonts w:eastAsia="+mn-ea"/>
        </w:rPr>
        <w:t xml:space="preserve">, brandos atestatus gavo  </w:t>
      </w:r>
      <w:r w:rsidRPr="003D5D0F">
        <w:rPr>
          <w:rFonts w:eastAsia="+mn-ea"/>
          <w:bCs/>
        </w:rPr>
        <w:t>1</w:t>
      </w:r>
      <w:r w:rsidRPr="00B67A3E">
        <w:rPr>
          <w:rFonts w:eastAsia="+mn-ea"/>
          <w:bCs/>
        </w:rPr>
        <w:t>35</w:t>
      </w:r>
      <w:r w:rsidRPr="003D5D0F">
        <w:rPr>
          <w:rFonts w:eastAsia="+mn-ea"/>
          <w:bCs/>
        </w:rPr>
        <w:t xml:space="preserve">. Lyginant brandos egzaminų rezultatus su 2016 m. jie 2017 m. aukštesni </w:t>
      </w:r>
      <w:r w:rsidRPr="003D5D0F">
        <w:rPr>
          <w:rFonts w:eastAsia="+mn-ea"/>
          <w:bCs/>
          <w:i/>
        </w:rPr>
        <w:t>(detali ataskaita III skyriuje)</w:t>
      </w:r>
      <w:r w:rsidRPr="00660401">
        <w:rPr>
          <w:i/>
        </w:rPr>
        <w:t>.</w:t>
      </w:r>
    </w:p>
    <w:p w:rsidR="003D5D0F" w:rsidRPr="00B67A3E" w:rsidRDefault="003D5D0F" w:rsidP="003D5D0F">
      <w:pPr>
        <w:spacing w:line="276" w:lineRule="auto"/>
        <w:ind w:firstLine="567"/>
        <w:jc w:val="both"/>
        <w:rPr>
          <w:rFonts w:eastAsiaTheme="minorHAnsi"/>
          <w:lang w:eastAsia="en-US"/>
        </w:rPr>
      </w:pPr>
      <w:r w:rsidRPr="00B67A3E">
        <w:rPr>
          <w:rFonts w:eastAsiaTheme="minorHAnsi"/>
          <w:lang w:eastAsia="en-US"/>
        </w:rPr>
        <w:t>2017 m. buvo stiprinama materialinė ugdymo bazė, diegiamos informacinės  technologijos. Įsigyti  robotai, dronai. Atnaujintos kompiuterizuotos 174 darbo vietos (iš jų 48 kompiuteriai tri-juose informacinių technologijų kabinetuose, 16 kompiuterių - technologijų kabinete).Naujai įsigyti 7 kompiuteriai. Veikia virtuali mokymosi aplinka MOODLE, gimnazijos interneto svetainė (www. minties.gimnazija.lt), Facebook puslapis.</w:t>
      </w:r>
    </w:p>
    <w:p w:rsidR="003D5D0F" w:rsidRPr="00B67A3E" w:rsidRDefault="003D5D0F" w:rsidP="003D5D0F">
      <w:pPr>
        <w:spacing w:line="276" w:lineRule="auto"/>
        <w:ind w:firstLine="567"/>
        <w:jc w:val="both"/>
      </w:pPr>
      <w:r w:rsidRPr="00B67A3E">
        <w:t>Baigiantis metams pradėti keisti langai. Keitimo darbai turėtų būti baigti iki kovo 1 d. Pakeitus langus iš esmės pasikeitė sanitarinės-higieninės ugdymo sąlygos, patalpos tapo šiltesnė-mis.</w:t>
      </w:r>
    </w:p>
    <w:p w:rsidR="003D5D0F" w:rsidRPr="00B67A3E" w:rsidRDefault="003D5D0F" w:rsidP="003D5D0F">
      <w:pPr>
        <w:spacing w:line="276" w:lineRule="auto"/>
        <w:ind w:firstLine="567"/>
        <w:jc w:val="both"/>
      </w:pPr>
      <w:r w:rsidRPr="00B67A3E">
        <w:t xml:space="preserve">Vasarą atlikti patalpų einamojo remonto darbai. Iš avarinių lėšų rekonstruoti  2 tualetai, pakeisti 2 lietaus kanalizacijos stovai, sutvarkytas šilumos punktas. Atnaujinta 3 kabinetų grindų danga, atliktas 4 kabinetų sienų remontas, pakeistas sporto salės  apšvietimas ir kt. </w:t>
      </w:r>
    </w:p>
    <w:p w:rsidR="003D5D0F" w:rsidRPr="00B67A3E" w:rsidRDefault="003D5D0F" w:rsidP="003D5D0F">
      <w:pPr>
        <w:tabs>
          <w:tab w:val="left" w:pos="335"/>
        </w:tabs>
        <w:spacing w:line="276" w:lineRule="auto"/>
        <w:ind w:firstLine="567"/>
        <w:jc w:val="both"/>
      </w:pPr>
      <w:r w:rsidRPr="00B67A3E">
        <w:t>Švietimo programai įgyvendinti 2017 m. skirtos lėšos buvo panaudotos gerai. Mokinio krepšelio  lėšų, skirtų ugdymo procesui organizuoti, užteko, papildomai gimnazijos finansuoti  nereikėjo. Ap</w:t>
      </w:r>
      <w:r w:rsidRPr="00B67A3E">
        <w:softHyphen/>
        <w:t>lin</w:t>
      </w:r>
      <w:r w:rsidRPr="00B67A3E">
        <w:softHyphen/>
        <w:t>kos lėšų  taip pat užteko. Įsiskolinimų neliko.</w:t>
      </w:r>
    </w:p>
    <w:p w:rsidR="003D5D0F" w:rsidRPr="00B67A3E" w:rsidRDefault="003D5D0F" w:rsidP="003D5D0F">
      <w:pPr>
        <w:spacing w:line="276" w:lineRule="auto"/>
        <w:ind w:firstLine="567"/>
        <w:jc w:val="both"/>
      </w:pPr>
      <w:r w:rsidRPr="00B67A3E">
        <w:t xml:space="preserve">2017 m. gimnazijos veiklos planas įgyvendintas 85 procentais. Tačiau reikia pripažinti, kad ne viską pavyko įgyvendinti. </w:t>
      </w:r>
    </w:p>
    <w:p w:rsidR="003D5D0F" w:rsidRPr="00B67A3E" w:rsidRDefault="003D5D0F" w:rsidP="003D5D0F">
      <w:pPr>
        <w:spacing w:line="276" w:lineRule="auto"/>
        <w:ind w:firstLine="567"/>
        <w:jc w:val="both"/>
      </w:pPr>
      <w:r w:rsidRPr="00B67A3E">
        <w:t xml:space="preserve">Atliktas vidaus įsivertinimas parodė silpnąsias  puses. Didžiausia jų - bendradarbiavimas su tėvais, jų pedagoginis švietimas ir informavimas. </w:t>
      </w:r>
      <w:r w:rsidRPr="00B67A3E">
        <w:rPr>
          <w:rFonts w:eastAsia="Calibri"/>
          <w:lang w:eastAsia="en-US"/>
        </w:rPr>
        <w:t xml:space="preserve">50 proc. tėvų apsiriboja  atvykimu į </w:t>
      </w:r>
      <w:r w:rsidRPr="00B67A3E">
        <w:rPr>
          <w:rFonts w:eastAsia="Calibri"/>
          <w:lang w:eastAsia="en-US"/>
        </w:rPr>
        <w:lastRenderedPageBreak/>
        <w:t xml:space="preserve">susirinkimus, atvirų durų </w:t>
      </w:r>
      <w:r>
        <w:rPr>
          <w:rFonts w:eastAsia="Calibri"/>
          <w:lang w:eastAsia="en-US"/>
        </w:rPr>
        <w:t>dienas, individualius pokalbius.</w:t>
      </w:r>
      <w:r w:rsidRPr="00B67A3E">
        <w:rPr>
          <w:rFonts w:eastAsia="Calibri"/>
          <w:lang w:eastAsia="en-US"/>
        </w:rPr>
        <w:t xml:space="preserve"> </w:t>
      </w:r>
      <w:r>
        <w:rPr>
          <w:rFonts w:eastAsia="Calibri"/>
          <w:lang w:eastAsia="en-US"/>
        </w:rPr>
        <w:t>Tik p</w:t>
      </w:r>
      <w:r w:rsidRPr="00B67A3E">
        <w:rPr>
          <w:rFonts w:eastAsia="Calibri"/>
          <w:lang w:eastAsia="en-US"/>
        </w:rPr>
        <w:t>avieniai tėvai dalyvauja  gimnazijos organizuojamuose  neformaliose veiklose. Vyrauja pavienės tėvų iniciatyvos.</w:t>
      </w:r>
      <w:r w:rsidRPr="00B67A3E">
        <w:rPr>
          <w:rFonts w:eastAsia="Calibri"/>
          <w:sz w:val="22"/>
          <w:szCs w:val="22"/>
          <w:lang w:eastAsia="en-US"/>
        </w:rPr>
        <w:t xml:space="preserve"> IQES klausimynų atliktos</w:t>
      </w:r>
      <w:r>
        <w:rPr>
          <w:rFonts w:eastAsia="Calibri"/>
          <w:sz w:val="22"/>
          <w:szCs w:val="22"/>
          <w:lang w:eastAsia="en-US"/>
        </w:rPr>
        <w:t xml:space="preserve"> tėvų apklausos rezultatai rodo</w:t>
      </w:r>
      <w:r w:rsidRPr="00B67A3E">
        <w:rPr>
          <w:rFonts w:eastAsia="Calibri"/>
          <w:sz w:val="22"/>
          <w:szCs w:val="22"/>
          <w:lang w:eastAsia="en-US"/>
        </w:rPr>
        <w:t>, kad 2017 metais, vieną iš žemiausių įverčių ( 2,5) yra atsakymai į klausimą  ,,Mes ( tėvai, globėjai) esame buvę mokykloje konsultacijoje (se) dėl vaiko tolimesnio mokymosi galimybių“.</w:t>
      </w:r>
    </w:p>
    <w:p w:rsidR="003D5D0F" w:rsidRDefault="003D5D0F" w:rsidP="003D5D0F">
      <w:pPr>
        <w:spacing w:line="276" w:lineRule="auto"/>
        <w:ind w:firstLine="567"/>
        <w:jc w:val="both"/>
        <w:rPr>
          <w:b/>
        </w:rPr>
      </w:pPr>
    </w:p>
    <w:p w:rsidR="003D5D0F" w:rsidRDefault="003D5D0F" w:rsidP="003D5D0F">
      <w:pPr>
        <w:spacing w:line="276" w:lineRule="auto"/>
        <w:ind w:firstLine="567"/>
        <w:jc w:val="both"/>
        <w:rPr>
          <w:b/>
        </w:rPr>
      </w:pPr>
      <w:r w:rsidRPr="00B67A3E">
        <w:rPr>
          <w:b/>
        </w:rPr>
        <w:t>II. ĮSTAIGOS VEIKLAI  ĮTAKOS TURĖJUSIŲ VEIKSNIŲ APŽVALGA</w:t>
      </w:r>
    </w:p>
    <w:p w:rsidR="003D5D0F" w:rsidRPr="00B67A3E" w:rsidRDefault="003D5D0F" w:rsidP="003D5D0F">
      <w:pPr>
        <w:spacing w:line="276" w:lineRule="auto"/>
        <w:ind w:firstLine="567"/>
        <w:jc w:val="both"/>
        <w:rPr>
          <w:b/>
        </w:rPr>
      </w:pPr>
    </w:p>
    <w:p w:rsidR="003D5D0F" w:rsidRPr="00B67A3E" w:rsidRDefault="003D5D0F" w:rsidP="003D5D0F">
      <w:pPr>
        <w:autoSpaceDE w:val="0"/>
        <w:autoSpaceDN w:val="0"/>
        <w:adjustRightInd w:val="0"/>
        <w:spacing w:line="276" w:lineRule="auto"/>
        <w:ind w:firstLine="567"/>
        <w:jc w:val="both"/>
      </w:pPr>
      <w:r w:rsidRPr="00B67A3E">
        <w:t xml:space="preserve">Išlieka tie patys veiksniai kaip ir ankstesniais metais. Mažėja mokinių skaičius. Per metus gimnazijoje sumažėjo 52 mokiniais. </w:t>
      </w:r>
      <w:r w:rsidRPr="00B67A3E">
        <w:rPr>
          <w:lang w:eastAsia="ar-SA"/>
        </w:rPr>
        <w:t>Viena mokinių skaičiaus mažėjimo priežasčių yra ta, kad išleidome 5  IV  gimnazijos klasių komplektus, o sukomplektavome keturis  I-ų klasių kom</w:t>
      </w:r>
      <w:r w:rsidRPr="00B67A3E">
        <w:rPr>
          <w:lang w:eastAsia="ar-SA"/>
        </w:rPr>
        <w:softHyphen/>
        <w:t>p</w:t>
      </w:r>
      <w:r w:rsidRPr="00B67A3E">
        <w:rPr>
          <w:lang w:eastAsia="ar-SA"/>
        </w:rPr>
        <w:softHyphen/>
        <w:t>lektus. Dar viena priežastis - bendras mokinių skaičiaus mažėjimas mieste, netolygus pasiskirstymas į gimnazijas. P</w:t>
      </w:r>
      <w:r w:rsidRPr="00B67A3E">
        <w:t>riėmimas į gimnaziją vykdomas vadovaujantis Panevėžio miesto savivaldybės tarybos patvirtintu ,,Mokinių priėmimo į Panevėžio miesto savivaldybės bendrojo lavinimo mokyklas tvarkos aprašu“. Į I-as ir III-ias gimnazijos klases mokiniai priimami centralizuotai. Mūsų nuomonė centralizuotas priėmimas  turėtų geriau paskirstyti mokinių srautus, kad neliktų neužpildytų klasių ir miestui nereikėtų  finansuoti jų. Gimnazijai dėl neužpildytų 12 vietų miestui nuo sausio 1 d. tenka papildomai skirti 12000 eurų iš savo biudžeto (kai kitos gimnazijos turi lėšų perteklių).</w:t>
      </w:r>
    </w:p>
    <w:p w:rsidR="003D5D0F" w:rsidRPr="00B67A3E" w:rsidRDefault="003D5D0F" w:rsidP="003D5D0F">
      <w:pPr>
        <w:spacing w:line="276" w:lineRule="auto"/>
        <w:ind w:left="1296" w:hanging="729"/>
        <w:jc w:val="both"/>
      </w:pPr>
      <w:r w:rsidRPr="00B67A3E">
        <w:t>Toliau keičiasi mokinių kokybinė sudėtis. Mokytojai pastebi, kad blogėja mokinių, ateinan</w:t>
      </w:r>
      <w:r w:rsidRPr="00B67A3E">
        <w:softHyphen/>
        <w:t>čių</w:t>
      </w:r>
    </w:p>
    <w:p w:rsidR="003D5D0F" w:rsidRPr="00B67A3E" w:rsidRDefault="003D5D0F" w:rsidP="003D5D0F">
      <w:pPr>
        <w:spacing w:line="276" w:lineRule="auto"/>
        <w:jc w:val="both"/>
      </w:pPr>
      <w:r w:rsidRPr="00B67A3E">
        <w:t xml:space="preserve">mokytis į pirmąsias  gimnazijos klases, mokymosi motyvacija, ne  visi  noriai laikosi  gimnazijos mokymosi sutarties  sąlygų ir vykdo susitarimus. </w:t>
      </w:r>
    </w:p>
    <w:p w:rsidR="003D5D0F" w:rsidRPr="00B67A3E" w:rsidRDefault="003D5D0F" w:rsidP="003D5D0F">
      <w:pPr>
        <w:autoSpaceDE w:val="0"/>
        <w:autoSpaceDN w:val="0"/>
        <w:adjustRightInd w:val="0"/>
        <w:spacing w:line="276" w:lineRule="auto"/>
        <w:ind w:firstLine="567"/>
        <w:jc w:val="both"/>
        <w:rPr>
          <w:lang w:eastAsia="ar-SA"/>
        </w:rPr>
      </w:pPr>
      <w:r w:rsidRPr="00B67A3E">
        <w:rPr>
          <w:rFonts w:eastAsia="+mn-ea"/>
          <w:kern w:val="24"/>
        </w:rPr>
        <w:t>2017 m. toliau  pastebima tendencija. kad gimnaziją renkasi nemažai mokinių, kuriems reikalinga švietimo  pagalba. Gimnazijoje gerai organizuota švietimo pagalba mokiniams, todėl šie mokiniai renkasi ,,Minties‘ gimnaziją. Šiais metais atvyko  mokytis 23  specialiųjų poreikių mokiniai (iš jų 5 turintys didelių mokymosi sunkumų). Iš viso gimnazijoje  yra 59 mokiniai turintys specialiųjų poreikių. Žvelgiant iš šalies atrodo, kad gimnazijoje mokinių akademiniai pasiekimai nėra aukšti. Bet pagal pažymius, egzaminų rezultatus negalima spręsti apie ugdymo kokybę. Mums yra svarbiausia daroma mokinių individuali pažanga, o ji yra. Vertinat mokyklų ugdymo kokybę reikia atsižvelgti ne akademinius pasiekimu, o į pridedamąją vertę.</w:t>
      </w:r>
    </w:p>
    <w:p w:rsidR="003D5D0F" w:rsidRPr="00B67A3E" w:rsidRDefault="003D5D0F" w:rsidP="003D5D0F">
      <w:pPr>
        <w:spacing w:line="276" w:lineRule="auto"/>
        <w:ind w:firstLine="567"/>
        <w:jc w:val="both"/>
        <w:rPr>
          <w:rFonts w:eastAsia="+mn-ea"/>
          <w:kern w:val="24"/>
        </w:rPr>
      </w:pPr>
      <w:r w:rsidRPr="00B67A3E">
        <w:t>Ugdymo kokybė labai  priklauso ir nuo</w:t>
      </w:r>
      <w:r w:rsidRPr="00B67A3E">
        <w:rPr>
          <w:rFonts w:eastAsia="+mn-ea"/>
          <w:kern w:val="24"/>
        </w:rPr>
        <w:t xml:space="preserve"> materialinės bazės nuo aplinkos . Didžiausias veiksnys leidžiantis pagerinti ugdymosi sąlygas gimnazijoje  – langų pakeitimas, šiuolaikiški, gerai aprūpinti mokymo priemonėmis kabinetai. </w:t>
      </w:r>
    </w:p>
    <w:p w:rsidR="003D5D0F" w:rsidRDefault="003D5D0F" w:rsidP="003D5D0F">
      <w:pPr>
        <w:spacing w:line="276" w:lineRule="auto"/>
        <w:ind w:firstLine="567"/>
        <w:jc w:val="both"/>
        <w:rPr>
          <w:rFonts w:ascii="TimesNewRomanPSMT" w:hAnsi="TimesNewRomanPSMT" w:cs="TimesNewRomanPSMT"/>
        </w:rPr>
      </w:pPr>
      <w:r w:rsidRPr="00B67A3E">
        <w:rPr>
          <w:rFonts w:eastAsiaTheme="minorHAnsi"/>
          <w:lang w:eastAsia="en-US"/>
        </w:rPr>
        <w:t>Didelės įtakos turi   šeimos  socialinė padėtis: vis daugėja  socialinę atskirtį patiriančių moki-nių, kuriems reikia specialiosios paramos. Socialinė-ekonominė gimnazijos mokinių šeimų situacija yra  vidutiniška. Mokinių skaičius, kuriems skirtas nemokamas maitinimas,  didėja.  Tokį maitinimą gavo  2014 m. – 0,9 proc., 2015 m. – 1.62 proc., 2016 – 12,6 proc.,2017 - 12,6 (daugiausiai buvo 2012 m. – 27,2 proc.). Daugėja  socialiai remiamų, nedarnių ir nepilnų šeimų bei mokinių, paten-kančių į rizikos grupes , skaičius. Daugėja atvejų, kai, išvykus tėvams dirbti į užsienį, vaikai palie-kami artimųjų globai. 2017 m. m. išvykusių dirbti ir gyventi į užsienį mokinių tėvų buvo 27, o tai sudaro apytikriai 6,5 procento nuo bendro mokinių skaičiaus</w:t>
      </w:r>
      <w:r w:rsidRPr="00B67A3E">
        <w:rPr>
          <w:rFonts w:ascii="TimesNewRomanPSMT" w:hAnsi="TimesNewRomanPSMT" w:cs="TimesNewRomanPSMT"/>
        </w:rPr>
        <w:t>. Šeimos vertybinės nuostatos ne visa-da atitinka gimnazijos deklaruojamas vertybes.</w:t>
      </w:r>
    </w:p>
    <w:p w:rsidR="002B5724" w:rsidRDefault="002B5724" w:rsidP="003D5D0F">
      <w:pPr>
        <w:spacing w:line="276" w:lineRule="auto"/>
        <w:ind w:firstLine="567"/>
        <w:jc w:val="both"/>
        <w:rPr>
          <w:rFonts w:ascii="TimesNewRomanPSMT" w:hAnsi="TimesNewRomanPSMT" w:cs="TimesNewRomanPSMT"/>
        </w:rPr>
      </w:pPr>
    </w:p>
    <w:p w:rsidR="002B5724" w:rsidRDefault="002B5724" w:rsidP="003D5D0F">
      <w:pPr>
        <w:spacing w:line="276" w:lineRule="auto"/>
        <w:ind w:firstLine="567"/>
        <w:jc w:val="both"/>
        <w:rPr>
          <w:rFonts w:ascii="TimesNewRomanPSMT" w:hAnsi="TimesNewRomanPSMT" w:cs="TimesNewRomanPSMT"/>
        </w:rPr>
      </w:pPr>
    </w:p>
    <w:p w:rsidR="003D5D0F" w:rsidRPr="00B67A3E" w:rsidRDefault="003D5D0F" w:rsidP="003D5D0F">
      <w:pPr>
        <w:spacing w:line="276" w:lineRule="auto"/>
        <w:ind w:firstLine="567"/>
        <w:jc w:val="both"/>
        <w:rPr>
          <w:rFonts w:eastAsiaTheme="minorHAnsi"/>
          <w:lang w:eastAsia="en-US"/>
        </w:rPr>
      </w:pPr>
    </w:p>
    <w:p w:rsidR="003D5D0F" w:rsidRDefault="003D5D0F" w:rsidP="003D5D0F">
      <w:pPr>
        <w:spacing w:line="276" w:lineRule="auto"/>
        <w:ind w:firstLine="567"/>
        <w:jc w:val="both"/>
        <w:rPr>
          <w:b/>
          <w:bCs/>
        </w:rPr>
      </w:pPr>
      <w:r w:rsidRPr="00B67A3E">
        <w:rPr>
          <w:b/>
          <w:bCs/>
        </w:rPr>
        <w:lastRenderedPageBreak/>
        <w:t>III.      ĮSTAIGOS</w:t>
      </w:r>
      <w:r w:rsidRPr="00B67A3E">
        <w:rPr>
          <w:b/>
        </w:rPr>
        <w:t xml:space="preserve"> </w:t>
      </w:r>
      <w:r w:rsidRPr="00B67A3E">
        <w:rPr>
          <w:b/>
          <w:bCs/>
        </w:rPr>
        <w:t>VYKDYTA VEIKLA IR PASIEKTI REZULTATAI</w:t>
      </w:r>
    </w:p>
    <w:p w:rsidR="003D5D0F" w:rsidRPr="00B67A3E" w:rsidRDefault="003D5D0F" w:rsidP="003D5D0F">
      <w:pPr>
        <w:spacing w:line="276" w:lineRule="auto"/>
        <w:ind w:firstLine="567"/>
        <w:jc w:val="both"/>
        <w:rPr>
          <w:b/>
          <w:bCs/>
        </w:rPr>
      </w:pPr>
    </w:p>
    <w:p w:rsidR="003D5D0F" w:rsidRPr="00B67A3E" w:rsidRDefault="003D5D0F" w:rsidP="003D5D0F">
      <w:pPr>
        <w:spacing w:line="276" w:lineRule="auto"/>
        <w:ind w:firstLine="567"/>
        <w:jc w:val="both"/>
        <w:rPr>
          <w:bCs/>
        </w:rPr>
      </w:pPr>
      <w:r w:rsidRPr="00B67A3E">
        <w:rPr>
          <w:bCs/>
        </w:rPr>
        <w:t>,,Minties“ gimnazijos bendruomenė, ieško savosios vietos Panevėžio mieste. Todėl daug dėmesio skyrėme Gerosios mokyklos koncepcijai. Ieškome galimybių kurti geros mokyklos modelį.</w:t>
      </w:r>
    </w:p>
    <w:p w:rsidR="003D5D0F" w:rsidRPr="00B67A3E" w:rsidRDefault="003D5D0F" w:rsidP="003D5D0F">
      <w:pPr>
        <w:spacing w:line="276" w:lineRule="auto"/>
        <w:ind w:firstLine="567"/>
        <w:jc w:val="both"/>
        <w:rPr>
          <w:bCs/>
        </w:rPr>
      </w:pPr>
      <w:r w:rsidRPr="00B67A3E">
        <w:rPr>
          <w:bCs/>
        </w:rPr>
        <w:t xml:space="preserve">2017 m. veiklos tikslai ir jų įgyvendinimas: </w:t>
      </w:r>
    </w:p>
    <w:p w:rsidR="003D5D0F" w:rsidRPr="00B67A3E" w:rsidRDefault="003D5D0F" w:rsidP="003D5D0F">
      <w:pPr>
        <w:spacing w:after="200" w:line="276" w:lineRule="auto"/>
        <w:contextualSpacing/>
        <w:jc w:val="both"/>
        <w:rPr>
          <w:rFonts w:eastAsiaTheme="minorHAnsi"/>
          <w:lang w:eastAsia="en-US"/>
        </w:rPr>
      </w:pPr>
      <w:r w:rsidRPr="00B67A3E">
        <w:rPr>
          <w:rFonts w:eastAsiaTheme="minorHAnsi"/>
          <w:lang w:eastAsia="en-US"/>
        </w:rPr>
        <w:t xml:space="preserve">      I. tikslo ,,Ieškoti ugdymo įvairovės kiekvieno mokinio gebėjimams atskleisti“ įgyvendinimas</w:t>
      </w:r>
      <w:r w:rsidRPr="00B67A3E">
        <w:rPr>
          <w:rFonts w:eastAsiaTheme="minorHAnsi"/>
          <w:b/>
          <w:lang w:eastAsia="en-US"/>
        </w:rPr>
        <w:t>.</w:t>
      </w:r>
    </w:p>
    <w:p w:rsidR="003D5D0F" w:rsidRPr="00B67A3E" w:rsidRDefault="003D5D0F" w:rsidP="003D5D0F">
      <w:pPr>
        <w:spacing w:line="276" w:lineRule="auto"/>
        <w:ind w:firstLine="567"/>
        <w:jc w:val="both"/>
        <w:rPr>
          <w:rFonts w:eastAsiaTheme="minorHAnsi"/>
          <w:lang w:eastAsia="en-US"/>
        </w:rPr>
      </w:pPr>
      <w:r w:rsidRPr="00B67A3E">
        <w:rPr>
          <w:rFonts w:eastAsiaTheme="minorHAnsi"/>
          <w:lang w:eastAsia="en-US"/>
        </w:rPr>
        <w:t xml:space="preserve">Gimnazijoje daug dėmesio skiriama  kokybiškam išsilavinimui, sveikos bei dvasingos asme-nybės ugdymui ir jo kokybės gerinimui. Visiems uždaviniams įgyvendinti buvo numatytos priemo-nės, kurios suplanuotos atsižvelgiant į turimus išteklius ir  į mokinių kontingentą. Jos įgyvendintos 85 proc. </w:t>
      </w:r>
    </w:p>
    <w:p w:rsidR="003D5D0F" w:rsidRPr="00B67A3E" w:rsidRDefault="003D5D0F" w:rsidP="003D5D0F">
      <w:pPr>
        <w:spacing w:line="276" w:lineRule="auto"/>
        <w:ind w:firstLine="567"/>
        <w:jc w:val="both"/>
        <w:rPr>
          <w:rFonts w:eastAsiaTheme="minorHAnsi"/>
          <w:lang w:eastAsia="en-US"/>
        </w:rPr>
      </w:pPr>
      <w:r w:rsidRPr="00B67A3E">
        <w:rPr>
          <w:rFonts w:eastAsiaTheme="minorHAnsi"/>
          <w:lang w:eastAsia="en-US"/>
        </w:rPr>
        <w:t xml:space="preserve"> Tikslingai organizuotos  metodinės veiklos  padėjo įgyvendinti 2017 metų Veiklos planą.  Išsiaiškinti  mokytojų  kvalifikacijos kėlimo poreikiai, didėjo mokytojų profesionalumas. Suderinti teminiai planai, atitinkantys BP reikalavimus. Organizuota gerosios patirties sklaida, ugdymo nau-jovių, veiklų, gerinančių ugdymo kokybę ir kt., užsiėmimai. Kartu su metodine taryba sprendžiamos prevencinių, Karjeros , Etninės kultūros,  Sveikatos ir lytiškumo  bei rengimo šeimai ugdymo, Dar-naus vystymosi, Žmogaus saugos programų  ir gamtos mokslų integravimo į dalykus galimybės, tikslingai derintas ir aptartas integruojamų programų panaudojimas pamokose, susitarta dėl prog-ramų integravimo žymėjimo e. dienyne.</w:t>
      </w:r>
    </w:p>
    <w:p w:rsidR="003D5D0F" w:rsidRPr="00B67A3E" w:rsidRDefault="003D5D0F" w:rsidP="003D5D0F">
      <w:pPr>
        <w:spacing w:line="276" w:lineRule="auto"/>
        <w:ind w:firstLine="567"/>
        <w:jc w:val="both"/>
        <w:rPr>
          <w:rFonts w:eastAsiaTheme="minorHAnsi"/>
          <w:lang w:eastAsia="en-US"/>
        </w:rPr>
      </w:pPr>
      <w:r w:rsidRPr="00B67A3E">
        <w:rPr>
          <w:rFonts w:asciiTheme="minorHAnsi" w:eastAsiaTheme="minorHAnsi" w:hAnsiTheme="minorHAnsi" w:cstheme="minorBidi"/>
          <w:sz w:val="22"/>
          <w:szCs w:val="22"/>
          <w:lang w:eastAsia="en-US"/>
        </w:rPr>
        <w:t xml:space="preserve"> </w:t>
      </w:r>
      <w:r w:rsidRPr="00B67A3E">
        <w:rPr>
          <w:rFonts w:eastAsiaTheme="minorHAnsi"/>
          <w:lang w:eastAsia="en-US"/>
        </w:rPr>
        <w:t xml:space="preserve">Vyko bandomieji patikrinimai. Įvertintos ir aptartos mokinių dalykinės žinios, pasirengimas rinktis egzaminus, priimti sprendimai rezultatams gerinti. Mokytojai bendradarbiauja tarpusavyje, naudojasi patirtimis ir naujovėmis, taiko įgytus potyrius, skatinamos  įvairios patirties sklaidos for-mos. Metodinėse grupėse ir išplėstiniuose Metodinės tarybos posėdžiuose mokytojai dalijosi patir-timis apie mokinių kūrybiškumo ugdymą, diferencijavimą ir individualizavimą pamokose ir nepa-mokinėje veikloje, aptartas namų darbų skyrimo tikslingumas, pamokų organizavimas netradicinė-se, motyvaciją skatinančiose aplinkose ir kt.  </w:t>
      </w:r>
    </w:p>
    <w:p w:rsidR="003D5D0F" w:rsidRPr="00B67A3E" w:rsidRDefault="003D5D0F" w:rsidP="003D5D0F">
      <w:pPr>
        <w:spacing w:line="276" w:lineRule="auto"/>
        <w:ind w:firstLine="567"/>
        <w:jc w:val="both"/>
        <w:rPr>
          <w:rFonts w:eastAsiaTheme="minorHAnsi"/>
          <w:lang w:eastAsia="en-US"/>
        </w:rPr>
      </w:pPr>
      <w:r w:rsidRPr="00B67A3E">
        <w:rPr>
          <w:rFonts w:eastAsiaTheme="minorHAnsi"/>
          <w:lang w:eastAsia="en-US"/>
        </w:rPr>
        <w:t>Taikytas individualios mokinio pažangos stebėjimas. Lietuvių kalbos, matematikos, užsienio kalbų ir gamtos mokslų mokytojai stebi ir fiksuoja naujai atvykusių mokinių  pažangumo pokyčius. Vykdyta palyginamoji analizė – kokie rezultatai buvo progimnazijose, gimnazijoje  žemesnėse kla-sėse, kokie pasiekimai  kontrolinių darbų, PUPP bandomųjų ir kt.  Vertinta individuali mokinio pa-žanga – mokinio dabartiniai pasiekimai lyginti su ankstesniaisiais. Mokytojai fiksuoja kiekvieno mokinio pasiekimus ir jų  pokyčius. Metodinėse grupėse, Metodinėje taryboje aptarti mokinių pa-siekimai praktiškai išbandžius mokinio individualios pažangos (MIP) modelį, pateikti  pasiūlymai MIP tobulinimui. Mokymosi užduotys ugdymo procese  taikytos konkrečiam mokiniui, nurodant sritį, dalyką, dėl kurio kilo mokymosi sunkumų. Išanalizuotos  priežastys, žinių spragos ir parinkti metodai joms ištaisyti. Buvo numatomi artimiausi ir tolesni mokymosi etapai. Sudaryti  individua-lūs ugdymo planai, silpniau besimokantiems,  kurie leido stebėti individualią mokinio pažangą. Pa-</w:t>
      </w:r>
    </w:p>
    <w:p w:rsidR="003D5D0F" w:rsidRPr="00B67A3E" w:rsidRDefault="003D5D0F" w:rsidP="003D5D0F">
      <w:pPr>
        <w:spacing w:line="276" w:lineRule="auto"/>
        <w:jc w:val="both"/>
        <w:rPr>
          <w:rFonts w:eastAsiaTheme="minorHAnsi"/>
          <w:lang w:eastAsia="en-US"/>
        </w:rPr>
      </w:pPr>
      <w:r w:rsidRPr="00B67A3E">
        <w:rPr>
          <w:rFonts w:eastAsiaTheme="minorHAnsi"/>
          <w:lang w:eastAsia="en-US"/>
        </w:rPr>
        <w:t>sibaigus pusmečiui ir mokslo metams atlikta kokybinė rezultatų analizė, matuota ir fiksuota kiek-vienos klasės pažanga; specialiųjų ugdymosi poreikių mokinių  pažanga. Atlikta išsami I-ų gimna-zijos klasių mokinių mokymosi palyginamoji analizė – kaip kito pažangumo rezultatai perėjus mo-kytis į mūsų gimnaziją, analizuotos sėkmės ir problemos.</w:t>
      </w:r>
    </w:p>
    <w:p w:rsidR="003D5D0F" w:rsidRPr="00B67A3E" w:rsidRDefault="003D5D0F" w:rsidP="003D5D0F">
      <w:pPr>
        <w:spacing w:line="276" w:lineRule="auto"/>
        <w:ind w:firstLine="567"/>
        <w:jc w:val="both"/>
        <w:rPr>
          <w:rFonts w:eastAsiaTheme="minorHAnsi"/>
          <w:lang w:eastAsia="en-US"/>
        </w:rPr>
      </w:pPr>
      <w:r w:rsidRPr="00B67A3E">
        <w:rPr>
          <w:rFonts w:eastAsiaTheme="minorHAnsi"/>
          <w:lang w:eastAsia="en-US"/>
        </w:rPr>
        <w:t xml:space="preserve">Norėdami padėti  mokiniui siekti aukštesnių mokymosi pasiekimų, įsivertinti mokymosi  re-zultatus, daugiau dėmesio skirta gabiems mokiniams, norintiems pasiekti aukštesnį  </w:t>
      </w:r>
      <w:r w:rsidRPr="00B67A3E">
        <w:rPr>
          <w:rFonts w:eastAsiaTheme="minorHAnsi"/>
          <w:lang w:eastAsia="en-US"/>
        </w:rPr>
        <w:lastRenderedPageBreak/>
        <w:t>pasiekimų lygį.  Visų dalykų mokytojai ir mokiniai  naudojo lūkesčių lapus, fiksuodavo kokia pagalba buvo teikta, sudarydavo trišales (mokinys, mokytojas, tėvai (globėjai) sutartis dėl tam tikro skyriaus, temos  iš-mokimo. Mokymosi sunkumai buvo  aptarti VGK, pokalbiuose su dalyko mokytoju, klasės vadovu, mokinio tėvais ( globėjais).</w:t>
      </w:r>
    </w:p>
    <w:p w:rsidR="003D5D0F" w:rsidRPr="00B67A3E" w:rsidRDefault="003D5D0F" w:rsidP="003D5D0F">
      <w:pPr>
        <w:spacing w:line="276" w:lineRule="auto"/>
        <w:jc w:val="both"/>
        <w:rPr>
          <w:rFonts w:eastAsiaTheme="minorHAnsi"/>
          <w:lang w:eastAsia="en-US"/>
        </w:rPr>
      </w:pPr>
      <w:r w:rsidRPr="00B67A3E">
        <w:rPr>
          <w:rFonts w:eastAsiaTheme="minorHAnsi"/>
          <w:lang w:eastAsia="en-US"/>
        </w:rPr>
        <w:tab/>
        <w:t xml:space="preserve"> Mokytojos R. Vezbergienės iniciatyvumo dėka įkurta biochemijos laboratorija. Maž-daug 20 procentų gamtos mokslų pamokų panaudotas praktinis biocheminis mokymas. Pasirengta dirbti besikeičiančiomis gimnazijos veiklos sąlygomis. Išbandyta brandos darbo (toliau BD) meto-dika, visi mokytojai supažindinti su BD rengimo metodika, 8 mokytojai dalyvavo kvalifikaciniuose seminaruose, mokytoja V. Juknienė su mokiniais išbandė BD rengimą.</w:t>
      </w:r>
    </w:p>
    <w:p w:rsidR="003D5D0F" w:rsidRPr="00B67A3E" w:rsidRDefault="003D5D0F" w:rsidP="003D5D0F">
      <w:pPr>
        <w:spacing w:line="276" w:lineRule="auto"/>
        <w:ind w:firstLine="426"/>
        <w:jc w:val="both"/>
        <w:rPr>
          <w:rFonts w:eastAsiaTheme="minorHAnsi"/>
          <w:lang w:eastAsia="en-US"/>
        </w:rPr>
      </w:pPr>
      <w:r w:rsidRPr="00B67A3E">
        <w:rPr>
          <w:rFonts w:eastAsiaTheme="minorHAnsi"/>
          <w:lang w:eastAsia="en-US"/>
        </w:rPr>
        <w:t>Veiksmingai taikytas konsultacinių valandų panaudojimas. Mokiniams teikta individuali kom-pleksinė pagalba , kuri nežymiai pagerino mokymosi rezultatus ir motyvaciją. Vis dar mažas IQES online, pedagogas. lt, „ Prieš egzaminą“ , MOODLE aplinkų panaudojimas.</w:t>
      </w:r>
    </w:p>
    <w:p w:rsidR="003D5D0F" w:rsidRPr="00B67A3E" w:rsidRDefault="003D5D0F" w:rsidP="003D5D0F">
      <w:pPr>
        <w:spacing w:line="276" w:lineRule="auto"/>
        <w:ind w:firstLine="426"/>
        <w:jc w:val="both"/>
        <w:rPr>
          <w:rFonts w:eastAsiaTheme="minorHAnsi"/>
          <w:lang w:eastAsia="en-US"/>
        </w:rPr>
      </w:pPr>
      <w:r w:rsidRPr="00B67A3E">
        <w:rPr>
          <w:rFonts w:eastAsiaTheme="minorHAnsi"/>
          <w:lang w:eastAsia="en-US"/>
        </w:rPr>
        <w:t xml:space="preserve">  Organizuoti  I, II ir III klasių anglų kalbos olimpiados atrankiniai turai (atrankos į  miesto ir respublikinę olimpiadą), dalyvauta  miesto ir respublikinės III klasių anglų kalbos olimpiados ver-tinimo darbe (R. Širmulienė, L. Padelevičienė, I. Dementjeva), gimnazija organizavo respublikinę miesto anglų kalbos I-II klasių olimpiadą ir jos vertinimą (R.Širmulienė, R. Kuchalskienė). Organi-zuota  ,,Love is Life“ eilėraščių ir atvirukų paroda (J.Ivanauskienė ir anglų k. mokytojos), Šv. Patri-ko dienos šventė (S. Svetikienė, I. Dementjeva), R. Širmulienė vyko atstovauti gimnaziją laimėjus ‘Euroscola‘ konkurso pagrindinį prizą – išvyką į Strasbūrą. Taip pat R. Širmulienė atstovavo gim-naziją Švedijoje vykdant projektą  ,,Baltic Care Project, Life Link Friendship Schools“ – Latvijos, Estijos, Švedijos ir Lietuvos atrinktų mokyklų projekte. Organizuotas ir dalyvauta  antros užsienio kalbos dainų konkurse 8-10 klasėms (R. Ambrazaitienė, Z.Morkūnienė, R.Paukštytė), organizuotos  įvairios veiklos minint Europos kalbų dieną. Mokiniai dalyvavo respublikiniuose konkursuose: ,, Kings Lietuva’, ,,Olympis“. Vykdytas  anglų kalbos VBE kalbėjimo dalies vertinimas (J. Ivanaus</w:t>
      </w:r>
      <w:r w:rsidRPr="00B67A3E">
        <w:rPr>
          <w:rFonts w:eastAsiaTheme="minorHAnsi"/>
          <w:lang w:eastAsia="en-US"/>
        </w:rPr>
        <w:softHyphen/>
        <w:t>kienė, L. Padelevičienė, I. Dementjeva, R. Širmulienė, S. Svetikienė). 2016/2017 m. Lietuvos mo</w:t>
      </w:r>
      <w:r w:rsidRPr="00B67A3E">
        <w:rPr>
          <w:rFonts w:eastAsiaTheme="minorHAnsi"/>
          <w:lang w:eastAsia="en-US"/>
        </w:rPr>
        <w:softHyphen/>
        <w:t xml:space="preserve">kyklų žaidynėse užimtos II v. smiginio (D. Anciukevičienė) ir 8 v. virvės traukimo (M. Masiliony-tė) varžybose. Dalyvauta Panevėžio m. savivaldybės visuomenės sveikatos biuro moksleivių konfe-rencijoje „Moksleivių gyvenimo būdas ir sveikata“( M.Masilionytė). Dalyvauta donorų konkurse „Dovanokime viltį gyventi“ , užimta III vieta mieste (vadovė D. Gronskienė). </w:t>
      </w:r>
    </w:p>
    <w:p w:rsidR="003D5D0F" w:rsidRPr="00B67A3E" w:rsidRDefault="003D5D0F" w:rsidP="003D5D0F">
      <w:pPr>
        <w:spacing w:line="276" w:lineRule="auto"/>
        <w:ind w:firstLine="426"/>
        <w:jc w:val="both"/>
        <w:rPr>
          <w:rFonts w:eastAsiaTheme="minorHAnsi"/>
          <w:lang w:eastAsia="en-US"/>
        </w:rPr>
      </w:pPr>
      <w:r w:rsidRPr="00B67A3E">
        <w:rPr>
          <w:rFonts w:eastAsiaTheme="minorHAnsi"/>
          <w:lang w:eastAsia="en-US"/>
        </w:rPr>
        <w:t>Pasiekti geri rezultatai, įgyta naujų kompetencijų dalyvaujant respublikiniame G. Morkūno var-do esė konkurse ( mokinė užėmė III – ią vietą) , „Mano pasaulis – darniai Lietuvai“ dalyvavo 5 mo-kiniai, Jaunųjų kūrėjų tribūna „Nevėžis“ (dalyvavo 10 mokinių, darbai spausdinti „Sekundės“ dien-raštyje), Šiaulių Universiteto  kūrybinių darbų konkurse „Šatrijos Raganai – 140“ dalyvavo 1 moki-nys, miesto jaunųjų filologų konkurse tautosakos sekcijoje 2 mokinės laimėjo prizines vietas (kon-sultavo mokytoja E. Gedraitienė). Visi I – IV klasių mokiniai rašė laišką bibliotekai – skirtą biblio-tekų metams. Organizuota „Spaudos atgavimo dienai “ skirta senų knygų paroda. Eksponuotos 53 knygos.</w:t>
      </w:r>
    </w:p>
    <w:p w:rsidR="003D5D0F" w:rsidRPr="00B67A3E" w:rsidRDefault="003D5D0F" w:rsidP="003D5D0F">
      <w:pPr>
        <w:spacing w:line="276" w:lineRule="auto"/>
        <w:ind w:firstLine="426"/>
        <w:jc w:val="both"/>
        <w:rPr>
          <w:rFonts w:eastAsiaTheme="minorHAnsi"/>
          <w:lang w:eastAsia="en-US"/>
        </w:rPr>
      </w:pPr>
      <w:r w:rsidRPr="00B67A3E">
        <w:rPr>
          <w:rFonts w:eastAsiaTheme="minorHAnsi"/>
          <w:lang w:eastAsia="en-US"/>
        </w:rPr>
        <w:t xml:space="preserve">Tęsiamas išorinis diferencijavimas II – ose klasėse. Mokytojai moko mokinius įsivertinti savo veiklą, įvertinti kitų mokinių veiklą pamokoje, diferencijuoja namų darbų užduotis. Pirmose klasė-se, kuriose taikomas Mokymosi krypčių pasirinkimo galimybių didinimo 14 – 19 metų mokiniams modelio aprašas, mokiniai pagal pasiekimų lygį skirstomi į grupes per lietuvių k. ir matematikos pa-mokas. Mokytojai, gerai įvaldę diferencijuoto bei individualizuoto mokymo strategijas, pamokų metu organizuoja veiklą taip, kad ji kuo geriau atitiktų individualius mokinių mokymosi poreikius. Metodinėse grupėse ir MT aptartas  „Individualios </w:t>
      </w:r>
      <w:r w:rsidRPr="00B67A3E">
        <w:rPr>
          <w:rFonts w:eastAsiaTheme="minorHAnsi"/>
          <w:lang w:eastAsia="en-US"/>
        </w:rPr>
        <w:lastRenderedPageBreak/>
        <w:t>pažangos stebėjimas ir fiksavimas“, „Mokinių pasiekimų, lūkesčių, įgyvendinimo metodų ir jų taikymo  tvarkos “ organizavimas ir rezultatų pa-teikimas, kūrybinių gebėjimų stebėjimas, tobulinimas, saviraiškai plėtoti sąlygų sudarymas, jų įver-tinimas, diferencijavimas,</w:t>
      </w:r>
      <w:r>
        <w:rPr>
          <w:rFonts w:eastAsiaTheme="minorHAnsi"/>
          <w:lang w:eastAsia="en-US"/>
        </w:rPr>
        <w:t xml:space="preserve"> individualizavimas pamokose, namų  darbų</w:t>
      </w:r>
      <w:r w:rsidRPr="00B67A3E">
        <w:rPr>
          <w:rFonts w:eastAsiaTheme="minorHAnsi"/>
          <w:lang w:eastAsia="en-US"/>
        </w:rPr>
        <w:t xml:space="preserve"> skyrimas, atsižvelgiant į mokinių ge</w:t>
      </w:r>
      <w:r>
        <w:rPr>
          <w:rFonts w:eastAsiaTheme="minorHAnsi"/>
          <w:lang w:eastAsia="en-US"/>
        </w:rPr>
        <w:t>bėjimus</w:t>
      </w:r>
      <w:r w:rsidRPr="00B67A3E">
        <w:rPr>
          <w:rFonts w:eastAsiaTheme="minorHAnsi"/>
          <w:lang w:eastAsia="en-US"/>
        </w:rPr>
        <w:t>, pasiekimus, mokymosi stilius.</w:t>
      </w:r>
    </w:p>
    <w:p w:rsidR="003D5D0F" w:rsidRPr="00B67A3E" w:rsidRDefault="003D5D0F" w:rsidP="003D5D0F">
      <w:pPr>
        <w:spacing w:line="276" w:lineRule="auto"/>
        <w:ind w:firstLine="426"/>
        <w:jc w:val="both"/>
        <w:rPr>
          <w:rFonts w:eastAsiaTheme="minorHAnsi"/>
          <w:lang w:eastAsia="en-US"/>
        </w:rPr>
      </w:pPr>
      <w:r w:rsidRPr="00B67A3E">
        <w:rPr>
          <w:rFonts w:eastAsiaTheme="minorHAnsi"/>
          <w:lang w:eastAsia="en-US"/>
        </w:rPr>
        <w:t>Išsiaiškinti veiksniai, lėmę mokinių mokymosi rezultatus, palyginami mokymosi ir egzaminų , Pagrindinio ugdymo pasiekimų rezultatai.</w:t>
      </w:r>
    </w:p>
    <w:p w:rsidR="003D5D0F" w:rsidRPr="00B67A3E" w:rsidRDefault="003D5D0F" w:rsidP="003D5D0F">
      <w:pPr>
        <w:spacing w:line="276" w:lineRule="auto"/>
        <w:contextualSpacing/>
        <w:jc w:val="both"/>
        <w:rPr>
          <w:rFonts w:eastAsiaTheme="minorHAnsi"/>
          <w:lang w:eastAsia="en-US"/>
        </w:rPr>
      </w:pPr>
      <w:r w:rsidRPr="00B67A3E">
        <w:rPr>
          <w:rFonts w:eastAsiaTheme="minorHAnsi"/>
          <w:lang w:eastAsia="en-US"/>
        </w:rPr>
        <w:t>Lietuvių kalba:</w:t>
      </w:r>
    </w:p>
    <w:tbl>
      <w:tblPr>
        <w:tblStyle w:val="Lentelstinklelis2"/>
        <w:tblpPr w:leftFromText="180" w:rightFromText="180" w:vertAnchor="text" w:horzAnchor="margin" w:tblpX="108" w:tblpY="8"/>
        <w:tblW w:w="0" w:type="auto"/>
        <w:tblLook w:val="04A0" w:firstRow="1" w:lastRow="0" w:firstColumn="1" w:lastColumn="0" w:noHBand="0" w:noVBand="1"/>
      </w:tblPr>
      <w:tblGrid>
        <w:gridCol w:w="1493"/>
        <w:gridCol w:w="927"/>
        <w:gridCol w:w="932"/>
        <w:gridCol w:w="933"/>
        <w:gridCol w:w="932"/>
        <w:gridCol w:w="932"/>
        <w:gridCol w:w="932"/>
        <w:gridCol w:w="921"/>
        <w:gridCol w:w="1059"/>
      </w:tblGrid>
      <w:tr w:rsidR="003D5D0F" w:rsidRPr="00B67A3E" w:rsidTr="004F4733">
        <w:tc>
          <w:tcPr>
            <w:tcW w:w="1526"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Įvertinimas</w:t>
            </w:r>
          </w:p>
        </w:tc>
        <w:tc>
          <w:tcPr>
            <w:tcW w:w="992"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2-3</w:t>
            </w:r>
          </w:p>
        </w:tc>
        <w:tc>
          <w:tcPr>
            <w:tcW w:w="992"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4</w:t>
            </w:r>
          </w:p>
        </w:tc>
        <w:tc>
          <w:tcPr>
            <w:tcW w:w="993"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5</w:t>
            </w:r>
          </w:p>
        </w:tc>
        <w:tc>
          <w:tcPr>
            <w:tcW w:w="992"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6</w:t>
            </w:r>
          </w:p>
        </w:tc>
        <w:tc>
          <w:tcPr>
            <w:tcW w:w="992"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7</w:t>
            </w:r>
          </w:p>
        </w:tc>
        <w:tc>
          <w:tcPr>
            <w:tcW w:w="992"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8</w:t>
            </w:r>
          </w:p>
        </w:tc>
        <w:tc>
          <w:tcPr>
            <w:tcW w:w="993"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9</w:t>
            </w:r>
          </w:p>
        </w:tc>
        <w:tc>
          <w:tcPr>
            <w:tcW w:w="1134"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10</w:t>
            </w:r>
          </w:p>
        </w:tc>
      </w:tr>
      <w:tr w:rsidR="003D5D0F" w:rsidRPr="00B67A3E" w:rsidTr="004F4733">
        <w:tc>
          <w:tcPr>
            <w:tcW w:w="1526"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Kiekis</w:t>
            </w:r>
          </w:p>
        </w:tc>
        <w:tc>
          <w:tcPr>
            <w:tcW w:w="992"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0</w:t>
            </w:r>
          </w:p>
        </w:tc>
        <w:tc>
          <w:tcPr>
            <w:tcW w:w="992"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15</w:t>
            </w:r>
          </w:p>
        </w:tc>
        <w:tc>
          <w:tcPr>
            <w:tcW w:w="993"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34</w:t>
            </w:r>
          </w:p>
        </w:tc>
        <w:tc>
          <w:tcPr>
            <w:tcW w:w="992"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27</w:t>
            </w:r>
          </w:p>
        </w:tc>
        <w:tc>
          <w:tcPr>
            <w:tcW w:w="992"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14</w:t>
            </w:r>
          </w:p>
        </w:tc>
        <w:tc>
          <w:tcPr>
            <w:tcW w:w="992"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10</w:t>
            </w:r>
          </w:p>
        </w:tc>
        <w:tc>
          <w:tcPr>
            <w:tcW w:w="993"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2</w:t>
            </w:r>
          </w:p>
        </w:tc>
        <w:tc>
          <w:tcPr>
            <w:tcW w:w="1134"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0</w:t>
            </w:r>
          </w:p>
        </w:tc>
      </w:tr>
    </w:tbl>
    <w:p w:rsidR="003D5D0F" w:rsidRPr="00B67A3E" w:rsidRDefault="003D5D0F" w:rsidP="003D5D0F">
      <w:pPr>
        <w:spacing w:line="276" w:lineRule="auto"/>
        <w:ind w:firstLine="426"/>
        <w:contextualSpacing/>
        <w:jc w:val="both"/>
        <w:rPr>
          <w:rFonts w:eastAsiaTheme="minorHAnsi"/>
          <w:lang w:eastAsia="en-US"/>
        </w:rPr>
      </w:pPr>
      <w:r w:rsidRPr="00B67A3E">
        <w:rPr>
          <w:rFonts w:eastAsiaTheme="minorHAnsi"/>
          <w:lang w:eastAsia="en-US"/>
        </w:rPr>
        <w:t>Pažangumas 100 proc.  Vidurkis -  5,6. Daugiausiai įvertinimų yra 5 (34 mokiniai) ir 6 (27 mo-kiniai). Tokį įvertinimą lemia prastas mokinių raštingumas privalomos literatūros neskaitymas. Mo-kinių atvykusių mokytis į I-ąsias gimnazijos klases lietuvių kalbos pasiekimų vertinimai svyruoja tarp 4-6.  todėl panašus ir PUPP  rezultatas .</w:t>
      </w:r>
    </w:p>
    <w:p w:rsidR="003D5D0F" w:rsidRPr="00B67A3E" w:rsidRDefault="003D5D0F" w:rsidP="003D5D0F">
      <w:pPr>
        <w:spacing w:line="276" w:lineRule="auto"/>
        <w:contextualSpacing/>
        <w:jc w:val="both"/>
        <w:rPr>
          <w:rFonts w:eastAsiaTheme="minorHAnsi"/>
          <w:lang w:eastAsia="en-US"/>
        </w:rPr>
      </w:pPr>
      <w:r w:rsidRPr="00B67A3E">
        <w:rPr>
          <w:rFonts w:eastAsiaTheme="minorHAnsi"/>
          <w:lang w:eastAsia="en-US"/>
        </w:rPr>
        <w:t xml:space="preserve">  Matematika:</w:t>
      </w:r>
    </w:p>
    <w:tbl>
      <w:tblPr>
        <w:tblStyle w:val="Lentelstinklelis2"/>
        <w:tblpPr w:leftFromText="180" w:rightFromText="180" w:vertAnchor="text" w:horzAnchor="margin" w:tblpX="108" w:tblpY="1"/>
        <w:tblW w:w="9606" w:type="dxa"/>
        <w:tblLook w:val="04A0" w:firstRow="1" w:lastRow="0" w:firstColumn="1" w:lastColumn="0" w:noHBand="0" w:noVBand="1"/>
      </w:tblPr>
      <w:tblGrid>
        <w:gridCol w:w="1310"/>
        <w:gridCol w:w="769"/>
        <w:gridCol w:w="554"/>
        <w:gridCol w:w="690"/>
        <w:gridCol w:w="696"/>
        <w:gridCol w:w="830"/>
        <w:gridCol w:w="696"/>
        <w:gridCol w:w="984"/>
        <w:gridCol w:w="977"/>
        <w:gridCol w:w="978"/>
        <w:gridCol w:w="1122"/>
      </w:tblGrid>
      <w:tr w:rsidR="003D5D0F" w:rsidRPr="00B67A3E" w:rsidTr="004F4733">
        <w:tc>
          <w:tcPr>
            <w:tcW w:w="1310"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Įvertinimas</w:t>
            </w:r>
          </w:p>
        </w:tc>
        <w:tc>
          <w:tcPr>
            <w:tcW w:w="769"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1</w:t>
            </w:r>
          </w:p>
        </w:tc>
        <w:tc>
          <w:tcPr>
            <w:tcW w:w="554"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2</w:t>
            </w:r>
          </w:p>
        </w:tc>
        <w:tc>
          <w:tcPr>
            <w:tcW w:w="690"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3</w:t>
            </w:r>
          </w:p>
        </w:tc>
        <w:tc>
          <w:tcPr>
            <w:tcW w:w="696"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4</w:t>
            </w:r>
          </w:p>
        </w:tc>
        <w:tc>
          <w:tcPr>
            <w:tcW w:w="830"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5</w:t>
            </w:r>
          </w:p>
        </w:tc>
        <w:tc>
          <w:tcPr>
            <w:tcW w:w="696"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6</w:t>
            </w:r>
          </w:p>
        </w:tc>
        <w:tc>
          <w:tcPr>
            <w:tcW w:w="984"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7</w:t>
            </w:r>
          </w:p>
        </w:tc>
        <w:tc>
          <w:tcPr>
            <w:tcW w:w="977"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8</w:t>
            </w:r>
          </w:p>
        </w:tc>
        <w:tc>
          <w:tcPr>
            <w:tcW w:w="978"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9</w:t>
            </w:r>
          </w:p>
        </w:tc>
        <w:tc>
          <w:tcPr>
            <w:tcW w:w="1122"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10</w:t>
            </w:r>
          </w:p>
        </w:tc>
      </w:tr>
      <w:tr w:rsidR="003D5D0F" w:rsidRPr="00B67A3E" w:rsidTr="004F4733">
        <w:tc>
          <w:tcPr>
            <w:tcW w:w="1310"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Kiekis</w:t>
            </w:r>
          </w:p>
        </w:tc>
        <w:tc>
          <w:tcPr>
            <w:tcW w:w="769"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1</w:t>
            </w:r>
          </w:p>
        </w:tc>
        <w:tc>
          <w:tcPr>
            <w:tcW w:w="554"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3</w:t>
            </w:r>
          </w:p>
        </w:tc>
        <w:tc>
          <w:tcPr>
            <w:tcW w:w="690"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0</w:t>
            </w:r>
          </w:p>
        </w:tc>
        <w:tc>
          <w:tcPr>
            <w:tcW w:w="696"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43</w:t>
            </w:r>
          </w:p>
        </w:tc>
        <w:tc>
          <w:tcPr>
            <w:tcW w:w="830"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20</w:t>
            </w:r>
          </w:p>
        </w:tc>
        <w:tc>
          <w:tcPr>
            <w:tcW w:w="696"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13</w:t>
            </w:r>
          </w:p>
        </w:tc>
        <w:tc>
          <w:tcPr>
            <w:tcW w:w="984"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10</w:t>
            </w:r>
          </w:p>
        </w:tc>
        <w:tc>
          <w:tcPr>
            <w:tcW w:w="977"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4</w:t>
            </w:r>
          </w:p>
        </w:tc>
        <w:tc>
          <w:tcPr>
            <w:tcW w:w="978"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7</w:t>
            </w:r>
          </w:p>
        </w:tc>
        <w:tc>
          <w:tcPr>
            <w:tcW w:w="1122" w:type="dxa"/>
          </w:tcPr>
          <w:p w:rsidR="003D5D0F" w:rsidRPr="00B67A3E" w:rsidRDefault="003D5D0F" w:rsidP="004F4733">
            <w:pPr>
              <w:spacing w:line="276" w:lineRule="auto"/>
              <w:contextualSpacing/>
              <w:jc w:val="both"/>
              <w:rPr>
                <w:rFonts w:eastAsiaTheme="minorHAnsi"/>
                <w:lang w:eastAsia="en-US"/>
              </w:rPr>
            </w:pPr>
            <w:r w:rsidRPr="00B67A3E">
              <w:rPr>
                <w:rFonts w:eastAsiaTheme="minorHAnsi"/>
                <w:lang w:eastAsia="en-US"/>
              </w:rPr>
              <w:t>2</w:t>
            </w:r>
          </w:p>
        </w:tc>
      </w:tr>
    </w:tbl>
    <w:p w:rsidR="003D5D0F" w:rsidRPr="00B67A3E" w:rsidRDefault="003D5D0F" w:rsidP="003D5D0F">
      <w:pPr>
        <w:spacing w:line="276" w:lineRule="auto"/>
        <w:ind w:firstLine="426"/>
        <w:contextualSpacing/>
        <w:jc w:val="both"/>
        <w:rPr>
          <w:rFonts w:eastAsiaTheme="minorHAnsi"/>
          <w:lang w:eastAsia="en-US"/>
        </w:rPr>
      </w:pPr>
      <w:r w:rsidRPr="00B67A3E">
        <w:rPr>
          <w:rFonts w:eastAsiaTheme="minorHAnsi"/>
          <w:lang w:eastAsia="en-US"/>
        </w:rPr>
        <w:t xml:space="preserve"> Pažangumas 96 proc.  Vidurkis – 5,3  Daugiausiai įvertinimų yra 5 (20 mokinių) ir 4 (43 moki-niai). Iš progimnazijų ,,atsinešti“ mokinių matematikos įvertinimai svyruoja tarp 4 - 5,  panašus ir PUPP rezultatas.</w:t>
      </w:r>
    </w:p>
    <w:p w:rsidR="003D5D0F" w:rsidRPr="00B67A3E" w:rsidRDefault="003D5D0F" w:rsidP="003D5D0F">
      <w:pPr>
        <w:spacing w:line="276" w:lineRule="auto"/>
        <w:ind w:firstLine="426"/>
        <w:jc w:val="both"/>
        <w:rPr>
          <w:rFonts w:eastAsiaTheme="minorHAnsi"/>
          <w:lang w:eastAsia="en-US"/>
        </w:rPr>
      </w:pPr>
      <w:r>
        <w:rPr>
          <w:rFonts w:eastAsiaTheme="minorHAnsi"/>
          <w:lang w:eastAsia="en-US"/>
        </w:rPr>
        <w:t>2014</w:t>
      </w:r>
      <w:r w:rsidRPr="00B67A3E">
        <w:rPr>
          <w:rFonts w:eastAsiaTheme="minorHAnsi"/>
          <w:lang w:eastAsia="en-US"/>
        </w:rPr>
        <w:t xml:space="preserve"> – 2017 m. m. pažangumo – lankomumo analizė (trijų metų palyginimas)</w:t>
      </w:r>
    </w:p>
    <w:tbl>
      <w:tblPr>
        <w:tblStyle w:val="Lentelstinklelis11"/>
        <w:tblW w:w="9747" w:type="dxa"/>
        <w:tblLayout w:type="fixed"/>
        <w:tblLook w:val="04A0" w:firstRow="1" w:lastRow="0" w:firstColumn="1" w:lastColumn="0" w:noHBand="0" w:noVBand="1"/>
      </w:tblPr>
      <w:tblGrid>
        <w:gridCol w:w="959"/>
        <w:gridCol w:w="992"/>
        <w:gridCol w:w="709"/>
        <w:gridCol w:w="709"/>
        <w:gridCol w:w="992"/>
        <w:gridCol w:w="142"/>
        <w:gridCol w:w="850"/>
        <w:gridCol w:w="1134"/>
        <w:gridCol w:w="1276"/>
        <w:gridCol w:w="850"/>
        <w:gridCol w:w="1134"/>
      </w:tblGrid>
      <w:tr w:rsidR="003D5D0F" w:rsidRPr="00B67A3E" w:rsidTr="004F4733">
        <w:trPr>
          <w:trHeight w:val="165"/>
        </w:trPr>
        <w:tc>
          <w:tcPr>
            <w:tcW w:w="959" w:type="dxa"/>
            <w:vMerge w:val="restart"/>
          </w:tcPr>
          <w:p w:rsidR="003D5D0F" w:rsidRPr="00B67A3E" w:rsidRDefault="003D5D0F" w:rsidP="004F4733">
            <w:pPr>
              <w:spacing w:line="276" w:lineRule="auto"/>
              <w:jc w:val="both"/>
              <w:rPr>
                <w:rFonts w:eastAsiaTheme="minorHAnsi" w:cstheme="minorBidi"/>
                <w:sz w:val="22"/>
                <w:szCs w:val="22"/>
                <w:lang w:eastAsia="en-US"/>
              </w:rPr>
            </w:pPr>
            <w:r>
              <w:rPr>
                <w:rFonts w:eastAsiaTheme="minorHAnsi" w:cstheme="minorBidi"/>
                <w:sz w:val="22"/>
                <w:szCs w:val="22"/>
                <w:lang w:eastAsia="en-US"/>
              </w:rPr>
              <w:t>Klasė</w:t>
            </w:r>
          </w:p>
        </w:tc>
        <w:tc>
          <w:tcPr>
            <w:tcW w:w="992" w:type="dxa"/>
            <w:vMerge w:val="restart"/>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Mokinių</w:t>
            </w:r>
          </w:p>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skaičius.</w:t>
            </w:r>
          </w:p>
        </w:tc>
        <w:tc>
          <w:tcPr>
            <w:tcW w:w="1418" w:type="dxa"/>
            <w:gridSpan w:val="2"/>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 xml:space="preserve"> Įvertinimai </w:t>
            </w:r>
          </w:p>
        </w:tc>
        <w:tc>
          <w:tcPr>
            <w:tcW w:w="1134" w:type="dxa"/>
            <w:gridSpan w:val="2"/>
            <w:vMerge w:val="restart"/>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Pažangu-</w:t>
            </w:r>
          </w:p>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mas</w:t>
            </w:r>
          </w:p>
        </w:tc>
        <w:tc>
          <w:tcPr>
            <w:tcW w:w="850" w:type="dxa"/>
            <w:vMerge w:val="restart"/>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Vidur-kis</w:t>
            </w:r>
          </w:p>
        </w:tc>
        <w:tc>
          <w:tcPr>
            <w:tcW w:w="1134" w:type="dxa"/>
            <w:vMerge w:val="restart"/>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Praleista</w:t>
            </w:r>
          </w:p>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pamokų</w:t>
            </w:r>
          </w:p>
        </w:tc>
        <w:tc>
          <w:tcPr>
            <w:tcW w:w="1276" w:type="dxa"/>
            <w:vMerge w:val="restart"/>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Nepateisin-tos pamo-kos</w:t>
            </w:r>
          </w:p>
        </w:tc>
        <w:tc>
          <w:tcPr>
            <w:tcW w:w="850" w:type="dxa"/>
            <w:vMerge w:val="restart"/>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Dėl ligos</w:t>
            </w:r>
          </w:p>
        </w:tc>
        <w:tc>
          <w:tcPr>
            <w:tcW w:w="1134" w:type="dxa"/>
            <w:vMerge w:val="restart"/>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Pavėla-vimai</w:t>
            </w:r>
          </w:p>
        </w:tc>
      </w:tr>
      <w:tr w:rsidR="003D5D0F" w:rsidRPr="00B67A3E" w:rsidTr="004F4733">
        <w:trPr>
          <w:trHeight w:val="300"/>
        </w:trPr>
        <w:tc>
          <w:tcPr>
            <w:tcW w:w="959" w:type="dxa"/>
            <w:vMerge/>
          </w:tcPr>
          <w:p w:rsidR="003D5D0F" w:rsidRPr="00B67A3E" w:rsidRDefault="003D5D0F" w:rsidP="004F4733">
            <w:pPr>
              <w:spacing w:line="276" w:lineRule="auto"/>
              <w:jc w:val="both"/>
              <w:rPr>
                <w:rFonts w:eastAsiaTheme="minorHAnsi" w:cstheme="minorBidi"/>
                <w:sz w:val="22"/>
                <w:szCs w:val="22"/>
                <w:lang w:eastAsia="en-US"/>
              </w:rPr>
            </w:pPr>
          </w:p>
        </w:tc>
        <w:tc>
          <w:tcPr>
            <w:tcW w:w="992" w:type="dxa"/>
            <w:vMerge/>
          </w:tcPr>
          <w:p w:rsidR="003D5D0F" w:rsidRPr="00B67A3E" w:rsidRDefault="003D5D0F" w:rsidP="004F4733">
            <w:pPr>
              <w:spacing w:line="276" w:lineRule="auto"/>
              <w:jc w:val="both"/>
              <w:rPr>
                <w:rFonts w:eastAsiaTheme="minorHAnsi" w:cstheme="minorBidi"/>
                <w:sz w:val="22"/>
                <w:szCs w:val="22"/>
                <w:lang w:eastAsia="en-US"/>
              </w:rPr>
            </w:pP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9 - 10</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1 - 3</w:t>
            </w:r>
          </w:p>
        </w:tc>
        <w:tc>
          <w:tcPr>
            <w:tcW w:w="1134" w:type="dxa"/>
            <w:gridSpan w:val="2"/>
            <w:vMerge/>
          </w:tcPr>
          <w:p w:rsidR="003D5D0F" w:rsidRPr="00B67A3E" w:rsidRDefault="003D5D0F" w:rsidP="004F4733">
            <w:pPr>
              <w:spacing w:line="276" w:lineRule="auto"/>
              <w:jc w:val="both"/>
              <w:rPr>
                <w:rFonts w:eastAsiaTheme="minorHAnsi" w:cstheme="minorBidi"/>
                <w:sz w:val="22"/>
                <w:szCs w:val="22"/>
                <w:lang w:eastAsia="en-US"/>
              </w:rPr>
            </w:pPr>
          </w:p>
        </w:tc>
        <w:tc>
          <w:tcPr>
            <w:tcW w:w="850" w:type="dxa"/>
            <w:vMerge/>
          </w:tcPr>
          <w:p w:rsidR="003D5D0F" w:rsidRPr="00B67A3E" w:rsidRDefault="003D5D0F" w:rsidP="004F4733">
            <w:pPr>
              <w:spacing w:line="276" w:lineRule="auto"/>
              <w:jc w:val="both"/>
              <w:rPr>
                <w:rFonts w:eastAsiaTheme="minorHAnsi" w:cstheme="minorBidi"/>
                <w:sz w:val="22"/>
                <w:szCs w:val="22"/>
                <w:lang w:eastAsia="en-US"/>
              </w:rPr>
            </w:pPr>
          </w:p>
        </w:tc>
        <w:tc>
          <w:tcPr>
            <w:tcW w:w="1134" w:type="dxa"/>
            <w:vMerge/>
          </w:tcPr>
          <w:p w:rsidR="003D5D0F" w:rsidRPr="00B67A3E" w:rsidRDefault="003D5D0F" w:rsidP="004F4733">
            <w:pPr>
              <w:spacing w:line="276" w:lineRule="auto"/>
              <w:jc w:val="both"/>
              <w:rPr>
                <w:rFonts w:eastAsiaTheme="minorHAnsi" w:cstheme="minorBidi"/>
                <w:sz w:val="22"/>
                <w:szCs w:val="22"/>
                <w:lang w:eastAsia="en-US"/>
              </w:rPr>
            </w:pPr>
          </w:p>
        </w:tc>
        <w:tc>
          <w:tcPr>
            <w:tcW w:w="1276" w:type="dxa"/>
            <w:vMerge/>
          </w:tcPr>
          <w:p w:rsidR="003D5D0F" w:rsidRPr="00B67A3E" w:rsidRDefault="003D5D0F" w:rsidP="004F4733">
            <w:pPr>
              <w:spacing w:line="276" w:lineRule="auto"/>
              <w:jc w:val="both"/>
              <w:rPr>
                <w:rFonts w:eastAsiaTheme="minorHAnsi" w:cstheme="minorBidi"/>
                <w:b/>
                <w:sz w:val="22"/>
                <w:szCs w:val="22"/>
                <w:lang w:eastAsia="en-US"/>
              </w:rPr>
            </w:pPr>
          </w:p>
        </w:tc>
        <w:tc>
          <w:tcPr>
            <w:tcW w:w="850" w:type="dxa"/>
            <w:vMerge/>
          </w:tcPr>
          <w:p w:rsidR="003D5D0F" w:rsidRPr="00B67A3E" w:rsidRDefault="003D5D0F" w:rsidP="004F4733">
            <w:pPr>
              <w:spacing w:line="276" w:lineRule="auto"/>
              <w:jc w:val="both"/>
              <w:rPr>
                <w:rFonts w:eastAsiaTheme="minorHAnsi" w:cstheme="minorBidi"/>
                <w:b/>
                <w:sz w:val="22"/>
                <w:szCs w:val="22"/>
                <w:lang w:eastAsia="en-US"/>
              </w:rPr>
            </w:pPr>
          </w:p>
        </w:tc>
        <w:tc>
          <w:tcPr>
            <w:tcW w:w="1134" w:type="dxa"/>
            <w:vMerge/>
          </w:tcPr>
          <w:p w:rsidR="003D5D0F" w:rsidRPr="00B67A3E" w:rsidRDefault="003D5D0F" w:rsidP="004F4733">
            <w:pPr>
              <w:spacing w:line="276" w:lineRule="auto"/>
              <w:jc w:val="both"/>
              <w:rPr>
                <w:rFonts w:eastAsiaTheme="minorHAnsi" w:cstheme="minorBidi"/>
                <w:b/>
                <w:sz w:val="22"/>
                <w:szCs w:val="22"/>
                <w:lang w:eastAsia="en-US"/>
              </w:rPr>
            </w:pPr>
          </w:p>
        </w:tc>
      </w:tr>
      <w:tr w:rsidR="003D5D0F" w:rsidRPr="00B67A3E" w:rsidTr="004F4733">
        <w:trPr>
          <w:trHeight w:val="300"/>
        </w:trPr>
        <w:tc>
          <w:tcPr>
            <w:tcW w:w="9747" w:type="dxa"/>
            <w:gridSpan w:val="11"/>
          </w:tcPr>
          <w:p w:rsidR="003D5D0F" w:rsidRPr="00B67A3E" w:rsidRDefault="003D5D0F" w:rsidP="004F4733">
            <w:pPr>
              <w:spacing w:line="276" w:lineRule="auto"/>
              <w:jc w:val="center"/>
              <w:rPr>
                <w:rFonts w:eastAsiaTheme="minorHAnsi" w:cstheme="minorBidi"/>
                <w:b/>
                <w:sz w:val="22"/>
                <w:szCs w:val="22"/>
                <w:lang w:eastAsia="en-US"/>
              </w:rPr>
            </w:pPr>
            <w:r>
              <w:rPr>
                <w:rFonts w:eastAsiaTheme="minorHAnsi" w:cstheme="minorBidi"/>
                <w:b/>
                <w:sz w:val="22"/>
                <w:szCs w:val="22"/>
                <w:lang w:eastAsia="en-US"/>
              </w:rPr>
              <w:t>2014-2015 m. m</w:t>
            </w:r>
          </w:p>
        </w:tc>
      </w:tr>
      <w:tr w:rsidR="003D5D0F" w:rsidRPr="00B67A3E" w:rsidTr="004F4733">
        <w:tc>
          <w:tcPr>
            <w:tcW w:w="95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I</w:t>
            </w:r>
            <w:r>
              <w:rPr>
                <w:rFonts w:eastAsiaTheme="minorHAnsi" w:cstheme="minorBidi"/>
                <w:sz w:val="22"/>
                <w:szCs w:val="22"/>
                <w:lang w:eastAsia="en-US"/>
              </w:rPr>
              <w:t xml:space="preserve"> klasė</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114</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2</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w:t>
            </w:r>
          </w:p>
        </w:tc>
        <w:tc>
          <w:tcPr>
            <w:tcW w:w="1134" w:type="dxa"/>
            <w:gridSpan w:val="2"/>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99,1</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6,6</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11738</w:t>
            </w:r>
          </w:p>
        </w:tc>
        <w:tc>
          <w:tcPr>
            <w:tcW w:w="1276"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1658</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3218</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507</w:t>
            </w:r>
          </w:p>
        </w:tc>
      </w:tr>
      <w:tr w:rsidR="003D5D0F" w:rsidRPr="00B67A3E" w:rsidTr="004F4733">
        <w:tc>
          <w:tcPr>
            <w:tcW w:w="95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II</w:t>
            </w:r>
            <w:r>
              <w:rPr>
                <w:rFonts w:eastAsiaTheme="minorHAnsi" w:cstheme="minorBidi"/>
                <w:sz w:val="22"/>
                <w:szCs w:val="22"/>
                <w:lang w:eastAsia="en-US"/>
              </w:rPr>
              <w:t xml:space="preserve"> klasė</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146</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0</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5</w:t>
            </w:r>
          </w:p>
        </w:tc>
        <w:tc>
          <w:tcPr>
            <w:tcW w:w="1134" w:type="dxa"/>
            <w:gridSpan w:val="2"/>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97,3</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7,1</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11840</w:t>
            </w:r>
          </w:p>
        </w:tc>
        <w:tc>
          <w:tcPr>
            <w:tcW w:w="1276"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1961</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7280</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796</w:t>
            </w:r>
          </w:p>
        </w:tc>
      </w:tr>
      <w:tr w:rsidR="003D5D0F" w:rsidRPr="00B67A3E" w:rsidTr="004F4733">
        <w:tc>
          <w:tcPr>
            <w:tcW w:w="95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III</w:t>
            </w:r>
            <w:r>
              <w:rPr>
                <w:rFonts w:eastAsiaTheme="minorHAnsi" w:cstheme="minorBidi"/>
                <w:sz w:val="22"/>
                <w:szCs w:val="22"/>
                <w:lang w:eastAsia="en-US"/>
              </w:rPr>
              <w:t xml:space="preserve"> klasė</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138</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0</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 xml:space="preserve">8 A </w:t>
            </w:r>
          </w:p>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3 B</w:t>
            </w:r>
          </w:p>
        </w:tc>
        <w:tc>
          <w:tcPr>
            <w:tcW w:w="1134" w:type="dxa"/>
            <w:gridSpan w:val="2"/>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94 A  94,7 B</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6,3 A  7,4 B</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15752</w:t>
            </w:r>
          </w:p>
        </w:tc>
        <w:tc>
          <w:tcPr>
            <w:tcW w:w="1276"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4184</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5910</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898</w:t>
            </w:r>
          </w:p>
        </w:tc>
      </w:tr>
      <w:tr w:rsidR="003D5D0F" w:rsidRPr="00B67A3E" w:rsidTr="004F4733">
        <w:tc>
          <w:tcPr>
            <w:tcW w:w="95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IV</w:t>
            </w:r>
            <w:r>
              <w:rPr>
                <w:rFonts w:eastAsiaTheme="minorHAnsi" w:cstheme="minorBidi"/>
                <w:sz w:val="22"/>
                <w:szCs w:val="22"/>
                <w:lang w:eastAsia="en-US"/>
              </w:rPr>
              <w:t xml:space="preserve"> klasė</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162</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1A 8 B</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1B</w:t>
            </w:r>
          </w:p>
        </w:tc>
        <w:tc>
          <w:tcPr>
            <w:tcW w:w="1134" w:type="dxa"/>
            <w:gridSpan w:val="2"/>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100 A  99,3 B</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6,7 A  7,6 B</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17422</w:t>
            </w:r>
          </w:p>
        </w:tc>
        <w:tc>
          <w:tcPr>
            <w:tcW w:w="1276"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4839</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6425</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1015</w:t>
            </w:r>
          </w:p>
        </w:tc>
      </w:tr>
      <w:tr w:rsidR="003D5D0F" w:rsidRPr="00B67A3E" w:rsidTr="004F4733">
        <w:trPr>
          <w:trHeight w:val="252"/>
        </w:trPr>
        <w:tc>
          <w:tcPr>
            <w:tcW w:w="95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Bendras</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560</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11</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18</w:t>
            </w:r>
          </w:p>
        </w:tc>
        <w:tc>
          <w:tcPr>
            <w:tcW w:w="1134" w:type="dxa"/>
            <w:gridSpan w:val="2"/>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97,4</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7</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56752</w:t>
            </w:r>
          </w:p>
        </w:tc>
        <w:tc>
          <w:tcPr>
            <w:tcW w:w="1276"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12642</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25839</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3216</w:t>
            </w:r>
          </w:p>
        </w:tc>
      </w:tr>
      <w:tr w:rsidR="003D5D0F" w:rsidRPr="00B67A3E" w:rsidTr="004F4733">
        <w:trPr>
          <w:trHeight w:val="300"/>
        </w:trPr>
        <w:tc>
          <w:tcPr>
            <w:tcW w:w="9747" w:type="dxa"/>
            <w:gridSpan w:val="11"/>
            <w:vAlign w:val="center"/>
          </w:tcPr>
          <w:p w:rsidR="003D5D0F" w:rsidRPr="00CD356C" w:rsidRDefault="003D5D0F" w:rsidP="004F4733">
            <w:pPr>
              <w:spacing w:line="276" w:lineRule="auto"/>
              <w:jc w:val="center"/>
              <w:rPr>
                <w:rFonts w:eastAsiaTheme="minorHAnsi" w:cstheme="minorBidi"/>
                <w:b/>
                <w:sz w:val="22"/>
                <w:szCs w:val="22"/>
                <w:lang w:eastAsia="en-US"/>
              </w:rPr>
            </w:pPr>
            <w:r>
              <w:rPr>
                <w:rFonts w:eastAsiaTheme="minorHAnsi" w:cstheme="minorBidi"/>
                <w:b/>
                <w:sz w:val="22"/>
                <w:szCs w:val="22"/>
                <w:lang w:eastAsia="en-US"/>
              </w:rPr>
              <w:t>2015-</w:t>
            </w:r>
            <w:r w:rsidRPr="00CD356C">
              <w:rPr>
                <w:rFonts w:eastAsiaTheme="minorHAnsi" w:cstheme="minorBidi"/>
                <w:b/>
                <w:sz w:val="22"/>
                <w:szCs w:val="22"/>
                <w:lang w:eastAsia="en-US"/>
              </w:rPr>
              <w:t>2016 m</w:t>
            </w:r>
            <w:r>
              <w:rPr>
                <w:rFonts w:eastAsiaTheme="minorHAnsi" w:cstheme="minorBidi"/>
                <w:b/>
                <w:sz w:val="22"/>
                <w:szCs w:val="22"/>
                <w:lang w:eastAsia="en-US"/>
              </w:rPr>
              <w:t>. m.</w:t>
            </w:r>
          </w:p>
        </w:tc>
      </w:tr>
      <w:tr w:rsidR="003D5D0F" w:rsidRPr="00B67A3E" w:rsidTr="004F4733">
        <w:tc>
          <w:tcPr>
            <w:tcW w:w="95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I</w:t>
            </w:r>
            <w:r>
              <w:rPr>
                <w:rFonts w:eastAsiaTheme="minorHAnsi" w:cstheme="minorBidi"/>
                <w:sz w:val="22"/>
                <w:szCs w:val="22"/>
                <w:lang w:eastAsia="en-US"/>
              </w:rPr>
              <w:t xml:space="preserve"> klasė</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101</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0</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98,7</w:t>
            </w:r>
          </w:p>
        </w:tc>
        <w:tc>
          <w:tcPr>
            <w:tcW w:w="992" w:type="dxa"/>
            <w:gridSpan w:val="2"/>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7</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8308</w:t>
            </w:r>
          </w:p>
        </w:tc>
        <w:tc>
          <w:tcPr>
            <w:tcW w:w="1276"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1059</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3418</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42</w:t>
            </w:r>
          </w:p>
        </w:tc>
      </w:tr>
      <w:tr w:rsidR="003D5D0F" w:rsidRPr="00B67A3E" w:rsidTr="004F4733">
        <w:tc>
          <w:tcPr>
            <w:tcW w:w="95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II</w:t>
            </w:r>
            <w:r>
              <w:rPr>
                <w:rFonts w:eastAsiaTheme="minorHAnsi" w:cstheme="minorBidi"/>
                <w:sz w:val="22"/>
                <w:szCs w:val="22"/>
                <w:lang w:eastAsia="en-US"/>
              </w:rPr>
              <w:t xml:space="preserve"> klasė</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115</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2</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98,2</w:t>
            </w:r>
          </w:p>
        </w:tc>
        <w:tc>
          <w:tcPr>
            <w:tcW w:w="992" w:type="dxa"/>
            <w:gridSpan w:val="2"/>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6,7</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11919</w:t>
            </w:r>
          </w:p>
        </w:tc>
        <w:tc>
          <w:tcPr>
            <w:tcW w:w="1276"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1900</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6143</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608</w:t>
            </w:r>
          </w:p>
        </w:tc>
      </w:tr>
      <w:tr w:rsidR="003D5D0F" w:rsidRPr="00B67A3E" w:rsidTr="004F4733">
        <w:tc>
          <w:tcPr>
            <w:tcW w:w="95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III</w:t>
            </w:r>
            <w:r>
              <w:rPr>
                <w:rFonts w:eastAsiaTheme="minorHAnsi" w:cstheme="minorBidi"/>
                <w:sz w:val="22"/>
                <w:szCs w:val="22"/>
                <w:lang w:eastAsia="en-US"/>
              </w:rPr>
              <w:t xml:space="preserve"> klasė</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142</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1A</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2A</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98,5A 100B</w:t>
            </w:r>
          </w:p>
        </w:tc>
        <w:tc>
          <w:tcPr>
            <w:tcW w:w="992" w:type="dxa"/>
            <w:gridSpan w:val="2"/>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6,5A 7,2B</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13043</w:t>
            </w:r>
          </w:p>
        </w:tc>
        <w:tc>
          <w:tcPr>
            <w:tcW w:w="1276"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1390</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6224</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925</w:t>
            </w:r>
          </w:p>
        </w:tc>
      </w:tr>
      <w:tr w:rsidR="003D5D0F" w:rsidRPr="00B67A3E" w:rsidTr="004F4733">
        <w:tc>
          <w:tcPr>
            <w:tcW w:w="95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IV</w:t>
            </w:r>
            <w:r>
              <w:rPr>
                <w:rFonts w:eastAsiaTheme="minorHAnsi" w:cstheme="minorBidi"/>
                <w:sz w:val="22"/>
                <w:szCs w:val="22"/>
                <w:lang w:eastAsia="en-US"/>
              </w:rPr>
              <w:t xml:space="preserve"> klasė</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138</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0</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0</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100A 100B</w:t>
            </w:r>
          </w:p>
        </w:tc>
        <w:tc>
          <w:tcPr>
            <w:tcW w:w="992" w:type="dxa"/>
            <w:gridSpan w:val="2"/>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6,6A 7,2B</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15398</w:t>
            </w:r>
          </w:p>
        </w:tc>
        <w:tc>
          <w:tcPr>
            <w:tcW w:w="1276"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4872</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5419</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1131</w:t>
            </w:r>
          </w:p>
        </w:tc>
      </w:tr>
      <w:tr w:rsidR="003D5D0F" w:rsidRPr="00B67A3E" w:rsidTr="004F4733">
        <w:trPr>
          <w:trHeight w:val="264"/>
        </w:trPr>
        <w:tc>
          <w:tcPr>
            <w:tcW w:w="95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Bendras</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496</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2</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5</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99,2</w:t>
            </w:r>
          </w:p>
        </w:tc>
        <w:tc>
          <w:tcPr>
            <w:tcW w:w="992" w:type="dxa"/>
            <w:gridSpan w:val="2"/>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6,8</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48668</w:t>
            </w:r>
          </w:p>
        </w:tc>
        <w:tc>
          <w:tcPr>
            <w:tcW w:w="1276"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9221</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21204</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2706</w:t>
            </w:r>
          </w:p>
        </w:tc>
      </w:tr>
      <w:tr w:rsidR="003D5D0F" w:rsidRPr="00B67A3E" w:rsidTr="004F4733">
        <w:trPr>
          <w:trHeight w:val="288"/>
        </w:trPr>
        <w:tc>
          <w:tcPr>
            <w:tcW w:w="9747" w:type="dxa"/>
            <w:gridSpan w:val="11"/>
            <w:vAlign w:val="center"/>
          </w:tcPr>
          <w:p w:rsidR="003D5D0F" w:rsidRPr="00CD356C" w:rsidRDefault="003D5D0F" w:rsidP="004F4733">
            <w:pPr>
              <w:spacing w:line="276" w:lineRule="auto"/>
              <w:jc w:val="center"/>
              <w:rPr>
                <w:rFonts w:eastAsiaTheme="minorHAnsi" w:cstheme="minorBidi"/>
                <w:b/>
                <w:sz w:val="22"/>
                <w:szCs w:val="22"/>
                <w:lang w:eastAsia="en-US"/>
              </w:rPr>
            </w:pPr>
            <w:r>
              <w:rPr>
                <w:rFonts w:eastAsiaTheme="minorHAnsi" w:cstheme="minorBidi"/>
                <w:b/>
                <w:sz w:val="22"/>
                <w:szCs w:val="22"/>
                <w:lang w:eastAsia="en-US"/>
              </w:rPr>
              <w:t>2016-</w:t>
            </w:r>
            <w:r w:rsidRPr="00CD356C">
              <w:rPr>
                <w:rFonts w:eastAsiaTheme="minorHAnsi" w:cstheme="minorBidi"/>
                <w:b/>
                <w:sz w:val="22"/>
                <w:szCs w:val="22"/>
                <w:lang w:eastAsia="en-US"/>
              </w:rPr>
              <w:t>2017 m.</w:t>
            </w:r>
            <w:r>
              <w:rPr>
                <w:rFonts w:eastAsiaTheme="minorHAnsi" w:cstheme="minorBidi"/>
                <w:b/>
                <w:sz w:val="22"/>
                <w:szCs w:val="22"/>
                <w:lang w:eastAsia="en-US"/>
              </w:rPr>
              <w:t xml:space="preserve"> m.</w:t>
            </w:r>
          </w:p>
        </w:tc>
      </w:tr>
      <w:tr w:rsidR="003D5D0F" w:rsidRPr="00B67A3E" w:rsidTr="004F4733">
        <w:tc>
          <w:tcPr>
            <w:tcW w:w="95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I</w:t>
            </w:r>
            <w:r>
              <w:rPr>
                <w:rFonts w:eastAsiaTheme="minorHAnsi" w:cstheme="minorBidi"/>
                <w:sz w:val="22"/>
                <w:szCs w:val="22"/>
                <w:lang w:eastAsia="en-US"/>
              </w:rPr>
              <w:t xml:space="preserve"> klasė</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97</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0</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4</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96,1</w:t>
            </w:r>
          </w:p>
        </w:tc>
        <w:tc>
          <w:tcPr>
            <w:tcW w:w="992" w:type="dxa"/>
            <w:gridSpan w:val="2"/>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6,9</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10357</w:t>
            </w:r>
          </w:p>
        </w:tc>
        <w:tc>
          <w:tcPr>
            <w:tcW w:w="1276"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1762</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7149</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421</w:t>
            </w:r>
          </w:p>
        </w:tc>
      </w:tr>
      <w:tr w:rsidR="003D5D0F" w:rsidRPr="00B67A3E" w:rsidTr="004F4733">
        <w:tc>
          <w:tcPr>
            <w:tcW w:w="95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II</w:t>
            </w:r>
            <w:r>
              <w:rPr>
                <w:rFonts w:eastAsiaTheme="minorHAnsi" w:cstheme="minorBidi"/>
                <w:sz w:val="22"/>
                <w:szCs w:val="22"/>
                <w:lang w:eastAsia="en-US"/>
              </w:rPr>
              <w:t xml:space="preserve"> klasė</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104</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0</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0</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100</w:t>
            </w:r>
          </w:p>
        </w:tc>
        <w:tc>
          <w:tcPr>
            <w:tcW w:w="992" w:type="dxa"/>
            <w:gridSpan w:val="2"/>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7</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11231</w:t>
            </w:r>
          </w:p>
        </w:tc>
        <w:tc>
          <w:tcPr>
            <w:tcW w:w="1276"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1759</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7952</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593</w:t>
            </w:r>
          </w:p>
        </w:tc>
      </w:tr>
      <w:tr w:rsidR="003D5D0F" w:rsidRPr="00B67A3E" w:rsidTr="004F4733">
        <w:tc>
          <w:tcPr>
            <w:tcW w:w="95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III</w:t>
            </w:r>
            <w:r>
              <w:rPr>
                <w:rFonts w:eastAsiaTheme="minorHAnsi" w:cstheme="minorBidi"/>
                <w:sz w:val="22"/>
                <w:szCs w:val="22"/>
                <w:lang w:eastAsia="en-US"/>
              </w:rPr>
              <w:t xml:space="preserve"> klasė</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103</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7B</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0</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100A 100B</w:t>
            </w:r>
          </w:p>
        </w:tc>
        <w:tc>
          <w:tcPr>
            <w:tcW w:w="992" w:type="dxa"/>
            <w:gridSpan w:val="2"/>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6,7A 7,2B</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12996</w:t>
            </w:r>
          </w:p>
        </w:tc>
        <w:tc>
          <w:tcPr>
            <w:tcW w:w="1276"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2602</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6532</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768</w:t>
            </w:r>
          </w:p>
        </w:tc>
      </w:tr>
      <w:tr w:rsidR="003D5D0F" w:rsidRPr="00B67A3E" w:rsidTr="004F4733">
        <w:tc>
          <w:tcPr>
            <w:tcW w:w="95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IV</w:t>
            </w:r>
            <w:r>
              <w:rPr>
                <w:rFonts w:eastAsiaTheme="minorHAnsi" w:cstheme="minorBidi"/>
                <w:sz w:val="22"/>
                <w:szCs w:val="22"/>
                <w:lang w:eastAsia="en-US"/>
              </w:rPr>
              <w:t xml:space="preserve"> klasė</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136</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3A</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0</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100A 100B</w:t>
            </w:r>
          </w:p>
        </w:tc>
        <w:tc>
          <w:tcPr>
            <w:tcW w:w="992" w:type="dxa"/>
            <w:gridSpan w:val="2"/>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7A 7,3B</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12336</w:t>
            </w:r>
          </w:p>
        </w:tc>
        <w:tc>
          <w:tcPr>
            <w:tcW w:w="1276"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1596</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7518</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894</w:t>
            </w:r>
          </w:p>
        </w:tc>
      </w:tr>
      <w:tr w:rsidR="003D5D0F" w:rsidRPr="00B67A3E" w:rsidTr="004F4733">
        <w:tc>
          <w:tcPr>
            <w:tcW w:w="95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lastRenderedPageBreak/>
              <w:t>Bendras</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440</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10</w:t>
            </w:r>
          </w:p>
        </w:tc>
        <w:tc>
          <w:tcPr>
            <w:tcW w:w="709"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4</w:t>
            </w:r>
          </w:p>
        </w:tc>
        <w:tc>
          <w:tcPr>
            <w:tcW w:w="992"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99,2</w:t>
            </w:r>
          </w:p>
        </w:tc>
        <w:tc>
          <w:tcPr>
            <w:tcW w:w="992" w:type="dxa"/>
            <w:gridSpan w:val="2"/>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7</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46920</w:t>
            </w:r>
          </w:p>
        </w:tc>
        <w:tc>
          <w:tcPr>
            <w:tcW w:w="1276"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7719</w:t>
            </w:r>
          </w:p>
        </w:tc>
        <w:tc>
          <w:tcPr>
            <w:tcW w:w="850"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9147</w:t>
            </w:r>
          </w:p>
        </w:tc>
        <w:tc>
          <w:tcPr>
            <w:tcW w:w="1134" w:type="dxa"/>
          </w:tcPr>
          <w:p w:rsidR="003D5D0F" w:rsidRPr="00B67A3E" w:rsidRDefault="003D5D0F" w:rsidP="004F4733">
            <w:pPr>
              <w:spacing w:line="276" w:lineRule="auto"/>
              <w:jc w:val="both"/>
              <w:rPr>
                <w:rFonts w:eastAsiaTheme="minorHAnsi" w:cstheme="minorBidi"/>
                <w:sz w:val="22"/>
                <w:szCs w:val="22"/>
                <w:lang w:eastAsia="en-US"/>
              </w:rPr>
            </w:pPr>
            <w:r w:rsidRPr="00B67A3E">
              <w:rPr>
                <w:rFonts w:eastAsiaTheme="minorHAnsi" w:cstheme="minorBidi"/>
                <w:sz w:val="22"/>
                <w:szCs w:val="22"/>
                <w:lang w:eastAsia="en-US"/>
              </w:rPr>
              <w:t>2676</w:t>
            </w:r>
          </w:p>
        </w:tc>
      </w:tr>
    </w:tbl>
    <w:p w:rsidR="003D5D0F" w:rsidRPr="00B67A3E" w:rsidRDefault="003D5D0F" w:rsidP="003D5D0F">
      <w:pPr>
        <w:spacing w:after="200" w:line="276" w:lineRule="auto"/>
        <w:contextualSpacing/>
        <w:jc w:val="both"/>
        <w:rPr>
          <w:rFonts w:asciiTheme="minorHAnsi" w:eastAsiaTheme="minorHAnsi" w:hAnsiTheme="minorHAnsi" w:cstheme="minorBidi"/>
          <w:sz w:val="22"/>
          <w:szCs w:val="22"/>
          <w:lang w:eastAsia="en-US"/>
        </w:rPr>
      </w:pPr>
    </w:p>
    <w:p w:rsidR="003D5D0F" w:rsidRPr="00B67A3E" w:rsidRDefault="003D5D0F" w:rsidP="003D5D0F">
      <w:pPr>
        <w:spacing w:after="200" w:line="276" w:lineRule="auto"/>
        <w:jc w:val="both"/>
        <w:rPr>
          <w:rFonts w:eastAsiaTheme="minorHAnsi"/>
          <w:b/>
          <w:lang w:eastAsia="en-US"/>
        </w:rPr>
      </w:pPr>
      <w:r w:rsidRPr="00B67A3E">
        <w:rPr>
          <w:rFonts w:asciiTheme="minorHAnsi" w:eastAsiaTheme="minorHAnsi" w:hAnsiTheme="minorHAnsi" w:cstheme="minorBidi"/>
          <w:sz w:val="22"/>
          <w:szCs w:val="22"/>
          <w:lang w:eastAsia="en-US"/>
        </w:rPr>
        <w:tab/>
      </w:r>
      <w:r w:rsidRPr="00B67A3E">
        <w:rPr>
          <w:rFonts w:eastAsiaTheme="minorHAnsi"/>
          <w:lang w:eastAsia="en-US"/>
        </w:rPr>
        <w:t>Pažangumo ir lankomumo suvestinės rodo, kad mažėja mokinių, turinčių nepatenki-namus įvertinimus skaičius, labai gerai besimokančių skaičius išlieka panašus. Gerėja mokinių pa-žangumas ( 2015 m.-jis buvo 97.4 proc., o 2017 m. 99,2).  Duomenys rodo, kad  mažėja praleistų pamokų skaičius  be pateisinamos priežasties ( 2015 m.- 27 pamokos, o 2017 m. 17,8).  Nors rodik-lis gerėja, bet praleidžiamų pamokų skaičius  dar yra didelis. Todėl 2017 m. giliau analizuotas mo-kinių nenoras lankyti gimnaziją, aiškintasi  priežastys, ieškota būdų ir metodų lankomumui gerinti. VGK, klasių vadovai ir mokytojai   stengėsi taikyti efektyvesnes priemones sistemingai dirbti su be priežasties pamokas praleidinėjančiais mokiniais ir jų tėvais. Nors lankomumas sąlyginai pagerėjo, bet išlieka  kaip viena iš aktualiausiu problemų.</w:t>
      </w:r>
    </w:p>
    <w:p w:rsidR="003D5D0F" w:rsidRPr="00B67A3E" w:rsidRDefault="003D5D0F" w:rsidP="003D5D0F">
      <w:pPr>
        <w:spacing w:after="200" w:line="276" w:lineRule="auto"/>
        <w:ind w:firstLine="1296"/>
        <w:contextualSpacing/>
        <w:jc w:val="both"/>
        <w:rPr>
          <w:rFonts w:eastAsiaTheme="minorHAnsi"/>
          <w:lang w:eastAsia="en-US"/>
        </w:rPr>
      </w:pPr>
      <w:r w:rsidRPr="00B67A3E">
        <w:rPr>
          <w:rFonts w:eastAsiaTheme="minorHAnsi"/>
          <w:lang w:eastAsia="en-US"/>
        </w:rPr>
        <w:t>2017 m. gimnazijoje vidurinio ugdymo programą baigė  135  abiturientai , brandos atestatus gavo  135,  su pagyrimu nebuvo. .,Minties” gimnazijos abiturientas vidutiniškai rinkosi 2,47. valstybinio  egzamino (2016 m.-2,37; 2015 m.-2,93; 2014 m. 3.3,  2013 m – 3,2;  2012 m. - 3.28).                                 2017 m. brandos egzaminų rezultatai“</w:t>
      </w:r>
    </w:p>
    <w:tbl>
      <w:tblPr>
        <w:tblW w:w="9651" w:type="dxa"/>
        <w:tblLayout w:type="fixed"/>
        <w:tblCellMar>
          <w:left w:w="0" w:type="dxa"/>
          <w:right w:w="0" w:type="dxa"/>
        </w:tblCellMar>
        <w:tblLook w:val="0600" w:firstRow="0" w:lastRow="0" w:firstColumn="0" w:lastColumn="0" w:noHBand="1" w:noVBand="1"/>
      </w:tblPr>
      <w:tblGrid>
        <w:gridCol w:w="1572"/>
        <w:gridCol w:w="708"/>
        <w:gridCol w:w="709"/>
        <w:gridCol w:w="39"/>
        <w:gridCol w:w="670"/>
        <w:gridCol w:w="39"/>
        <w:gridCol w:w="670"/>
        <w:gridCol w:w="39"/>
        <w:gridCol w:w="669"/>
        <w:gridCol w:w="39"/>
        <w:gridCol w:w="812"/>
        <w:gridCol w:w="39"/>
        <w:gridCol w:w="670"/>
        <w:gridCol w:w="39"/>
        <w:gridCol w:w="811"/>
        <w:gridCol w:w="39"/>
        <w:gridCol w:w="670"/>
        <w:gridCol w:w="39"/>
        <w:gridCol w:w="670"/>
        <w:gridCol w:w="39"/>
        <w:gridCol w:w="669"/>
      </w:tblGrid>
      <w:tr w:rsidR="003D5D0F" w:rsidRPr="00B67A3E" w:rsidTr="004F4733">
        <w:trPr>
          <w:trHeight w:val="967"/>
        </w:trPr>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Egzaminas</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432" w:type="dxa"/>
              <w:bottom w:w="0" w:type="dxa"/>
              <w:right w:w="12" w:type="dxa"/>
            </w:tcMar>
            <w:textDirection w:val="btL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Mokinių skaičius</w:t>
            </w:r>
          </w:p>
        </w:tc>
        <w:tc>
          <w:tcPr>
            <w:tcW w:w="74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432" w:type="dxa"/>
              <w:bottom w:w="0" w:type="dxa"/>
              <w:right w:w="12" w:type="dxa"/>
            </w:tcMar>
            <w:textDirection w:val="btL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Vidurkis</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432" w:type="dxa"/>
              <w:bottom w:w="0" w:type="dxa"/>
              <w:right w:w="12" w:type="dxa"/>
            </w:tcMar>
            <w:textDirection w:val="btL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Aukšt.</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432" w:type="dxa"/>
              <w:bottom w:w="0" w:type="dxa"/>
              <w:right w:w="12" w:type="dxa"/>
            </w:tcMar>
            <w:textDirection w:val="btL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Proc.</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432" w:type="dxa"/>
              <w:bottom w:w="0" w:type="dxa"/>
              <w:right w:w="12" w:type="dxa"/>
            </w:tcMar>
            <w:textDirection w:val="btL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Pagr.,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432" w:type="dxa"/>
              <w:bottom w:w="0" w:type="dxa"/>
              <w:right w:w="12" w:type="dxa"/>
            </w:tcMar>
            <w:textDirection w:val="btL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Proc.</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432" w:type="dxa"/>
              <w:bottom w:w="0" w:type="dxa"/>
              <w:right w:w="12" w:type="dxa"/>
            </w:tcMar>
            <w:textDirection w:val="btL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Patenk.</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432" w:type="dxa"/>
              <w:bottom w:w="0" w:type="dxa"/>
              <w:right w:w="12" w:type="dxa"/>
            </w:tcMar>
            <w:textDirection w:val="btL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Proc.</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432" w:type="dxa"/>
              <w:bottom w:w="0" w:type="dxa"/>
              <w:right w:w="12" w:type="dxa"/>
            </w:tcMar>
            <w:textDirection w:val="btL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Neišl.</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Proc.</w:t>
            </w:r>
          </w:p>
        </w:tc>
        <w:tc>
          <w:tcPr>
            <w:tcW w:w="66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Vidurkis</w:t>
            </w:r>
          </w:p>
        </w:tc>
      </w:tr>
      <w:tr w:rsidR="003D5D0F" w:rsidRPr="00B67A3E" w:rsidTr="004F4733">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Lietuvių k.</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62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23,5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7</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11,3</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72,6</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16</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r>
      <w:tr w:rsidR="003D5D0F" w:rsidRPr="00B67A3E" w:rsidTr="004F4733">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Anglų kalba</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101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53,5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12</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12</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63</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62</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24</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r>
      <w:tr w:rsidR="003D5D0F" w:rsidRPr="00B67A3E" w:rsidTr="004F4733">
        <w:trPr>
          <w:trHeight w:val="231"/>
        </w:trPr>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Matematika</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64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39,3</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1,7</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30</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45,5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32</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51,1</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1,7</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r>
      <w:tr w:rsidR="003D5D0F" w:rsidRPr="00B67A3E" w:rsidTr="004F4733">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Informacinės t.</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47,8</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7,7</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8</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64,6</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30,8</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r>
      <w:tr w:rsidR="003D5D0F" w:rsidRPr="00B67A3E" w:rsidTr="004F4733">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Istorija</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41,6</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2,7</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21</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56,5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40,6</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r>
      <w:tr w:rsidR="003D5D0F" w:rsidRPr="00B67A3E" w:rsidTr="004F4733">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Geografija</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39</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10</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52,7</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9</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47,3</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r>
      <w:tr w:rsidR="003D5D0F" w:rsidRPr="00B67A3E" w:rsidTr="004F4733">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Biologija</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39,1</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15</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45,5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18</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54,5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r>
      <w:tr w:rsidR="003D5D0F" w:rsidRPr="00B67A3E" w:rsidTr="004F4733">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Chemija</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r>
      <w:tr w:rsidR="003D5D0F" w:rsidRPr="00B67A3E" w:rsidTr="004F4733">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Fizika</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56,3</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100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r>
      <w:tr w:rsidR="003D5D0F" w:rsidRPr="00B67A3E" w:rsidTr="004F4733">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Rusų kalba</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91</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100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r>
      <w:tr w:rsidR="003D5D0F" w:rsidRPr="00B67A3E" w:rsidTr="004F4733">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Technologijos</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tcPr>
          <w:p w:rsidR="003D5D0F" w:rsidRPr="00B67A3E" w:rsidRDefault="003D5D0F" w:rsidP="004F4733">
            <w:pPr>
              <w:spacing w:after="200" w:line="276" w:lineRule="auto"/>
              <w:contextualSpacing/>
              <w:jc w:val="both"/>
              <w:rPr>
                <w:rFonts w:eastAsiaTheme="minorHAnsi"/>
                <w:lang w:eastAsia="en-US"/>
              </w:rPr>
            </w:pP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7,8</w:t>
            </w:r>
          </w:p>
        </w:tc>
      </w:tr>
      <w:tr w:rsidR="003D5D0F" w:rsidRPr="00B67A3E" w:rsidTr="004F4733">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Menai (dailė)</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tcPr>
          <w:p w:rsidR="003D5D0F" w:rsidRPr="00B67A3E" w:rsidRDefault="003D5D0F" w:rsidP="004F4733">
            <w:pPr>
              <w:spacing w:after="200" w:line="276" w:lineRule="auto"/>
              <w:contextualSpacing/>
              <w:jc w:val="both"/>
              <w:rPr>
                <w:rFonts w:eastAsiaTheme="minorHAnsi"/>
                <w:lang w:eastAsia="en-US"/>
              </w:rPr>
            </w:pP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8,6</w:t>
            </w:r>
          </w:p>
        </w:tc>
      </w:tr>
      <w:tr w:rsidR="003D5D0F" w:rsidRPr="00B67A3E" w:rsidTr="004F4733">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b/>
                <w:bCs/>
                <w:lang w:eastAsia="en-US"/>
              </w:rPr>
              <w:t>2017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b/>
                <w:bCs/>
                <w:lang w:eastAsia="en-US"/>
              </w:rPr>
              <w:t>354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b/>
                <w:bCs/>
                <w:lang w:eastAsia="en-US"/>
              </w:rPr>
              <w:t>47,8</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b/>
                <w:bCs/>
                <w:lang w:eastAsia="en-US"/>
              </w:rPr>
              <w:t>17</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b/>
                <w:bCs/>
                <w:lang w:eastAsia="en-US"/>
              </w:rPr>
              <w:t>5,1</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b/>
                <w:bCs/>
                <w:lang w:eastAsia="en-US"/>
              </w:rPr>
              <w:t>157</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b/>
                <w:bCs/>
                <w:lang w:eastAsia="en-US"/>
              </w:rPr>
              <w:t>46,9</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b/>
                <w:bCs/>
                <w:lang w:eastAsia="en-US"/>
              </w:rPr>
              <w:t>147</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b/>
                <w:bCs/>
                <w:lang w:eastAsia="en-US"/>
              </w:rPr>
              <w:t>44,1</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b/>
                <w:bCs/>
                <w:lang w:eastAsia="en-US"/>
              </w:rPr>
              <w:t>13</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b/>
                <w:bCs/>
                <w:lang w:eastAsia="en-US"/>
              </w:rPr>
              <w:t>3,9</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r>
      <w:tr w:rsidR="003D5D0F" w:rsidRPr="00B67A3E" w:rsidTr="004F4733">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325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34,77</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12</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3,6</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128</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39,3</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161</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49,5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7,3</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r>
      <w:tr w:rsidR="003D5D0F" w:rsidRPr="00B67A3E" w:rsidTr="004F4733">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2015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473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40,6</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28</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5,39</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227</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49,78</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186</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40,5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29</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4,34</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r>
      <w:tr w:rsidR="003D5D0F" w:rsidRPr="00B67A3E" w:rsidTr="004F4733">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2014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674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41</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27</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3,9</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236</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44,6</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348</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46,44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63</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9,4</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r>
      <w:tr w:rsidR="003D5D0F" w:rsidRPr="00B67A3E" w:rsidTr="004F4733">
        <w:tc>
          <w:tcPr>
            <w:tcW w:w="15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2013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702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42,7</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58</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8,3</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293</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41,8</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318</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45,3</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38</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r w:rsidRPr="00B67A3E">
              <w:rPr>
                <w:rFonts w:eastAsiaTheme="minorHAnsi"/>
                <w:lang w:eastAsia="en-US"/>
              </w:rPr>
              <w:t>4,7</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3D5D0F" w:rsidRPr="00B67A3E" w:rsidRDefault="003D5D0F" w:rsidP="004F4733">
            <w:pPr>
              <w:spacing w:after="200" w:line="276" w:lineRule="auto"/>
              <w:contextualSpacing/>
              <w:jc w:val="both"/>
              <w:rPr>
                <w:rFonts w:eastAsiaTheme="minorHAnsi"/>
                <w:lang w:eastAsia="en-US"/>
              </w:rPr>
            </w:pPr>
          </w:p>
        </w:tc>
      </w:tr>
    </w:tbl>
    <w:p w:rsidR="003D5D0F" w:rsidRPr="00B67A3E" w:rsidRDefault="003D5D0F" w:rsidP="003D5D0F">
      <w:pPr>
        <w:spacing w:after="200" w:line="276" w:lineRule="auto"/>
        <w:contextualSpacing/>
        <w:jc w:val="both"/>
        <w:rPr>
          <w:rFonts w:eastAsiaTheme="minorHAnsi"/>
          <w:lang w:eastAsia="en-US"/>
        </w:rPr>
      </w:pPr>
      <w:r w:rsidRPr="00B67A3E">
        <w:rPr>
          <w:rFonts w:asciiTheme="minorHAnsi" w:eastAsiaTheme="minorHAnsi" w:hAnsiTheme="minorHAnsi" w:cstheme="minorBidi"/>
          <w:noProof/>
          <w:sz w:val="22"/>
          <w:szCs w:val="22"/>
        </w:rPr>
        <w:lastRenderedPageBreak/>
        <w:drawing>
          <wp:inline distT="0" distB="0" distL="0" distR="0" wp14:anchorId="133AECF7" wp14:editId="56A18556">
            <wp:extent cx="2628900" cy="3052762"/>
            <wp:effectExtent l="0" t="0" r="0" b="0"/>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2419" cy="3056848"/>
                    </a:xfrm>
                    <a:prstGeom prst="rect">
                      <a:avLst/>
                    </a:prstGeom>
                    <a:noFill/>
                  </pic:spPr>
                </pic:pic>
              </a:graphicData>
            </a:graphic>
          </wp:inline>
        </w:drawing>
      </w:r>
      <w:r w:rsidRPr="00B67A3E">
        <w:rPr>
          <w:rFonts w:asciiTheme="minorHAnsi" w:eastAsiaTheme="minorHAnsi" w:hAnsiTheme="minorHAnsi" w:cstheme="minorBidi"/>
          <w:noProof/>
          <w:sz w:val="22"/>
          <w:szCs w:val="22"/>
        </w:rPr>
        <w:drawing>
          <wp:inline distT="0" distB="0" distL="0" distR="0" wp14:anchorId="0D852AA2" wp14:editId="48C13C07">
            <wp:extent cx="3443287" cy="3052762"/>
            <wp:effectExtent l="0" t="0" r="508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3287" cy="3052762"/>
                    </a:xfrm>
                    <a:prstGeom prst="rect">
                      <a:avLst/>
                    </a:prstGeom>
                    <a:noFill/>
                  </pic:spPr>
                </pic:pic>
              </a:graphicData>
            </a:graphic>
          </wp:inline>
        </w:drawing>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 xml:space="preserve">VBE egzaminų vidurkis lyginant su 2016 m. padidėjo 13  balų;  padidėjo  aukštesnį pasie-kimų lygmenį pasiekusių mokinių skaičius  ( 1,5 % ), pagrindinį ( 7,6 %), sumažėjo patenkinamą pasiekimų lygmenį  pasiekusių mokinių skaičius (5,4%), , neišlaikiusių skaičius (3,4 % ). </w:t>
      </w:r>
    </w:p>
    <w:p w:rsidR="003D5D0F" w:rsidRPr="00B67A3E" w:rsidRDefault="003D5D0F" w:rsidP="003D5D0F">
      <w:pPr>
        <w:spacing w:after="200" w:line="276" w:lineRule="auto"/>
        <w:contextualSpacing/>
        <w:jc w:val="both"/>
        <w:rPr>
          <w:rFonts w:eastAsiaTheme="minorHAnsi"/>
          <w:lang w:eastAsia="en-US"/>
        </w:rPr>
      </w:pPr>
      <w:r w:rsidRPr="00B67A3E">
        <w:rPr>
          <w:rFonts w:eastAsiaTheme="minorHAnsi"/>
          <w:lang w:eastAsia="en-US"/>
        </w:rPr>
        <w:t xml:space="preserve">        Gimnazija  sudaro  sąlygas  visiems  mokiniams  siekti  vidurinio  išsilavinimo, neriboja moki-nių  pasirinkimo galimybių (mokymosi lygių, egzaminų ir t. t.), priima mokytis visus norinčius tęsti mokymąsi III-oje gimnazijos klasėje. Visi abiturientai, išklausę visą vidurinio ugdymo programą, gavo brandos atestatus.</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 xml:space="preserve">Per didelė pasirenkamųjų dalykų pasiūla ir labai įvairūs individualūs ugdymo planai apsun-kina tvarkaraščio be „langų“ sudarymą. „Langai“ skatina pamokų praleidinėjimą.  Įvedus individua-lius planus – </w:t>
      </w:r>
      <w:r>
        <w:rPr>
          <w:rFonts w:eastAsiaTheme="minorHAnsi"/>
          <w:lang w:eastAsia="en-US"/>
        </w:rPr>
        <w:t>,,</w:t>
      </w:r>
      <w:r w:rsidRPr="00B67A3E">
        <w:rPr>
          <w:rFonts w:eastAsiaTheme="minorHAnsi"/>
          <w:lang w:eastAsia="en-US"/>
        </w:rPr>
        <w:t>šablonus</w:t>
      </w:r>
      <w:r>
        <w:rPr>
          <w:rFonts w:eastAsiaTheme="minorHAnsi"/>
          <w:lang w:eastAsia="en-US"/>
        </w:rPr>
        <w:t>“</w:t>
      </w:r>
      <w:r w:rsidRPr="00B67A3E">
        <w:rPr>
          <w:rFonts w:eastAsiaTheme="minorHAnsi"/>
          <w:lang w:eastAsia="en-US"/>
        </w:rPr>
        <w:t xml:space="preserve"> , mokiniai galėtų susidaryti optimalų savo ugdymosi planą,  palankesnis būtų ir  individualus mokinio pamokų tvarkaraštis.</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II. tikslo ,,Stimuliuojančios ugdymosi aplinkos kūrimas“ įgyvendinimas.</w:t>
      </w:r>
    </w:p>
    <w:p w:rsidR="003D5D0F" w:rsidRPr="00B67A3E" w:rsidRDefault="003D5D0F" w:rsidP="003D5D0F">
      <w:pPr>
        <w:spacing w:after="200" w:line="276" w:lineRule="auto"/>
        <w:ind w:firstLine="426"/>
        <w:contextualSpacing/>
        <w:jc w:val="both"/>
        <w:rPr>
          <w:rFonts w:eastAsiaTheme="minorHAnsi"/>
          <w:lang w:eastAsia="en-US"/>
        </w:rPr>
      </w:pPr>
      <w:r w:rsidRPr="00B67A3E">
        <w:rPr>
          <w:rFonts w:eastAsiaTheme="minorHAnsi"/>
          <w:lang w:eastAsia="en-US"/>
        </w:rPr>
        <w:t>Planuota kurti gimnazijos informacinių stendų ir kitų aplinkų estetiškumą ir jaukumą, kad iš</w:t>
      </w:r>
      <w:r w:rsidRPr="00B67A3E">
        <w:rPr>
          <w:rFonts w:eastAsiaTheme="minorHAnsi"/>
          <w:lang w:eastAsia="en-US"/>
        </w:rPr>
        <w:softHyphen/>
        <w:t xml:space="preserve">ryškėtų gimnazijos savitumas ir patrauklumas, įgyvendintas dalinai. Bandoma formuoti </w:t>
      </w:r>
      <w:r w:rsidRPr="00B67A3E">
        <w:rPr>
          <w:rFonts w:eastAsiaTheme="minorHAnsi"/>
          <w:lang w:eastAsia="en-US"/>
        </w:rPr>
        <w:lastRenderedPageBreak/>
        <w:t>patrauklios ir savitos gimnazijos įvaizdį atnaujinant gimnazijos internetinį puslapį, gimnazija viešinama spau</w:t>
      </w:r>
      <w:r w:rsidRPr="00B67A3E">
        <w:rPr>
          <w:rFonts w:eastAsiaTheme="minorHAnsi"/>
          <w:lang w:eastAsia="en-US"/>
        </w:rPr>
        <w:softHyphen/>
        <w:t>doje, socialiniuose tinkluose.( Mokytojų E. Gedraitienės, D. Smalinskienės, A. Samuolienės , R. Vit</w:t>
      </w:r>
      <w:r w:rsidRPr="00B67A3E">
        <w:rPr>
          <w:rFonts w:eastAsiaTheme="minorHAnsi"/>
          <w:lang w:eastAsia="en-US"/>
        </w:rPr>
        <w:softHyphen/>
        <w:t>kevičienės, J.Simonavičienės, R.Širmulienės straipsniai spaudoje ir internetiniuose pus</w:t>
      </w:r>
      <w:r w:rsidRPr="00B67A3E">
        <w:rPr>
          <w:rFonts w:eastAsiaTheme="minorHAnsi"/>
          <w:lang w:eastAsia="en-US"/>
        </w:rPr>
        <w:softHyphen/>
        <w:t>lapiuo</w:t>
      </w:r>
      <w:r w:rsidRPr="00B67A3E">
        <w:rPr>
          <w:rFonts w:eastAsiaTheme="minorHAnsi"/>
          <w:lang w:eastAsia="en-US"/>
        </w:rPr>
        <w:softHyphen/>
      </w:r>
      <w:r w:rsidRPr="00B67A3E">
        <w:rPr>
          <w:rFonts w:eastAsiaTheme="minorHAnsi"/>
          <w:lang w:eastAsia="en-US"/>
        </w:rPr>
        <w:softHyphen/>
        <w:t>se).</w:t>
      </w:r>
    </w:p>
    <w:p w:rsidR="003D5D0F" w:rsidRPr="00B67A3E" w:rsidRDefault="003D5D0F" w:rsidP="003D5D0F">
      <w:pPr>
        <w:spacing w:after="200" w:line="276" w:lineRule="auto"/>
        <w:contextualSpacing/>
        <w:jc w:val="both"/>
        <w:rPr>
          <w:rFonts w:eastAsiaTheme="minorHAnsi"/>
          <w:lang w:eastAsia="en-US"/>
        </w:rPr>
      </w:pPr>
      <w:r w:rsidRPr="00B67A3E">
        <w:rPr>
          <w:rFonts w:eastAsiaTheme="minorHAnsi"/>
          <w:lang w:eastAsia="en-US"/>
        </w:rPr>
        <w:t>Suburta  komanda, kuri rūpintųsi sklaida apie gimnazijos veiklą. Veikla įvykdyta iš dalies. Vyko kūno k. pamokos-išvykos netradicinėse erdvėse (išvykose ir ekskursijose):  stebėtos Lietkabelio rungtynės „Cido“  arenoje,  „Žalgirio“ varžybos „Žalgirio“ arenoje Kaune. Mokykloje lankėsi  „Lietkabelio“ krepšininkai, vyko netradicinės virvės traukimo pamokos Ramygalos gimnazijoje (mokyt. M. Masilionytė), vyko  buvusio mokinio kineziterapeuto Mariaus Andreikėno pamoka-paskaita ,  vyko geografijos ir kūno kultūros pamoka-išvyka „Ekologinis žygis Nevėžio pakran</w:t>
      </w:r>
      <w:r w:rsidRPr="00B67A3E">
        <w:rPr>
          <w:rFonts w:eastAsiaTheme="minorHAnsi"/>
          <w:lang w:eastAsia="en-US"/>
        </w:rPr>
        <w:softHyphen/>
        <w:t>tėmis“, dalyvauta Drakonų valčių varžybose, bendradarbiaujama su miesto Sveikatos biuru,  pirmą kartą organizuotas ir gerai pavykęs renginys „Šeimos rytmetis“, skirtas gimnazijos bendruomenei. Dalyvaujama respublikiniame projekte „DARNI MOKYKLA“, 200 mokinių dalyvavo Respubliki</w:t>
      </w:r>
      <w:r w:rsidRPr="00B67A3E">
        <w:rPr>
          <w:rFonts w:eastAsiaTheme="minorHAnsi"/>
          <w:lang w:eastAsia="en-US"/>
        </w:rPr>
        <w:softHyphen/>
        <w:t>nio projekto „Erdvėlaivis – Žemė“  renginių cikle, įvykdyti  integruoti lituanisčių projektai: „Jauno žmogaus pasaulis”, ,,Paribio istorijos“, kuriuose dalyvavo apie 150 mokinių, 50 mokinių dalyvavo gamtamokslinių  eksperimentų, Kengūros konkursuose, 200 mokinių dalyvavo ir organizavo PI die</w:t>
      </w:r>
      <w:r w:rsidRPr="00B67A3E">
        <w:rPr>
          <w:rFonts w:eastAsiaTheme="minorHAnsi"/>
          <w:lang w:eastAsia="en-US"/>
        </w:rPr>
        <w:softHyphen/>
        <w:t>ną, gamtos mokytojai su mokiniais vyko į Panevėžio kolegiją, ASU, KTU, siekdami plėtoti mokinių individualią informaciją apie tolesnio mokymosi galimybes aukštosiose mokyklose, kolegijose, pro</w:t>
      </w:r>
      <w:r w:rsidRPr="00B67A3E">
        <w:rPr>
          <w:rFonts w:eastAsiaTheme="minorHAnsi"/>
          <w:lang w:eastAsia="en-US"/>
        </w:rPr>
        <w:softHyphen/>
        <w:t>fe</w:t>
      </w:r>
      <w:r w:rsidRPr="00B67A3E">
        <w:rPr>
          <w:rFonts w:eastAsiaTheme="minorHAnsi"/>
          <w:lang w:eastAsia="en-US"/>
        </w:rPr>
        <w:softHyphen/>
        <w:t>si</w:t>
      </w:r>
      <w:r w:rsidRPr="00B67A3E">
        <w:rPr>
          <w:rFonts w:eastAsiaTheme="minorHAnsi"/>
          <w:lang w:eastAsia="en-US"/>
        </w:rPr>
        <w:softHyphen/>
        <w:t>nėse mokyklose. Istorijos, geografijos pamokos vyko netradicinėse erdvėse – Seime, Kraštoty</w:t>
      </w:r>
      <w:r w:rsidRPr="00B67A3E">
        <w:rPr>
          <w:rFonts w:eastAsiaTheme="minorHAnsi"/>
          <w:lang w:eastAsia="en-US"/>
        </w:rPr>
        <w:softHyphen/>
        <w:t>ros muziejuje, Nemenčinės bunkeriuose, Panevėžio apskrities aplinkosaugos departamente ir kt.</w:t>
      </w:r>
    </w:p>
    <w:p w:rsidR="003D5D0F" w:rsidRPr="00B67A3E" w:rsidRDefault="003D5D0F" w:rsidP="003D5D0F">
      <w:pPr>
        <w:spacing w:before="240" w:after="200" w:line="276" w:lineRule="auto"/>
        <w:contextualSpacing/>
        <w:jc w:val="both"/>
        <w:rPr>
          <w:rFonts w:eastAsiaTheme="minorHAnsi"/>
          <w:lang w:eastAsia="en-US"/>
        </w:rPr>
      </w:pPr>
      <w:r w:rsidRPr="00B67A3E">
        <w:rPr>
          <w:rFonts w:eastAsiaTheme="minorHAnsi"/>
          <w:lang w:eastAsia="en-US"/>
        </w:rPr>
        <w:t>Išpuoselėta ir gausi žaluma gimnazijos aplinka leidžia panaudoti ją, kaip netradicinę erdvę, gamtos mokslų ir kitų dalykų pamokoms ir projektinei veiklai , teikia gerą aurą gimnazijai, o visam Kniau</w:t>
      </w:r>
      <w:r w:rsidRPr="00B67A3E">
        <w:rPr>
          <w:rFonts w:eastAsiaTheme="minorHAnsi"/>
          <w:lang w:eastAsia="en-US"/>
        </w:rPr>
        <w:softHyphen/>
        <w:t>diškių mikrorajonui -  išskirtinumą . Jaukus ir meniškas gimnazijos vidinis  kiemelis  naudojamas ren</w:t>
      </w:r>
      <w:r w:rsidRPr="00B67A3E">
        <w:rPr>
          <w:rFonts w:eastAsiaTheme="minorHAnsi"/>
          <w:lang w:eastAsia="en-US"/>
        </w:rPr>
        <w:softHyphen/>
        <w:t xml:space="preserve">giniams ir šventėms. </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Bandyta  plėtoti bendradarbiavimą su mokinių tėvais, pasitelkiant informacines komunika</w:t>
      </w:r>
      <w:r w:rsidRPr="00B67A3E">
        <w:rPr>
          <w:rFonts w:eastAsiaTheme="minorHAnsi"/>
          <w:lang w:eastAsia="en-US"/>
        </w:rPr>
        <w:softHyphen/>
        <w:t>ci</w:t>
      </w:r>
      <w:r w:rsidRPr="00B67A3E">
        <w:rPr>
          <w:rFonts w:eastAsiaTheme="minorHAnsi"/>
          <w:lang w:eastAsia="en-US"/>
        </w:rPr>
        <w:softHyphen/>
        <w:t>nes priemones . Pasiekta, kad 55 procentai mokinių tėvų dalyvauja susirinkimuose, jungiasi prie e. dienyno ar kitais būdais domisi vaikų mokymusi ir elgesiu. Apie 60 procentų mokinių tėvų dalyvau</w:t>
      </w:r>
      <w:r w:rsidRPr="00B67A3E">
        <w:rPr>
          <w:rFonts w:eastAsiaTheme="minorHAnsi"/>
          <w:lang w:eastAsia="en-US"/>
        </w:rPr>
        <w:softHyphen/>
        <w:t>ja individualiuose pokalbiuose su dalykų mokytojais.</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Siekta gimnazijos bendruomeniškumą skatinti per sportinę , kultūrinę  veiklą ir sveikatinimo renginius. Sumažėjęs ne tik mokinių tėvų , bet ir pačių mokytojų bendruomeniškumas atsiliepia mo</w:t>
      </w:r>
      <w:r w:rsidRPr="00B67A3E">
        <w:rPr>
          <w:rFonts w:eastAsiaTheme="minorHAnsi"/>
          <w:lang w:eastAsia="en-US"/>
        </w:rPr>
        <w:softHyphen/>
        <w:t>kinių ir jų tėvų aktyvumui  ir bendradarbiavimui.</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 xml:space="preserve">Organizuota klasių vadovų gerosios patirties sklaida -  diskusija „Klasės mikroklimatas. Efek-tyvaus darbo  su klase metodai (sėkmės istorijų pavyzdžiai)“ pagerino klasių vadovų tarpusavio ben </w:t>
      </w:r>
      <w:r w:rsidRPr="00B67A3E">
        <w:rPr>
          <w:rFonts w:eastAsiaTheme="minorHAnsi"/>
          <w:lang w:eastAsia="en-US"/>
        </w:rPr>
        <w:softHyphen/>
        <w:t>dradarbiavimą, paskatino išbandyti kitokius darbo su klase metodus.</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Visus metus vykdoma patyčių prevencija, saugumo užtikrinimas, pokalbiai apie alkoholio, nar</w:t>
      </w:r>
      <w:r w:rsidRPr="00B67A3E">
        <w:rPr>
          <w:rFonts w:eastAsiaTheme="minorHAnsi"/>
          <w:lang w:eastAsia="en-US"/>
        </w:rPr>
        <w:softHyphen/>
      </w:r>
      <w:r w:rsidRPr="00B67A3E">
        <w:rPr>
          <w:rFonts w:eastAsiaTheme="minorHAnsi"/>
          <w:lang w:eastAsia="en-US"/>
        </w:rPr>
        <w:softHyphen/>
        <w:t>kotikų ir rūkymo žalą.  Pagerėjo tėvų ir vaikų (mokinių) požiūris į prevencinio darbo svarbą, bū</w:t>
      </w:r>
      <w:r w:rsidRPr="00B67A3E">
        <w:rPr>
          <w:rFonts w:eastAsiaTheme="minorHAnsi"/>
          <w:lang w:eastAsia="en-US"/>
        </w:rPr>
        <w:softHyphen/>
        <w:t>ti</w:t>
      </w:r>
      <w:r w:rsidRPr="00B67A3E">
        <w:rPr>
          <w:rFonts w:eastAsiaTheme="minorHAnsi"/>
          <w:lang w:eastAsia="en-US"/>
        </w:rPr>
        <w:softHyphen/>
        <w:t>numą, formuojant vaikų (mokinių) saugios elgsenos įgūdžius, reikalingus teisingiems sprendi</w:t>
      </w:r>
      <w:r w:rsidRPr="00B67A3E">
        <w:rPr>
          <w:rFonts w:eastAsiaTheme="minorHAnsi"/>
          <w:lang w:eastAsia="en-US"/>
        </w:rPr>
        <w:softHyphen/>
        <w:t>mams, atsižvelgiant į įvairias socialines situacijas ir aplinką.</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1 – ose klasėse įvestas pasirenkamasis dalykas „Sveikata“, kuris moko teisingo požiūrio į šei</w:t>
      </w:r>
      <w:r w:rsidRPr="00B67A3E">
        <w:rPr>
          <w:rFonts w:eastAsiaTheme="minorHAnsi"/>
          <w:lang w:eastAsia="en-US"/>
        </w:rPr>
        <w:softHyphen/>
        <w:t xml:space="preserve">mą, sveiką gyvenimo būdą, nepakantumą patyčioms ir atsparumą žalingiems įpročiams. </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Daug dėmesio skirta specialiųjų poreikių vaikų (mokinių) identifikavimui, individualiam ir įvai</w:t>
      </w:r>
      <w:r w:rsidRPr="00B67A3E">
        <w:rPr>
          <w:rFonts w:eastAsiaTheme="minorHAnsi"/>
          <w:lang w:eastAsia="en-US"/>
        </w:rPr>
        <w:softHyphen/>
      </w:r>
      <w:r w:rsidRPr="00B67A3E">
        <w:rPr>
          <w:rFonts w:eastAsiaTheme="minorHAnsi"/>
          <w:lang w:eastAsia="en-US"/>
        </w:rPr>
        <w:softHyphen/>
      </w:r>
      <w:r w:rsidRPr="00B67A3E">
        <w:rPr>
          <w:rFonts w:eastAsiaTheme="minorHAnsi"/>
          <w:lang w:eastAsia="en-US"/>
        </w:rPr>
        <w:softHyphen/>
        <w:t xml:space="preserve">riapusiam jų ugdymui. Atvykus mokytis ypač sudėtingų specialiųjų  poreikių mokiniams įdėta daug pastangų, kad būtų  užtikrintas jų saugus ugdymas. Ypač didelį darbą čia atliko specialiosios pedagogės A. Vabalienė , B. Gilienė ir mokytojai, mokantys šiuos mokinius. </w:t>
      </w:r>
      <w:r w:rsidRPr="00B67A3E">
        <w:rPr>
          <w:rFonts w:eastAsiaTheme="minorHAnsi"/>
          <w:lang w:eastAsia="en-US"/>
        </w:rPr>
        <w:lastRenderedPageBreak/>
        <w:t>Visus metus buvo  kon</w:t>
      </w:r>
      <w:r w:rsidRPr="00B67A3E">
        <w:rPr>
          <w:rFonts w:eastAsiaTheme="minorHAnsi"/>
          <w:lang w:eastAsia="en-US"/>
        </w:rPr>
        <w:softHyphen/>
        <w:t>sultuojami  tėvai (globėjai, rūpintojai) vaikų (mokinių) ugdymo, elgesio, saugumo užtikrinimo klausimais. Pedagogai gilino žinias bei praktinius įgūdžius, organizuojant ir koordinuojant preven</w:t>
      </w:r>
      <w:r w:rsidRPr="00B67A3E">
        <w:rPr>
          <w:rFonts w:eastAsiaTheme="minorHAnsi"/>
          <w:lang w:eastAsia="en-US"/>
        </w:rPr>
        <w:softHyphen/>
        <w:t>ci</w:t>
      </w:r>
      <w:r w:rsidRPr="00B67A3E">
        <w:rPr>
          <w:rFonts w:eastAsiaTheme="minorHAnsi"/>
          <w:lang w:eastAsia="en-US"/>
        </w:rPr>
        <w:softHyphen/>
        <w:t>nį darbą, švietimo pagalbos teikimą, švietimo programų pritaikymą (vaikams) mokiniams, turin</w:t>
      </w:r>
      <w:r w:rsidRPr="00B67A3E">
        <w:rPr>
          <w:rFonts w:eastAsiaTheme="minorHAnsi"/>
          <w:lang w:eastAsia="en-US"/>
        </w:rPr>
        <w:softHyphen/>
        <w:t>tiems specialiųjų ugdymo (si) poreikių. Tokiuose užsiėmimuose dalyvavo 90 proc. mokytojų.</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Atliktas mokinių sveikatos tyrimas, pristatytas gimnazijos bendruomenei.</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Sudarytas „Tėvų ir buvusių mokinių sėkmės istorijų“ katalogas, bet jo papildymą  ir naudoji</w:t>
      </w:r>
      <w:r w:rsidRPr="00B67A3E">
        <w:rPr>
          <w:rFonts w:eastAsiaTheme="minorHAnsi"/>
          <w:lang w:eastAsia="en-US"/>
        </w:rPr>
        <w:softHyphen/>
        <w:t>mąsi  turimais duomenimis reikia aktyvinti.</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Ugdytos kompetencijos, padedančios mokiniui rinktis tam tikrą užimtumą, įgyti karjeros pla</w:t>
      </w:r>
      <w:r w:rsidRPr="00B67A3E">
        <w:rPr>
          <w:rFonts w:eastAsiaTheme="minorHAnsi"/>
          <w:lang w:eastAsia="en-US"/>
        </w:rPr>
        <w:softHyphen/>
        <w:t>navimo ir valdymo kompetencijų ir aktyviai kurti savo profesinę karjerą. Kruopščiai ir apgalvotai ugdymą karjerai vykdė koordinatorė R. Paukštytė, klasių vadovai ir soc. pedagogė R. Šarapajevie</w:t>
      </w:r>
      <w:r w:rsidRPr="00B67A3E">
        <w:rPr>
          <w:rFonts w:eastAsiaTheme="minorHAnsi"/>
          <w:lang w:eastAsia="en-US"/>
        </w:rPr>
        <w:softHyphen/>
        <w:t>nė.</w:t>
      </w:r>
    </w:p>
    <w:p w:rsidR="003D5D0F" w:rsidRPr="00B67A3E" w:rsidRDefault="003D5D0F" w:rsidP="003D5D0F">
      <w:pPr>
        <w:spacing w:after="200" w:line="276" w:lineRule="auto"/>
        <w:contextualSpacing/>
        <w:jc w:val="both"/>
        <w:rPr>
          <w:rFonts w:eastAsiaTheme="minorHAnsi"/>
          <w:lang w:eastAsia="en-US"/>
        </w:rPr>
      </w:pPr>
      <w:r w:rsidRPr="00B67A3E">
        <w:rPr>
          <w:rFonts w:eastAsiaTheme="minorHAnsi"/>
          <w:lang w:eastAsia="en-US"/>
        </w:rPr>
        <w:t>III tikslo ,, Ugdyti mokinių tautiškumą, pilietiškumą</w:t>
      </w:r>
      <w:r w:rsidRPr="00B67A3E">
        <w:rPr>
          <w:rFonts w:eastAsiaTheme="minorHAnsi"/>
          <w:b/>
          <w:lang w:eastAsia="en-US"/>
        </w:rPr>
        <w:t xml:space="preserve">“ </w:t>
      </w:r>
      <w:r w:rsidRPr="00B67A3E">
        <w:rPr>
          <w:rFonts w:eastAsiaTheme="minorHAnsi"/>
          <w:lang w:eastAsia="en-US"/>
        </w:rPr>
        <w:t>įgyvendinimas.</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Gimnazijoje  vyrauja pozityvus požiūris į žmogų, geras emocinis mikroklimatas, skatinantis mokytis ir dirbti. Gimnazijoje vyrauja geranoriški ir pagarbūs santykiai. Mokytojai gilinosi ir tobu</w:t>
      </w:r>
      <w:r w:rsidRPr="00B67A3E">
        <w:rPr>
          <w:rFonts w:eastAsiaTheme="minorHAnsi"/>
          <w:lang w:eastAsia="en-US"/>
        </w:rPr>
        <w:softHyphen/>
        <w:t>lino žinias apie fizinio ir psichologinio smurto, priekabiavimo, patyčių , polinkio į savižudybę ir prekybos žmonėmis apraiškas, jų atpažinimą ir saugios aplinkos kūrimą. Demokratijos, tarpusavio supratimo ir tolerancijos mokiniai mokėsi dalyvaudami seminare „Demokratija... Kas tai?“ Semina</w:t>
      </w:r>
      <w:r w:rsidRPr="00B67A3E">
        <w:rPr>
          <w:rFonts w:eastAsiaTheme="minorHAnsi"/>
          <w:lang w:eastAsia="en-US"/>
        </w:rPr>
        <w:softHyphen/>
        <w:t xml:space="preserve">re dalyvavo </w:t>
      </w:r>
      <w:r w:rsidRPr="003D5D0F">
        <w:rPr>
          <w:rFonts w:eastAsiaTheme="minorHAnsi"/>
          <w:lang w:eastAsia="en-US"/>
        </w:rPr>
        <w:t xml:space="preserve">150 </w:t>
      </w:r>
      <w:r w:rsidRPr="00B67A3E">
        <w:rPr>
          <w:rFonts w:eastAsiaTheme="minorHAnsi"/>
          <w:lang w:eastAsia="en-US"/>
        </w:rPr>
        <w:t>mokinių. Jie vykdė sklaidą kitiems mokiniams.</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Gimnazijos abiturientai vedė pilietiškumo pamokas, konkursus , viktorinas, skirtas Vasario 16-ąjai, Kovo 11-ąjai, Lietuvos kariuomenės dienai paminėti. (Vykdyta sklaida „Mokiniai moki</w:t>
      </w:r>
      <w:r w:rsidRPr="00B67A3E">
        <w:rPr>
          <w:rFonts w:eastAsiaTheme="minorHAnsi"/>
          <w:lang w:eastAsia="en-US"/>
        </w:rPr>
        <w:softHyphen/>
        <w:t>niams“).</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Organizuota trisdešimt bendrų su gimnazijos biblioteka renginių pilietiškumui ir demokratijai ugdyti: „Reikia draugą turėti“, „Prarastieji“, „Trylika priežasčių kodėl?“, „Holokausto tema literatū</w:t>
      </w:r>
      <w:r w:rsidRPr="00B67A3E">
        <w:rPr>
          <w:rFonts w:eastAsiaTheme="minorHAnsi"/>
          <w:lang w:eastAsia="en-US"/>
        </w:rPr>
        <w:softHyphen/>
        <w:t>roje“ ir kt.</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Panevėžio mieste ir respublikoje organizuojamuose renginiuose dalyvauja didelis skaičius mo</w:t>
      </w:r>
      <w:r w:rsidRPr="00B67A3E">
        <w:rPr>
          <w:rFonts w:eastAsiaTheme="minorHAnsi"/>
          <w:lang w:eastAsia="en-US"/>
        </w:rPr>
        <w:softHyphen/>
      </w:r>
      <w:r w:rsidRPr="00B67A3E">
        <w:rPr>
          <w:rFonts w:eastAsiaTheme="minorHAnsi"/>
          <w:lang w:eastAsia="en-US"/>
        </w:rPr>
        <w:softHyphen/>
        <w:t>kinių. Ypač aktyvi skautų organizacija „Gabija“ (vad. J. Gelžinienė), kuri organizavo Respub</w:t>
      </w:r>
      <w:r w:rsidRPr="00B67A3E">
        <w:rPr>
          <w:rFonts w:eastAsiaTheme="minorHAnsi"/>
          <w:lang w:eastAsia="en-US"/>
        </w:rPr>
        <w:softHyphen/>
        <w:t>li</w:t>
      </w:r>
      <w:r w:rsidRPr="00B67A3E">
        <w:rPr>
          <w:rFonts w:eastAsiaTheme="minorHAnsi"/>
          <w:lang w:eastAsia="en-US"/>
        </w:rPr>
        <w:softHyphen/>
        <w:t>ki</w:t>
      </w:r>
      <w:r w:rsidRPr="00B67A3E">
        <w:rPr>
          <w:rFonts w:eastAsiaTheme="minorHAnsi"/>
          <w:lang w:eastAsia="en-US"/>
        </w:rPr>
        <w:softHyphen/>
        <w:t>nę skautų pavasario šventę ,,Senamiesčio jūrmylė“, Panevėžio krašto skautų vasaros stovyklą ,,5 riešutėliai skautams“, Laisvės gynėjų dieną, Lietuvos valstybės atkūrimo dieną, Kovo 11 – osios dienos žygį, žygį ,,Pavasario sutikt išėjom...“. Organizuotos pilietiškumo pamokos gimnazijos mu</w:t>
      </w:r>
      <w:r w:rsidRPr="00B67A3E">
        <w:rPr>
          <w:rFonts w:eastAsiaTheme="minorHAnsi"/>
          <w:lang w:eastAsia="en-US"/>
        </w:rPr>
        <w:softHyphen/>
        <w:t>zie</w:t>
      </w:r>
      <w:r w:rsidRPr="00B67A3E">
        <w:rPr>
          <w:rFonts w:eastAsiaTheme="minorHAnsi"/>
          <w:lang w:eastAsia="en-US"/>
        </w:rPr>
        <w:softHyphen/>
        <w:t>juje 1-4 klasių mokiniams. Jame apsilankė visų klasių mokiniai. Ypač daug prie muziejaus pa</w:t>
      </w:r>
      <w:r w:rsidRPr="00B67A3E">
        <w:rPr>
          <w:rFonts w:eastAsiaTheme="minorHAnsi"/>
          <w:lang w:eastAsia="en-US"/>
        </w:rPr>
        <w:softHyphen/>
        <w:t>nau</w:t>
      </w:r>
      <w:r w:rsidRPr="00B67A3E">
        <w:rPr>
          <w:rFonts w:eastAsiaTheme="minorHAnsi"/>
          <w:lang w:eastAsia="en-US"/>
        </w:rPr>
        <w:softHyphen/>
        <w:t>dojimo, kaip netradicinės erdvės ir pilietiškumo ugdymo centro, prisideda mokyt. E. Gedraitienė. Muziejuje vykstančiuose renginiuose dalyvauja 80 proc. mokinių . Efektyvinama MP veikla. MP įtraukia gimnazistus į renginių organizavimą, tradicijų puoselėjimą, naujovių įgyvendi</w:t>
      </w:r>
      <w:r w:rsidRPr="00B67A3E">
        <w:rPr>
          <w:rFonts w:eastAsiaTheme="minorHAnsi"/>
          <w:lang w:eastAsia="en-US"/>
        </w:rPr>
        <w:softHyphen/>
        <w:t>nimą. Didėja susidomėjimas gimnazijoje vykstančia veikla, maždaug 70% mokinių dalyvauja ren</w:t>
      </w:r>
      <w:r w:rsidRPr="00B67A3E">
        <w:rPr>
          <w:rFonts w:eastAsiaTheme="minorHAnsi"/>
          <w:lang w:eastAsia="en-US"/>
        </w:rPr>
        <w:softHyphen/>
        <w:t xml:space="preserve">giniuose. </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Istorijos, pilietiškumo ir kitų dalykų pamokose nuolatos kalbėta apie krašto apsaugą, pareigą ginti tėvynę; vyko susitikimai su Krašto apsaugos kariais, misija „Sibiras“ dalyviais, Karaliaus Min</w:t>
      </w:r>
      <w:r w:rsidRPr="00B67A3E">
        <w:rPr>
          <w:rFonts w:eastAsiaTheme="minorHAnsi"/>
          <w:lang w:eastAsia="en-US"/>
        </w:rPr>
        <w:softHyphen/>
        <w:t>daugo bataliono kariais.</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Vykdyti  tradiciniai renginiai: Europos egzaminas, Vasario 16-osios pilietiškumo pamoka, in</w:t>
      </w:r>
      <w:r w:rsidRPr="00B67A3E">
        <w:rPr>
          <w:rFonts w:eastAsiaTheme="minorHAnsi"/>
          <w:lang w:eastAsia="en-US"/>
        </w:rPr>
        <w:softHyphen/>
        <w:t>telektualinis žaidimas „10 x 10“,integruotas projektas – konkursas „Atrask Lietuvą“, integruotas so</w:t>
      </w:r>
      <w:r w:rsidRPr="00B67A3E">
        <w:rPr>
          <w:rFonts w:eastAsiaTheme="minorHAnsi"/>
          <w:lang w:eastAsia="en-US"/>
        </w:rPr>
        <w:softHyphen/>
        <w:t>cialinis projektas „Vaikai vaikams“, vyksta šio projekto tęstinumas,  prisijungia daugiau mokytojų (R. Širmulienė) ir jos auklėtiniai . Ateitininkų  vykdoma NŠV programa „Ateitin LT“, dalyvauta Maisto banko akcijose ir savanoriškoje akcijoje „Pradžiugink ligonį“.</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lastRenderedPageBreak/>
        <w:t xml:space="preserve">Socialinių mokslų , menų ir technologijų metodinės grupės pasiūlė  projektą „100 dovanų Lietuvai“. Vyksta jo įgyvendinimas. Gimnazijos svetainėje ir stende vyksta sklaida. Apie projekto renginius informuojama Lietuvos Vyriausybės kanceliarija( propaguoja projektą „Šimtmečio dovanos“).  </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Gimnazijos atstovai buvo pakviesti (V. Rimvydienė, I. Rulienė, L. Dauderienė, R. Vitkevičie</w:t>
      </w:r>
      <w:r w:rsidRPr="00B67A3E">
        <w:rPr>
          <w:rFonts w:eastAsiaTheme="minorHAnsi"/>
          <w:lang w:eastAsia="en-US"/>
        </w:rPr>
        <w:softHyphen/>
        <w:t>nė) dalyvauti respublikinio projekto „Šimtmečio dovanos“ renginyje Vilniuje. Mūsų gimnazijai už dalyvavimą projekte“ Šimtmečio dovanos“ padėkota, įteikta Lietuvos Respublikos vėliava. Drau</w:t>
      </w:r>
      <w:r w:rsidRPr="00B67A3E">
        <w:rPr>
          <w:rFonts w:eastAsiaTheme="minorHAnsi"/>
          <w:lang w:eastAsia="en-US"/>
        </w:rPr>
        <w:softHyphen/>
        <w:t>go dienos šventės proga  A. Bandzos kūdikių ir vaikų globos namuose organizuotas susitikimas. Į pro</w:t>
      </w:r>
      <w:r w:rsidRPr="00B67A3E">
        <w:rPr>
          <w:rFonts w:eastAsiaTheme="minorHAnsi"/>
          <w:lang w:eastAsia="en-US"/>
        </w:rPr>
        <w:softHyphen/>
        <w:t>jek</w:t>
      </w:r>
      <w:r w:rsidRPr="00B67A3E">
        <w:rPr>
          <w:rFonts w:eastAsiaTheme="minorHAnsi"/>
          <w:lang w:eastAsia="en-US"/>
        </w:rPr>
        <w:softHyphen/>
        <w:t xml:space="preserve">tą įsijungė beveik visa gimnazija. </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 xml:space="preserve"> Dalyvaujama Lietuvos neformaliojo švietimo centro iniciatyvoje „Man rūpi“. Projekto „Vai</w:t>
      </w:r>
      <w:r w:rsidRPr="00B67A3E">
        <w:rPr>
          <w:rFonts w:eastAsiaTheme="minorHAnsi"/>
          <w:lang w:eastAsia="en-US"/>
        </w:rPr>
        <w:softHyphen/>
        <w:t>kai vaikams“ vadovai (R. Vitkevičienė, D. Gronskienė, L. Dauderienė, D. Anciukevičienė)  ir 10 mo</w:t>
      </w:r>
      <w:r w:rsidRPr="00B67A3E">
        <w:rPr>
          <w:rFonts w:eastAsiaTheme="minorHAnsi"/>
          <w:lang w:eastAsia="en-US"/>
        </w:rPr>
        <w:softHyphen/>
        <w:t>kinių buvo pakviesti į šios respublikinės iniciatyvos baigiamąjį renginį Panemunės pilyje Gautos padėkos iš Lietuvos mokinių neformaliojo švietimo centro ir iš Panevėžio profesinio rengimo centro už mokinių dalyvavimą renginyje-konkurse „ Dovanokime viltį gyventi“ (R.Vitkevičienė, D. Gron</w:t>
      </w:r>
      <w:r w:rsidRPr="00B67A3E">
        <w:rPr>
          <w:rFonts w:eastAsiaTheme="minorHAnsi"/>
          <w:lang w:eastAsia="en-US"/>
        </w:rPr>
        <w:softHyphen/>
      </w:r>
      <w:r w:rsidRPr="00B67A3E">
        <w:rPr>
          <w:rFonts w:eastAsiaTheme="minorHAnsi"/>
          <w:lang w:eastAsia="en-US"/>
        </w:rPr>
        <w:softHyphen/>
      </w:r>
      <w:r w:rsidRPr="00B67A3E">
        <w:rPr>
          <w:rFonts w:eastAsiaTheme="minorHAnsi"/>
          <w:lang w:eastAsia="en-US"/>
        </w:rPr>
        <w:softHyphen/>
        <w:t>skienė). Gimnazijos bendruomenė dalyvauja neatlygintinos donorystės akcijose ir yra pirmoji tokia mokykla mieste, pradėjusi tokiu būdu ugdyti mokinių pilietiškumą.</w:t>
      </w:r>
    </w:p>
    <w:p w:rsidR="003D5D0F" w:rsidRPr="00B67A3E" w:rsidRDefault="003D5D0F" w:rsidP="003D5D0F">
      <w:pPr>
        <w:spacing w:after="200" w:line="276" w:lineRule="auto"/>
        <w:ind w:firstLine="567"/>
        <w:contextualSpacing/>
        <w:jc w:val="both"/>
        <w:rPr>
          <w:rFonts w:eastAsiaTheme="minorHAnsi"/>
          <w:lang w:eastAsia="en-US"/>
        </w:rPr>
      </w:pPr>
      <w:r w:rsidRPr="00B67A3E">
        <w:rPr>
          <w:rFonts w:eastAsiaTheme="minorHAnsi"/>
          <w:lang w:eastAsia="en-US"/>
        </w:rPr>
        <w:t>Gimnazija dalyvauja Lietuvos  Respublikos prezidentės Dalios Grybauskaitės skelbtoje akci</w:t>
      </w:r>
      <w:r w:rsidRPr="00B67A3E">
        <w:rPr>
          <w:rFonts w:eastAsiaTheme="minorHAnsi"/>
          <w:lang w:eastAsia="en-US"/>
        </w:rPr>
        <w:softHyphen/>
        <w:t>joje „Knygų Kalėdos“.  Naujai gauta 21 knyga. Visos klasės ir pavieniai asmenys dovanojo knygas.</w:t>
      </w:r>
    </w:p>
    <w:p w:rsidR="003D5D0F" w:rsidRDefault="003D5D0F" w:rsidP="003D5D0F">
      <w:pPr>
        <w:spacing w:after="200" w:line="276" w:lineRule="auto"/>
        <w:contextualSpacing/>
        <w:jc w:val="both"/>
        <w:rPr>
          <w:rFonts w:eastAsiaTheme="minorHAnsi"/>
          <w:lang w:eastAsia="en-US"/>
        </w:rPr>
      </w:pPr>
      <w:r w:rsidRPr="00B67A3E">
        <w:rPr>
          <w:rFonts w:eastAsiaTheme="minorHAnsi"/>
          <w:lang w:eastAsia="en-US"/>
        </w:rPr>
        <w:t>Išanalizavus 2017 metų gimnazijos Veiklos planą, teigiame , kad visi trys numatyti tikslai buvo  įgyvendinami  įvairiomis veiklomis. Keletą numatytų veiklų įvykdyti pavyko iš dalies arba jos liko neįvykdytos. Taigi, manome, kad turime kur tobulėti ir stengtis, ieškoti priemonių, kad šios veiklos būtų vykdomos ateityje.</w:t>
      </w:r>
    </w:p>
    <w:p w:rsidR="002B5724" w:rsidRPr="00B67A3E" w:rsidRDefault="002B5724" w:rsidP="003D5D0F">
      <w:pPr>
        <w:spacing w:after="200" w:line="276" w:lineRule="auto"/>
        <w:contextualSpacing/>
        <w:jc w:val="both"/>
        <w:rPr>
          <w:rFonts w:eastAsiaTheme="minorHAnsi"/>
          <w:lang w:eastAsia="en-US"/>
        </w:rPr>
      </w:pPr>
    </w:p>
    <w:p w:rsidR="003D5D0F" w:rsidRPr="00B67A3E" w:rsidRDefault="003D5D0F" w:rsidP="003D5D0F">
      <w:pPr>
        <w:spacing w:line="276" w:lineRule="auto"/>
        <w:ind w:firstLine="567"/>
        <w:jc w:val="center"/>
        <w:rPr>
          <w:b/>
        </w:rPr>
      </w:pPr>
      <w:r w:rsidRPr="00B67A3E">
        <w:rPr>
          <w:b/>
        </w:rPr>
        <w:t>Įstaigos vykdytos programos, projektai</w:t>
      </w:r>
    </w:p>
    <w:p w:rsidR="003D5D0F" w:rsidRPr="00B67A3E" w:rsidRDefault="003D5D0F" w:rsidP="003D5D0F">
      <w:pPr>
        <w:spacing w:line="276" w:lineRule="auto"/>
        <w:ind w:firstLine="567"/>
        <w:jc w:val="both"/>
      </w:pPr>
      <w:r w:rsidRPr="00B67A3E">
        <w:rPr>
          <w:lang w:eastAsia="ar-SA"/>
        </w:rPr>
        <w:t>Gimnazijoje mokiniai gali įgyti  pagrindinį  ir vidurinį išsilavinimą. Šių programų įgyven</w:t>
      </w:r>
      <w:r w:rsidRPr="00B67A3E">
        <w:rPr>
          <w:lang w:eastAsia="ar-SA"/>
        </w:rPr>
        <w:softHyphen/>
        <w:t>di</w:t>
      </w:r>
      <w:r w:rsidRPr="00B67A3E">
        <w:rPr>
          <w:lang w:eastAsia="ar-SA"/>
        </w:rPr>
        <w:softHyphen/>
        <w:t xml:space="preserve">nimo užtikrinimas-pagrindinė mokyklos funkcija. Įgyvendinimui skiriami finansiniai ir žmogiškieji ištekliai (programų įgyvendinimas </w:t>
      </w:r>
      <w:r w:rsidRPr="00B67A3E">
        <w:t xml:space="preserve">apibūdintas I–III dalyse). </w:t>
      </w:r>
    </w:p>
    <w:p w:rsidR="003D5D0F" w:rsidRDefault="003D5D0F" w:rsidP="003D5D0F">
      <w:pPr>
        <w:spacing w:line="276" w:lineRule="auto"/>
        <w:ind w:firstLine="567"/>
        <w:jc w:val="both"/>
      </w:pPr>
      <w:r w:rsidRPr="00B67A3E">
        <w:t>2017 metais gimnazija įgyvendino šiuos projektus: ,,Euroskola“  (skirta 10240 €),, kurį laimėjus  gimnazijos mokiniai buvo išvykę į Europarlamentą., sveikatinimo projektą (iš visuomenės sveikatos rėmimo specialiosios pro</w:t>
      </w:r>
      <w:r w:rsidRPr="00B67A3E">
        <w:softHyphen/>
        <w:t>gramos lėšų) „Sportuok kitaip-sportuok savaip“  (skirta  300 €). Didžiausias projektas ,,Panevėžio ,,Minties“ gimnazijos pastato Kniaudiškių g. 40, Panevėžys atnaujinimas (modernizavimas)“ pradėtas įgyvendinti  2017 m. spalio mėnesį  ir bus baigtas 2018 m. (projektą finansuoja Lietuvos Respublikos švietimo ir mokslo ministerija ir Panevėžio miesto savivaldybė, jam įgyvendinti skirta 193000 €).</w:t>
      </w:r>
    </w:p>
    <w:p w:rsidR="002B5724" w:rsidRPr="00B67A3E" w:rsidRDefault="002B5724" w:rsidP="003D5D0F">
      <w:pPr>
        <w:spacing w:line="276" w:lineRule="auto"/>
        <w:ind w:firstLine="567"/>
        <w:jc w:val="both"/>
      </w:pPr>
    </w:p>
    <w:p w:rsidR="003D5D0F" w:rsidRPr="00B67A3E" w:rsidRDefault="003D5D0F" w:rsidP="003D5D0F">
      <w:pPr>
        <w:spacing w:line="276" w:lineRule="auto"/>
        <w:ind w:firstLine="709"/>
        <w:jc w:val="both"/>
        <w:rPr>
          <w:b/>
        </w:rPr>
      </w:pPr>
      <w:r w:rsidRPr="00B67A3E">
        <w:t xml:space="preserve">                           </w:t>
      </w:r>
      <w:r w:rsidRPr="00B67A3E">
        <w:rPr>
          <w:b/>
        </w:rPr>
        <w:t>Patvirtintų asignavimų panaudojimas</w:t>
      </w:r>
    </w:p>
    <w:p w:rsidR="003D5D0F" w:rsidRPr="00B67A3E" w:rsidRDefault="003D5D0F" w:rsidP="003D5D0F">
      <w:pPr>
        <w:spacing w:line="276" w:lineRule="auto"/>
        <w:jc w:val="both"/>
      </w:pPr>
      <w:r w:rsidRPr="00B67A3E">
        <w:t xml:space="preserve">        Panevėžio Minties gimnazija skirtas lėšas naudojo taupiai ir pagal paskirtį. Iš valstybės biu</w:t>
      </w:r>
      <w:r w:rsidRPr="00B67A3E">
        <w:softHyphen/>
        <w:t>džeto (mokinio krepšelis)  gautas finansavimas 657100 €. Iš jų darbo užmokesčiui ir socialiniam draudimui skirta 630400 €. 18700,00 € skirti prekėms ir paslaugoms panaudoti pedagoginių darbuotojų kvalifikacijos kėlimui, pažintinei veiklai, IKT diegimui, elektroninio dienyno aptarna</w:t>
      </w:r>
      <w:r w:rsidRPr="00B67A3E">
        <w:softHyphen/>
        <w:t>vimui ir literatūros bei vadovėlių įsigijimui. Aplinkai finansuoti buvo gauta 273300 €. Lė</w:t>
      </w:r>
      <w:r w:rsidRPr="00B67A3E">
        <w:softHyphen/>
        <w:t>šos  panaudotos: darbo užmokesčio išmokė</w:t>
      </w:r>
      <w:r w:rsidRPr="00B67A3E">
        <w:softHyphen/>
        <w:t>jimui ir socialiniam draudimui - 147200 €, prekių įsigijimui ir apmokėjimui už paslaugas -81100 €, už komunalines paslaugos - 61200 €.</w:t>
      </w:r>
    </w:p>
    <w:p w:rsidR="003D5D0F" w:rsidRPr="00B67A3E" w:rsidRDefault="003D5D0F" w:rsidP="003D5D0F">
      <w:pPr>
        <w:spacing w:line="276" w:lineRule="auto"/>
        <w:jc w:val="both"/>
      </w:pPr>
      <w:r w:rsidRPr="00B67A3E">
        <w:lastRenderedPageBreak/>
        <w:t xml:space="preserve">        Specialios lėšos. Jų  likutis  metų pradžioje buvo 55903 €.  Visos lėšos panaudotos ūkio prekių įsigijimui.. 2017 m. gauta 2900 € specialiųjų lėšų. Jos panaudotos: 2000 € ūkio prekių įsigijimui, 400 € spaudinių prenumeratai ir 500 € apmokėjimui už elektros energiją.</w:t>
      </w:r>
    </w:p>
    <w:p w:rsidR="003D5D0F" w:rsidRPr="00B67A3E" w:rsidRDefault="003D5D0F" w:rsidP="003D5D0F">
      <w:pPr>
        <w:spacing w:line="276" w:lineRule="auto"/>
        <w:jc w:val="both"/>
      </w:pPr>
      <w:r w:rsidRPr="00B67A3E">
        <w:t xml:space="preserve">        2017 m. sąmata papildyta  18000 €.  Iš jų: 1200 € skirta  mokytojų skaičiaus optimizavi</w:t>
      </w:r>
      <w:r w:rsidRPr="00B67A3E">
        <w:softHyphen/>
        <w:t>mui,  13900 €  pedagoginių darbuotojų  darbo užmokesčio padidinimui ir 2900 €  Lėšos panaudotos pagal paskirtį.</w:t>
      </w:r>
    </w:p>
    <w:p w:rsidR="003D5D0F" w:rsidRPr="00B67A3E" w:rsidRDefault="003D5D0F" w:rsidP="003D5D0F">
      <w:pPr>
        <w:spacing w:line="276" w:lineRule="auto"/>
        <w:ind w:firstLine="720"/>
        <w:jc w:val="both"/>
      </w:pPr>
      <w:r w:rsidRPr="00B67A3E">
        <w:t>Gimnazija finansuojama iš valstybės, savivaldybės lėšų, dalyvavimo projektuose ir iš gy</w:t>
      </w:r>
      <w:r w:rsidRPr="00B67A3E">
        <w:softHyphen/>
        <w:t>ven</w:t>
      </w:r>
      <w:r w:rsidRPr="00B67A3E">
        <w:softHyphen/>
        <w:t>tojų 2 proc. pajamų mokesčio lėšų. Mokyklos funkcijų vykdymui didelę įtaką turi reguliarus finansavimas. Jį ataskaitiniu laikotarpiu vertiname gerai.</w:t>
      </w:r>
    </w:p>
    <w:p w:rsidR="003D5D0F" w:rsidRPr="00B67A3E" w:rsidRDefault="003D5D0F" w:rsidP="003D5D0F">
      <w:pPr>
        <w:spacing w:line="276" w:lineRule="auto"/>
        <w:ind w:firstLine="720"/>
        <w:jc w:val="both"/>
      </w:pPr>
      <w:r w:rsidRPr="00B67A3E">
        <w:t>2016 m. mokinio krepšelio (toliau MK) lėšų užteko. Skaičiuojant mokytojų darbo užmo</w:t>
      </w:r>
      <w:r w:rsidRPr="00B67A3E">
        <w:softHyphen/>
        <w:t>kestį, buvo taikomas darbo užmokesčio koeficiento vidurkis. Pedagogams už kontaktines valandas nuo sausio 1 d. iki rugpjūčio 31 d. buvo moka</w:t>
      </w:r>
      <w:r w:rsidRPr="00B67A3E">
        <w:softHyphen/>
        <w:t xml:space="preserve">mas 5 % priedas, o nuo rugsėjo 1 d. iki gruodžio 31 d. 10 %. Pilnai pagal MK paskirstymo metodiką buvo skirtos lėšos mokymo priemonių ir vadovėlių įsigijimui, mokytojų kvalifikacijos kėlimui, mokinių pažintinei veiklai, jų profesiniam informavimui ir IKT diegimui. </w:t>
      </w:r>
    </w:p>
    <w:p w:rsidR="003D5D0F" w:rsidRPr="00B67A3E" w:rsidRDefault="003D5D0F" w:rsidP="003D5D0F">
      <w:pPr>
        <w:spacing w:line="276" w:lineRule="auto"/>
        <w:ind w:firstLine="720"/>
        <w:jc w:val="both"/>
      </w:pPr>
      <w:r w:rsidRPr="00B67A3E">
        <w:t xml:space="preserve">Aplinkos finansavimą vertiname gerai. Įsiskolinimai labai maži. 2017 m. gimnazija paslaugų davėjams liko įsiskolinusi: 1039,23 € už šildymą ir karštą vandenį,   9 € už vandens tiekimą. </w:t>
      </w:r>
    </w:p>
    <w:p w:rsidR="003D5D0F" w:rsidRPr="00B67A3E" w:rsidRDefault="003D5D0F" w:rsidP="003D5D0F">
      <w:pPr>
        <w:spacing w:line="276" w:lineRule="auto"/>
        <w:ind w:firstLine="720"/>
        <w:jc w:val="both"/>
      </w:pPr>
      <w:r w:rsidRPr="00B67A3E">
        <w:t>Didžiulė parama gimnazijai yra  tėvų ir kitų bendruomenės narių skiriami 2 proc. gyventojų pajamų mokesčio lėšų.  2017 m.  gauta 3244,79 €. Gautos lėšos skirtos ugdymo proceso  kokybei gerinti (mokymo priemonių įsigi</w:t>
      </w:r>
      <w:r w:rsidRPr="00B67A3E">
        <w:softHyphen/>
        <w:t>jimui, mo</w:t>
      </w:r>
      <w:r w:rsidRPr="00B67A3E">
        <w:softHyphen/>
        <w:t>ko</w:t>
      </w:r>
      <w:r w:rsidRPr="00B67A3E">
        <w:softHyphen/>
        <w:t>mosios medžiagos kopijavimui ir kt.), mo</w:t>
      </w:r>
      <w:r w:rsidRPr="00B67A3E">
        <w:softHyphen/>
        <w:t>kinių ska</w:t>
      </w:r>
      <w:r w:rsidRPr="00B67A3E">
        <w:softHyphen/>
        <w:t>tinimui, gimnazijos pastato priežiūrai, hi</w:t>
      </w:r>
      <w:r w:rsidRPr="00B67A3E">
        <w:softHyphen/>
        <w:t>gie</w:t>
      </w:r>
      <w:r w:rsidRPr="00B67A3E">
        <w:softHyphen/>
        <w:t>ninių-sanitarinių reikalavimų vykdymui.</w:t>
      </w:r>
    </w:p>
    <w:p w:rsidR="003D5D0F" w:rsidRPr="00B67A3E" w:rsidRDefault="003D5D0F" w:rsidP="003D5D0F">
      <w:pPr>
        <w:spacing w:line="276" w:lineRule="auto"/>
        <w:jc w:val="both"/>
      </w:pPr>
    </w:p>
    <w:p w:rsidR="003D5D0F" w:rsidRPr="00B67A3E" w:rsidRDefault="003D5D0F" w:rsidP="003D5D0F">
      <w:pPr>
        <w:spacing w:line="276" w:lineRule="auto"/>
        <w:jc w:val="center"/>
        <w:rPr>
          <w:b/>
        </w:rPr>
      </w:pPr>
      <w:r w:rsidRPr="00B67A3E">
        <w:rPr>
          <w:b/>
        </w:rPr>
        <w:t>IV.  ARTIMIAUSIO LAIKOTARPIO ĮSTAIGOS VEIKLOS PRIORITETINĖS</w:t>
      </w:r>
    </w:p>
    <w:p w:rsidR="003D5D0F" w:rsidRPr="00B67A3E" w:rsidRDefault="003D5D0F" w:rsidP="003D5D0F">
      <w:pPr>
        <w:spacing w:line="276" w:lineRule="auto"/>
        <w:jc w:val="center"/>
        <w:rPr>
          <w:b/>
        </w:rPr>
      </w:pPr>
      <w:r w:rsidRPr="00B67A3E">
        <w:rPr>
          <w:b/>
        </w:rPr>
        <w:t>KRYPTYS</w:t>
      </w:r>
    </w:p>
    <w:p w:rsidR="003D5D0F" w:rsidRPr="00B67A3E" w:rsidRDefault="003D5D0F" w:rsidP="003D5D0F">
      <w:pPr>
        <w:spacing w:line="276" w:lineRule="auto"/>
        <w:jc w:val="both"/>
      </w:pPr>
      <w:r w:rsidRPr="00B67A3E">
        <w:t xml:space="preserve">              Veiklos prioritetinės kryptys yra  numatytos 2016-2018 m. strateginiame plane.</w:t>
      </w:r>
    </w:p>
    <w:p w:rsidR="003D5D0F" w:rsidRPr="00B67A3E" w:rsidRDefault="003D5D0F" w:rsidP="003D5D0F">
      <w:pPr>
        <w:spacing w:before="120" w:after="120" w:line="276" w:lineRule="auto"/>
        <w:jc w:val="both"/>
        <w:rPr>
          <w:b/>
        </w:rPr>
      </w:pPr>
      <w:r w:rsidRPr="00B67A3E">
        <w:rPr>
          <w:b/>
        </w:rPr>
        <w:t>Veiklos prioritetai:</w:t>
      </w:r>
    </w:p>
    <w:p w:rsidR="003D5D0F" w:rsidRPr="00B67A3E" w:rsidRDefault="003D5D0F" w:rsidP="006B2DBA">
      <w:pPr>
        <w:numPr>
          <w:ilvl w:val="0"/>
          <w:numId w:val="15"/>
        </w:numPr>
        <w:spacing w:line="276" w:lineRule="auto"/>
        <w:ind w:left="0"/>
        <w:jc w:val="both"/>
      </w:pPr>
      <w:r w:rsidRPr="00B67A3E">
        <w:t xml:space="preserve">Kurti aukštais lūkesčiais ir tradicijomis  išsiskiriančią gimnaziją; </w:t>
      </w:r>
    </w:p>
    <w:p w:rsidR="003D5D0F" w:rsidRPr="00B67A3E" w:rsidRDefault="003D5D0F" w:rsidP="006B2DBA">
      <w:pPr>
        <w:numPr>
          <w:ilvl w:val="0"/>
          <w:numId w:val="15"/>
        </w:numPr>
        <w:spacing w:line="276" w:lineRule="auto"/>
        <w:ind w:left="0"/>
        <w:jc w:val="both"/>
        <w:rPr>
          <w:bCs/>
        </w:rPr>
      </w:pPr>
      <w:r w:rsidRPr="00B67A3E">
        <w:rPr>
          <w:bCs/>
          <w:szCs w:val="22"/>
        </w:rPr>
        <w:t>Užtikrinti aukštą švietimo paslaugų kokybę ir prieinamumą.</w:t>
      </w:r>
    </w:p>
    <w:p w:rsidR="003D5D0F" w:rsidRPr="00B67A3E" w:rsidRDefault="003D5D0F" w:rsidP="003D5D0F">
      <w:pPr>
        <w:spacing w:before="120" w:after="120" w:line="276" w:lineRule="auto"/>
        <w:jc w:val="both"/>
        <w:rPr>
          <w:b/>
        </w:rPr>
      </w:pPr>
      <w:r w:rsidRPr="00B67A3E">
        <w:rPr>
          <w:b/>
        </w:rPr>
        <w:t>Strateginių veiklos prioritetų aprašymas:</w:t>
      </w:r>
    </w:p>
    <w:p w:rsidR="003D5D0F" w:rsidRDefault="003D5D0F" w:rsidP="003D5D0F">
      <w:pPr>
        <w:spacing w:line="276" w:lineRule="auto"/>
        <w:ind w:firstLine="720"/>
        <w:jc w:val="both"/>
      </w:pPr>
      <w:r w:rsidRPr="00B67A3E">
        <w:t>Kokybišką jaunimo ugdymą(-si) galima užtikrinti gerinant švietimo kokybės vadybą, gimnazijos materialinę - techninę bazę, keliant pedagogų kvalifikaciją. Gerinant ugdymo kokybę sėkmės rodikliu bus ne tik brandos egzaminų rezultatai, bet ir pedagogų sugebėjimas suteikti reikiamą dalykinę pagalbą, psichologinės ir socialinės pagalbos mokiniams teikimas, mokinių individualių poreikių tenkinimas, neformalusis meninis, mokslinis, pilietinis –patriotinis, sportinis mokinių  lavinimas, gerėjanti mokinių sveikata, aktyvesnis dalyvavimas prevencinėse programose, projektuose. Labai svarbus sėkmės rodiklis būtų naujos, įvairesnės mokinių ir mokytojų kompetencijos, kurių įgijimas leistų mokytojams sėkmingai tenkinti augančius individualius mokinių poreikius, o moksleiviai ne tik gerai pasirengtų sėkmingai profesinei karjerai, bet ir įgytų poreikį mokytis visą gyvenimą.</w:t>
      </w:r>
    </w:p>
    <w:p w:rsidR="002B5724" w:rsidRDefault="002B5724" w:rsidP="003D5D0F">
      <w:pPr>
        <w:spacing w:line="276" w:lineRule="auto"/>
        <w:ind w:firstLine="720"/>
        <w:jc w:val="both"/>
      </w:pPr>
    </w:p>
    <w:p w:rsidR="002B5724" w:rsidRDefault="002B5724" w:rsidP="003D5D0F">
      <w:pPr>
        <w:spacing w:line="276" w:lineRule="auto"/>
        <w:ind w:firstLine="720"/>
        <w:jc w:val="both"/>
      </w:pPr>
    </w:p>
    <w:p w:rsidR="006B2DBA" w:rsidRPr="00B67A3E" w:rsidRDefault="006B2DBA" w:rsidP="003D5D0F">
      <w:pPr>
        <w:spacing w:line="276" w:lineRule="auto"/>
        <w:ind w:firstLine="720"/>
        <w:jc w:val="both"/>
      </w:pPr>
    </w:p>
    <w:p w:rsidR="003D5D0F" w:rsidRPr="00B67A3E" w:rsidRDefault="003D5D0F" w:rsidP="006B2DBA">
      <w:pPr>
        <w:numPr>
          <w:ilvl w:val="1"/>
          <w:numId w:val="16"/>
        </w:numPr>
        <w:spacing w:line="276" w:lineRule="auto"/>
        <w:jc w:val="both"/>
        <w:rPr>
          <w:b/>
        </w:rPr>
      </w:pPr>
      <w:r w:rsidRPr="00B67A3E">
        <w:rPr>
          <w:b/>
        </w:rPr>
        <w:lastRenderedPageBreak/>
        <w:t>m.  strateginiai tikslai:</w:t>
      </w:r>
    </w:p>
    <w:p w:rsidR="003D5D0F" w:rsidRPr="00B67A3E" w:rsidRDefault="003D5D0F" w:rsidP="003D5D0F">
      <w:pPr>
        <w:spacing w:line="276" w:lineRule="auto"/>
        <w:jc w:val="both"/>
        <w:rPr>
          <w:szCs w:val="22"/>
        </w:rPr>
      </w:pPr>
      <w:r w:rsidRPr="00B67A3E">
        <w:rPr>
          <w:szCs w:val="22"/>
        </w:rPr>
        <w:t xml:space="preserve">     1.Sudaryti sąlygas kiekvienam mokiniui siekti individualios pažangos, tenkinant  ugdymo (-si) ir būsimosios profesinės karjeros poreikius.</w:t>
      </w:r>
    </w:p>
    <w:p w:rsidR="003D5D0F" w:rsidRPr="00B67A3E" w:rsidRDefault="003D5D0F" w:rsidP="003D5D0F">
      <w:pPr>
        <w:spacing w:line="276" w:lineRule="auto"/>
        <w:ind w:left="284"/>
        <w:jc w:val="both"/>
        <w:rPr>
          <w:szCs w:val="22"/>
        </w:rPr>
      </w:pPr>
      <w:r w:rsidRPr="00B67A3E">
        <w:rPr>
          <w:szCs w:val="22"/>
        </w:rPr>
        <w:t xml:space="preserve">2. Skatinti humanistinėmis vertybėmis grįstą bendravimą ir bendradarbiavimą, stiprinti  gimnazi- </w:t>
      </w:r>
    </w:p>
    <w:p w:rsidR="003D5D0F" w:rsidRPr="00B67A3E" w:rsidRDefault="003D5D0F" w:rsidP="003D5D0F">
      <w:pPr>
        <w:spacing w:line="276" w:lineRule="auto"/>
        <w:jc w:val="both"/>
        <w:rPr>
          <w:szCs w:val="22"/>
        </w:rPr>
      </w:pPr>
      <w:r w:rsidRPr="00B67A3E">
        <w:rPr>
          <w:szCs w:val="22"/>
        </w:rPr>
        <w:t>jos ryšius su partneriais.</w:t>
      </w:r>
    </w:p>
    <w:p w:rsidR="003D5D0F" w:rsidRPr="006B2DBA" w:rsidRDefault="003D5D0F" w:rsidP="003D5D0F">
      <w:pPr>
        <w:spacing w:line="276" w:lineRule="auto"/>
        <w:ind w:left="284"/>
        <w:jc w:val="both"/>
      </w:pPr>
      <w:r w:rsidRPr="006B2DBA">
        <w:t>3. Kurti ugdymo  ir laisvalaikio kokybės  gerinimui reikalingas  edukacines  aplinkas.</w:t>
      </w:r>
    </w:p>
    <w:p w:rsidR="003D5D0F" w:rsidRPr="006B2DBA" w:rsidRDefault="003D5D0F" w:rsidP="003D5D0F">
      <w:pPr>
        <w:spacing w:line="276" w:lineRule="auto"/>
        <w:ind w:left="284"/>
        <w:jc w:val="both"/>
      </w:pPr>
      <w:r w:rsidRPr="006B2DBA">
        <w:t>4. Ugdyti mokinių pilietiškumą ir  tautiškumą.</w:t>
      </w:r>
    </w:p>
    <w:p w:rsidR="003D5D0F" w:rsidRPr="006B2DBA" w:rsidRDefault="003D5D0F" w:rsidP="003D5D0F">
      <w:pPr>
        <w:spacing w:line="276" w:lineRule="auto"/>
        <w:ind w:firstLine="284"/>
        <w:jc w:val="both"/>
      </w:pPr>
      <w:r w:rsidRPr="006B2DBA">
        <w:t>Mažėjant mokinių skaičiui Panevėžio mieste, didėjant konkurencijai tarp mokyklų, gimnazijoje daugėja mokinių su mažesne mokymosi motyvacija, turinčių žemesnius pasiekimų įvertinimus.  Esant tokiai situacijai, gimnazijai kyla nauji uždaviniai ir tikslai. Būtini pokyčiai, kad gimnazija išliktų, koreguojama strategija. Gimnazija supranta pokyčių dinamiką, prisiima atsako</w:t>
      </w:r>
      <w:r w:rsidRPr="006B2DBA">
        <w:softHyphen/>
        <w:t>my</w:t>
      </w:r>
      <w:r w:rsidRPr="006B2DBA">
        <w:softHyphen/>
        <w:t>bę už pokyčių įgyvendinimą. Nauji tikslai ir uždaviniai pritaikomi prie pasikeitusios situacijos, prie kokybinės mokinių sudėties. Gimnazijoje susitarta, kad mums nesvarbu reitingai, o svarbiausia tai, kad mokiniai įgytų vidurinį išsilavinimą, jiems būtų sudaromos sąlygos siekti pageidau</w:t>
      </w:r>
      <w:r w:rsidRPr="006B2DBA">
        <w:softHyphen/>
        <w:t>jamos profesinės karjeros. Tobulinant gimnazijos strategiją remiamasi pokyčių poveikio stebėse</w:t>
      </w:r>
      <w:r w:rsidRPr="006B2DBA">
        <w:softHyphen/>
        <w:t>nos,  vidaus įsivertinimo  duomenimis.</w:t>
      </w:r>
    </w:p>
    <w:p w:rsidR="003D5D0F" w:rsidRPr="006B2DBA" w:rsidRDefault="003D5D0F" w:rsidP="003D5D0F">
      <w:pPr>
        <w:spacing w:line="276" w:lineRule="auto"/>
        <w:ind w:firstLine="709"/>
        <w:jc w:val="both"/>
      </w:pPr>
      <w:r w:rsidRPr="006B2DBA">
        <w:t xml:space="preserve">     2018 m. gimnazija numato tobulinti šias sritis:</w:t>
      </w:r>
    </w:p>
    <w:p w:rsidR="003D5D0F" w:rsidRPr="006B2DBA" w:rsidRDefault="003D5D0F" w:rsidP="006B2DBA">
      <w:pPr>
        <w:pStyle w:val="Sraopastraipa"/>
        <w:numPr>
          <w:ilvl w:val="0"/>
          <w:numId w:val="17"/>
        </w:numPr>
        <w:spacing w:after="0"/>
        <w:jc w:val="both"/>
        <w:rPr>
          <w:rFonts w:ascii="Times New Roman" w:hAnsi="Times New Roman"/>
          <w:sz w:val="24"/>
          <w:szCs w:val="24"/>
        </w:rPr>
      </w:pPr>
      <w:r w:rsidRPr="006B2DBA">
        <w:rPr>
          <w:rFonts w:ascii="Times New Roman" w:hAnsi="Times New Roman"/>
          <w:sz w:val="24"/>
          <w:szCs w:val="24"/>
        </w:rPr>
        <w:t xml:space="preserve">Tobulinti mokinio individualios pažangos (toliau- MIP) stebėseną, fiksavimą, rezultatų </w:t>
      </w:r>
    </w:p>
    <w:p w:rsidR="003D5D0F" w:rsidRPr="006B2DBA" w:rsidRDefault="003D5D0F" w:rsidP="003D5D0F">
      <w:pPr>
        <w:spacing w:line="276" w:lineRule="auto"/>
        <w:jc w:val="both"/>
      </w:pPr>
      <w:r w:rsidRPr="006B2DBA">
        <w:t xml:space="preserve">panaudojimą tolimesniam jo ugdymui.                      </w:t>
      </w:r>
    </w:p>
    <w:p w:rsidR="003D5D0F" w:rsidRPr="006B2DBA" w:rsidRDefault="003D5D0F" w:rsidP="006B2DBA">
      <w:pPr>
        <w:pStyle w:val="Sraopastraipa"/>
        <w:numPr>
          <w:ilvl w:val="0"/>
          <w:numId w:val="17"/>
        </w:numPr>
        <w:spacing w:after="0"/>
        <w:jc w:val="both"/>
        <w:rPr>
          <w:rFonts w:ascii="Times New Roman" w:hAnsi="Times New Roman"/>
          <w:sz w:val="24"/>
          <w:szCs w:val="24"/>
        </w:rPr>
      </w:pPr>
      <w:r w:rsidRPr="006B2DBA">
        <w:rPr>
          <w:rFonts w:ascii="Times New Roman" w:hAnsi="Times New Roman"/>
          <w:sz w:val="24"/>
          <w:szCs w:val="24"/>
        </w:rPr>
        <w:t>Gerinti pamokos vadybą, plėtojant savivaldaus mokymosi galimybes.</w:t>
      </w:r>
    </w:p>
    <w:p w:rsidR="003D5D0F" w:rsidRPr="006B2DBA" w:rsidRDefault="003D5D0F" w:rsidP="006B2DBA">
      <w:pPr>
        <w:pStyle w:val="Sraopastraipa"/>
        <w:numPr>
          <w:ilvl w:val="0"/>
          <w:numId w:val="17"/>
        </w:numPr>
        <w:spacing w:after="0"/>
        <w:jc w:val="both"/>
        <w:rPr>
          <w:rFonts w:ascii="Times New Roman" w:hAnsi="Times New Roman"/>
          <w:sz w:val="24"/>
          <w:szCs w:val="24"/>
        </w:rPr>
      </w:pPr>
      <w:r w:rsidRPr="006B2DBA">
        <w:rPr>
          <w:rFonts w:ascii="Times New Roman" w:hAnsi="Times New Roman"/>
          <w:sz w:val="24"/>
          <w:szCs w:val="24"/>
          <w:u w:color="000000"/>
        </w:rPr>
        <w:t>Ugdyti gyvenimo planavimo kompetencijas.</w:t>
      </w:r>
      <w:r w:rsidRPr="006B2DBA">
        <w:rPr>
          <w:rFonts w:ascii="Times New Roman" w:hAnsi="Times New Roman"/>
          <w:sz w:val="24"/>
          <w:szCs w:val="24"/>
        </w:rPr>
        <w:t xml:space="preserve"> </w:t>
      </w:r>
    </w:p>
    <w:p w:rsidR="003D5D0F" w:rsidRPr="006B2DBA" w:rsidRDefault="003D5D0F" w:rsidP="006B2DBA">
      <w:pPr>
        <w:pStyle w:val="Sraopastraipa"/>
        <w:numPr>
          <w:ilvl w:val="0"/>
          <w:numId w:val="17"/>
        </w:numPr>
        <w:spacing w:after="0"/>
        <w:jc w:val="both"/>
        <w:rPr>
          <w:rFonts w:ascii="Times New Roman" w:hAnsi="Times New Roman"/>
          <w:sz w:val="24"/>
          <w:szCs w:val="24"/>
        </w:rPr>
      </w:pPr>
      <w:r w:rsidRPr="006B2DBA">
        <w:rPr>
          <w:rFonts w:ascii="Times New Roman" w:hAnsi="Times New Roman"/>
          <w:sz w:val="24"/>
          <w:szCs w:val="24"/>
        </w:rPr>
        <w:t>Formuoti patrauklios ir savitos gimnazijos įvaiz</w:t>
      </w:r>
      <w:r w:rsidRPr="006B2DBA">
        <w:rPr>
          <w:rFonts w:ascii="Times New Roman" w:hAnsi="Times New Roman"/>
          <w:sz w:val="24"/>
          <w:szCs w:val="24"/>
        </w:rPr>
        <w:softHyphen/>
        <w:t>dį.</w:t>
      </w:r>
    </w:p>
    <w:p w:rsidR="003D5D0F" w:rsidRPr="006B2DBA" w:rsidRDefault="003D5D0F" w:rsidP="006B2DBA">
      <w:pPr>
        <w:pStyle w:val="Sraopastraipa"/>
        <w:numPr>
          <w:ilvl w:val="0"/>
          <w:numId w:val="17"/>
        </w:numPr>
        <w:spacing w:after="0"/>
        <w:jc w:val="both"/>
        <w:rPr>
          <w:rFonts w:ascii="Times New Roman" w:hAnsi="Times New Roman"/>
          <w:sz w:val="24"/>
          <w:szCs w:val="24"/>
        </w:rPr>
      </w:pPr>
      <w:r w:rsidRPr="006B2DBA">
        <w:rPr>
          <w:rFonts w:ascii="Times New Roman" w:hAnsi="Times New Roman"/>
          <w:sz w:val="24"/>
          <w:szCs w:val="24"/>
        </w:rPr>
        <w:t>Tėvų į(si)traukimo į gimnazijos veiklas stiprinimas.</w:t>
      </w:r>
    </w:p>
    <w:p w:rsidR="003D5D0F" w:rsidRPr="006B2DBA" w:rsidRDefault="003D5D0F" w:rsidP="006B2DBA">
      <w:pPr>
        <w:pStyle w:val="Sraopastraipa"/>
        <w:numPr>
          <w:ilvl w:val="0"/>
          <w:numId w:val="17"/>
        </w:numPr>
        <w:spacing w:after="0"/>
        <w:jc w:val="both"/>
        <w:rPr>
          <w:rFonts w:ascii="Times New Roman" w:hAnsi="Times New Roman"/>
          <w:sz w:val="24"/>
          <w:szCs w:val="24"/>
        </w:rPr>
      </w:pPr>
      <w:r w:rsidRPr="006B2DBA">
        <w:rPr>
          <w:rFonts w:ascii="Times New Roman" w:hAnsi="Times New Roman"/>
          <w:sz w:val="24"/>
          <w:szCs w:val="24"/>
        </w:rPr>
        <w:t>Kurti aktyvias edukacines aplinkas ir jas naudoti ugdymo procese.</w:t>
      </w:r>
    </w:p>
    <w:p w:rsidR="003D5D0F" w:rsidRPr="006B2DBA" w:rsidRDefault="003D5D0F" w:rsidP="006B2DBA">
      <w:pPr>
        <w:pStyle w:val="Sraopastraipa"/>
        <w:numPr>
          <w:ilvl w:val="0"/>
          <w:numId w:val="17"/>
        </w:numPr>
        <w:spacing w:after="0"/>
        <w:jc w:val="both"/>
        <w:rPr>
          <w:rFonts w:ascii="Times New Roman" w:hAnsi="Times New Roman"/>
          <w:sz w:val="24"/>
          <w:szCs w:val="24"/>
        </w:rPr>
      </w:pPr>
      <w:r w:rsidRPr="006B2DBA">
        <w:rPr>
          <w:rFonts w:ascii="Times New Roman" w:hAnsi="Times New Roman"/>
          <w:sz w:val="24"/>
          <w:szCs w:val="24"/>
        </w:rPr>
        <w:t xml:space="preserve">Stiprinti sąmoningą mokinių elgesio ir drausmės  kultūrą. </w:t>
      </w:r>
    </w:p>
    <w:p w:rsidR="003D5D0F" w:rsidRPr="006B2DBA" w:rsidRDefault="003D5D0F" w:rsidP="006B2DBA">
      <w:pPr>
        <w:pStyle w:val="Sraopastraipa"/>
        <w:numPr>
          <w:ilvl w:val="0"/>
          <w:numId w:val="17"/>
        </w:numPr>
        <w:spacing w:after="0"/>
        <w:jc w:val="both"/>
        <w:rPr>
          <w:rFonts w:ascii="Times New Roman" w:hAnsi="Times New Roman"/>
          <w:sz w:val="24"/>
          <w:szCs w:val="24"/>
        </w:rPr>
      </w:pPr>
      <w:r w:rsidRPr="006B2DBA">
        <w:rPr>
          <w:rFonts w:ascii="Times New Roman" w:hAnsi="Times New Roman"/>
          <w:sz w:val="24"/>
          <w:szCs w:val="24"/>
        </w:rPr>
        <w:t>Skatinti mokinių visuomeninę veiklą ir lavinti lyderystės gebėjimus.</w:t>
      </w:r>
    </w:p>
    <w:p w:rsidR="003D5D0F" w:rsidRPr="006B2DBA" w:rsidRDefault="003D5D0F" w:rsidP="006B2DBA">
      <w:pPr>
        <w:pStyle w:val="Sraopastraipa"/>
        <w:numPr>
          <w:ilvl w:val="0"/>
          <w:numId w:val="17"/>
        </w:numPr>
        <w:spacing w:after="0"/>
        <w:jc w:val="both"/>
        <w:rPr>
          <w:rFonts w:ascii="Times New Roman" w:hAnsi="Times New Roman"/>
          <w:sz w:val="24"/>
          <w:szCs w:val="24"/>
        </w:rPr>
      </w:pPr>
      <w:r w:rsidRPr="006B2DBA">
        <w:rPr>
          <w:rFonts w:ascii="Times New Roman" w:hAnsi="Times New Roman"/>
          <w:sz w:val="24"/>
          <w:szCs w:val="24"/>
        </w:rPr>
        <w:t>Ugdyti mokinių karines - patriotines  kompetencijas.</w:t>
      </w:r>
    </w:p>
    <w:p w:rsidR="003D5D0F" w:rsidRPr="00B67A3E" w:rsidRDefault="003D5D0F" w:rsidP="003D5D0F">
      <w:pPr>
        <w:spacing w:line="276" w:lineRule="auto"/>
        <w:jc w:val="both"/>
      </w:pPr>
    </w:p>
    <w:p w:rsidR="003D5D0F" w:rsidRPr="00B67A3E" w:rsidRDefault="003D5D0F" w:rsidP="003D5D0F">
      <w:pPr>
        <w:spacing w:line="276" w:lineRule="auto"/>
        <w:ind w:firstLine="284"/>
        <w:jc w:val="both"/>
      </w:pPr>
      <w:r w:rsidRPr="00B67A3E">
        <w:tab/>
      </w:r>
    </w:p>
    <w:p w:rsidR="003D5D0F" w:rsidRPr="00AD3E86" w:rsidRDefault="003D5D0F" w:rsidP="003D5D0F">
      <w:pPr>
        <w:spacing w:line="360" w:lineRule="auto"/>
        <w:jc w:val="both"/>
      </w:pPr>
      <w:r w:rsidRPr="00AD3E86">
        <w:t>Direktorius                                                                                                       Egidijus  Samas</w:t>
      </w:r>
    </w:p>
    <w:sectPr w:rsidR="003D5D0F" w:rsidRPr="00AD3E86" w:rsidSect="003D3ED7">
      <w:headerReference w:type="default" r:id="rId10"/>
      <w:footerReference w:type="even" r:id="rId11"/>
      <w:footerReference w:type="default" r:id="rId12"/>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33A" w:rsidRDefault="0095733A">
      <w:r>
        <w:separator/>
      </w:r>
    </w:p>
  </w:endnote>
  <w:endnote w:type="continuationSeparator" w:id="0">
    <w:p w:rsidR="0095733A" w:rsidRDefault="0095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D1" w:rsidRDefault="006B2DBA" w:rsidP="001850E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rsidR="00F055D1" w:rsidRDefault="0095733A" w:rsidP="001C56F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D1" w:rsidRDefault="0095733A" w:rsidP="001C56F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33A" w:rsidRDefault="0095733A">
      <w:r>
        <w:separator/>
      </w:r>
    </w:p>
  </w:footnote>
  <w:footnote w:type="continuationSeparator" w:id="0">
    <w:p w:rsidR="0095733A" w:rsidRDefault="00957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52" w:rsidRDefault="006B2DBA">
    <w:pPr>
      <w:pStyle w:val="Antrats"/>
      <w:jc w:val="center"/>
    </w:pPr>
    <w:r>
      <w:fldChar w:fldCharType="begin"/>
    </w:r>
    <w:r>
      <w:instrText xml:space="preserve"> PAGE   \* MERGEFORMAT </w:instrText>
    </w:r>
    <w:r>
      <w:fldChar w:fldCharType="separate"/>
    </w:r>
    <w:r w:rsidR="00BC179B">
      <w:rPr>
        <w:noProof/>
      </w:rPr>
      <w:t>14</w:t>
    </w:r>
    <w:r>
      <w:rPr>
        <w:noProof/>
      </w:rPr>
      <w:fldChar w:fldCharType="end"/>
    </w:r>
  </w:p>
  <w:p w:rsidR="00476552" w:rsidRDefault="009573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E426CA"/>
    <w:multiLevelType w:val="hybridMultilevel"/>
    <w:tmpl w:val="A83EFF8A"/>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E2EBE"/>
    <w:multiLevelType w:val="hybridMultilevel"/>
    <w:tmpl w:val="EF481BF6"/>
    <w:lvl w:ilvl="0" w:tplc="0427000F">
      <w:start w:val="1"/>
      <w:numFmt w:val="decimal"/>
      <w:lvlText w:val="%1."/>
      <w:lvlJc w:val="left"/>
      <w:pPr>
        <w:tabs>
          <w:tab w:val="num" w:pos="786"/>
        </w:tabs>
        <w:ind w:left="786" w:hanging="360"/>
      </w:pPr>
    </w:lvl>
    <w:lvl w:ilvl="1" w:tplc="04270019">
      <w:start w:val="1"/>
      <w:numFmt w:val="decimal"/>
      <w:lvlText w:val="%2."/>
      <w:lvlJc w:val="left"/>
      <w:pPr>
        <w:tabs>
          <w:tab w:val="num" w:pos="1506"/>
        </w:tabs>
        <w:ind w:left="1506" w:hanging="360"/>
      </w:pPr>
    </w:lvl>
    <w:lvl w:ilvl="2" w:tplc="0427001B">
      <w:start w:val="1"/>
      <w:numFmt w:val="decimal"/>
      <w:lvlText w:val="%3."/>
      <w:lvlJc w:val="left"/>
      <w:pPr>
        <w:tabs>
          <w:tab w:val="num" w:pos="2226"/>
        </w:tabs>
        <w:ind w:left="2226" w:hanging="360"/>
      </w:pPr>
    </w:lvl>
    <w:lvl w:ilvl="3" w:tplc="0427000F">
      <w:start w:val="1"/>
      <w:numFmt w:val="decimal"/>
      <w:lvlText w:val="%4."/>
      <w:lvlJc w:val="left"/>
      <w:pPr>
        <w:tabs>
          <w:tab w:val="num" w:pos="2946"/>
        </w:tabs>
        <w:ind w:left="2946" w:hanging="360"/>
      </w:pPr>
    </w:lvl>
    <w:lvl w:ilvl="4" w:tplc="04270019">
      <w:start w:val="1"/>
      <w:numFmt w:val="decimal"/>
      <w:lvlText w:val="%5."/>
      <w:lvlJc w:val="left"/>
      <w:pPr>
        <w:tabs>
          <w:tab w:val="num" w:pos="3666"/>
        </w:tabs>
        <w:ind w:left="3666" w:hanging="360"/>
      </w:pPr>
    </w:lvl>
    <w:lvl w:ilvl="5" w:tplc="0427001B">
      <w:start w:val="1"/>
      <w:numFmt w:val="decimal"/>
      <w:lvlText w:val="%6."/>
      <w:lvlJc w:val="left"/>
      <w:pPr>
        <w:tabs>
          <w:tab w:val="num" w:pos="4386"/>
        </w:tabs>
        <w:ind w:left="4386" w:hanging="360"/>
      </w:pPr>
    </w:lvl>
    <w:lvl w:ilvl="6" w:tplc="0427000F">
      <w:start w:val="1"/>
      <w:numFmt w:val="decimal"/>
      <w:lvlText w:val="%7."/>
      <w:lvlJc w:val="left"/>
      <w:pPr>
        <w:tabs>
          <w:tab w:val="num" w:pos="5106"/>
        </w:tabs>
        <w:ind w:left="5106" w:hanging="360"/>
      </w:pPr>
    </w:lvl>
    <w:lvl w:ilvl="7" w:tplc="04270019">
      <w:start w:val="1"/>
      <w:numFmt w:val="decimal"/>
      <w:lvlText w:val="%8."/>
      <w:lvlJc w:val="left"/>
      <w:pPr>
        <w:tabs>
          <w:tab w:val="num" w:pos="5826"/>
        </w:tabs>
        <w:ind w:left="5826" w:hanging="360"/>
      </w:pPr>
    </w:lvl>
    <w:lvl w:ilvl="8" w:tplc="0427001B">
      <w:start w:val="1"/>
      <w:numFmt w:val="decimal"/>
      <w:lvlText w:val="%9."/>
      <w:lvlJc w:val="left"/>
      <w:pPr>
        <w:tabs>
          <w:tab w:val="num" w:pos="6546"/>
        </w:tabs>
        <w:ind w:left="6546" w:hanging="360"/>
      </w:pPr>
    </w:lvl>
  </w:abstractNum>
  <w:abstractNum w:abstractNumId="3" w15:restartNumberingAfterBreak="0">
    <w:nsid w:val="129879D5"/>
    <w:multiLevelType w:val="hybridMultilevel"/>
    <w:tmpl w:val="D3EA4CD8"/>
    <w:lvl w:ilvl="0" w:tplc="EA1A7B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54646F5"/>
    <w:multiLevelType w:val="hybridMultilevel"/>
    <w:tmpl w:val="C108F6A8"/>
    <w:lvl w:ilvl="0" w:tplc="CD027F8C">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5" w15:restartNumberingAfterBreak="0">
    <w:nsid w:val="1780369D"/>
    <w:multiLevelType w:val="hybridMultilevel"/>
    <w:tmpl w:val="F7A2A0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F644ED"/>
    <w:multiLevelType w:val="hybridMultilevel"/>
    <w:tmpl w:val="E604C382"/>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B780D77"/>
    <w:multiLevelType w:val="hybridMultilevel"/>
    <w:tmpl w:val="00787A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D458E6"/>
    <w:multiLevelType w:val="hybridMultilevel"/>
    <w:tmpl w:val="2D929D80"/>
    <w:lvl w:ilvl="0" w:tplc="3CE6C42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0F0283"/>
    <w:multiLevelType w:val="hybridMultilevel"/>
    <w:tmpl w:val="25465012"/>
    <w:lvl w:ilvl="0" w:tplc="A3BE435A">
      <w:start w:val="1"/>
      <w:numFmt w:val="upperRoman"/>
      <w:lvlText w:val="%1."/>
      <w:lvlJc w:val="left"/>
      <w:pPr>
        <w:ind w:left="2264" w:hanging="720"/>
      </w:pPr>
      <w:rPr>
        <w:rFonts w:hint="default"/>
      </w:rPr>
    </w:lvl>
    <w:lvl w:ilvl="1" w:tplc="04270019" w:tentative="1">
      <w:start w:val="1"/>
      <w:numFmt w:val="lowerLetter"/>
      <w:lvlText w:val="%2."/>
      <w:lvlJc w:val="left"/>
      <w:pPr>
        <w:ind w:left="2624" w:hanging="360"/>
      </w:pPr>
    </w:lvl>
    <w:lvl w:ilvl="2" w:tplc="0427001B" w:tentative="1">
      <w:start w:val="1"/>
      <w:numFmt w:val="lowerRoman"/>
      <w:lvlText w:val="%3."/>
      <w:lvlJc w:val="right"/>
      <w:pPr>
        <w:ind w:left="3344" w:hanging="180"/>
      </w:pPr>
    </w:lvl>
    <w:lvl w:ilvl="3" w:tplc="0427000F" w:tentative="1">
      <w:start w:val="1"/>
      <w:numFmt w:val="decimal"/>
      <w:lvlText w:val="%4."/>
      <w:lvlJc w:val="left"/>
      <w:pPr>
        <w:ind w:left="4064" w:hanging="360"/>
      </w:pPr>
    </w:lvl>
    <w:lvl w:ilvl="4" w:tplc="04270019" w:tentative="1">
      <w:start w:val="1"/>
      <w:numFmt w:val="lowerLetter"/>
      <w:lvlText w:val="%5."/>
      <w:lvlJc w:val="left"/>
      <w:pPr>
        <w:ind w:left="4784" w:hanging="360"/>
      </w:pPr>
    </w:lvl>
    <w:lvl w:ilvl="5" w:tplc="0427001B" w:tentative="1">
      <w:start w:val="1"/>
      <w:numFmt w:val="lowerRoman"/>
      <w:lvlText w:val="%6."/>
      <w:lvlJc w:val="right"/>
      <w:pPr>
        <w:ind w:left="5504" w:hanging="180"/>
      </w:pPr>
    </w:lvl>
    <w:lvl w:ilvl="6" w:tplc="0427000F" w:tentative="1">
      <w:start w:val="1"/>
      <w:numFmt w:val="decimal"/>
      <w:lvlText w:val="%7."/>
      <w:lvlJc w:val="left"/>
      <w:pPr>
        <w:ind w:left="6224" w:hanging="360"/>
      </w:pPr>
    </w:lvl>
    <w:lvl w:ilvl="7" w:tplc="04270019" w:tentative="1">
      <w:start w:val="1"/>
      <w:numFmt w:val="lowerLetter"/>
      <w:lvlText w:val="%8."/>
      <w:lvlJc w:val="left"/>
      <w:pPr>
        <w:ind w:left="6944" w:hanging="360"/>
      </w:pPr>
    </w:lvl>
    <w:lvl w:ilvl="8" w:tplc="0427001B" w:tentative="1">
      <w:start w:val="1"/>
      <w:numFmt w:val="lowerRoman"/>
      <w:lvlText w:val="%9."/>
      <w:lvlJc w:val="right"/>
      <w:pPr>
        <w:ind w:left="7664" w:hanging="180"/>
      </w:pPr>
    </w:lvl>
  </w:abstractNum>
  <w:abstractNum w:abstractNumId="10" w15:restartNumberingAfterBreak="0">
    <w:nsid w:val="253645E3"/>
    <w:multiLevelType w:val="hybridMultilevel"/>
    <w:tmpl w:val="17404BE6"/>
    <w:lvl w:ilvl="0" w:tplc="1AEE87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C3242D"/>
    <w:multiLevelType w:val="hybridMultilevel"/>
    <w:tmpl w:val="AC34D790"/>
    <w:lvl w:ilvl="0" w:tplc="ADE4A8D6">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F86703"/>
    <w:multiLevelType w:val="hybridMultilevel"/>
    <w:tmpl w:val="31609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4D34BA"/>
    <w:multiLevelType w:val="hybridMultilevel"/>
    <w:tmpl w:val="7E1ED0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1D02337"/>
    <w:multiLevelType w:val="hybridMultilevel"/>
    <w:tmpl w:val="7EE831D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B044086"/>
    <w:multiLevelType w:val="hybridMultilevel"/>
    <w:tmpl w:val="2026AD6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06B7C08"/>
    <w:multiLevelType w:val="multilevel"/>
    <w:tmpl w:val="56740202"/>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54040A"/>
    <w:multiLevelType w:val="hybridMultilevel"/>
    <w:tmpl w:val="304E8936"/>
    <w:lvl w:ilvl="0" w:tplc="149AC726">
      <w:start w:val="1"/>
      <w:numFmt w:val="decimal"/>
      <w:lvlText w:val="%1."/>
      <w:lvlJc w:val="left"/>
      <w:pPr>
        <w:tabs>
          <w:tab w:val="num" w:pos="720"/>
        </w:tabs>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4BDB6093"/>
    <w:multiLevelType w:val="hybridMultilevel"/>
    <w:tmpl w:val="293076A8"/>
    <w:lvl w:ilvl="0" w:tplc="64544512">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9C2939"/>
    <w:multiLevelType w:val="hybridMultilevel"/>
    <w:tmpl w:val="49CA3E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8B84E60"/>
    <w:multiLevelType w:val="hybridMultilevel"/>
    <w:tmpl w:val="592A382A"/>
    <w:lvl w:ilvl="0" w:tplc="EC701EE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5EA479FA"/>
    <w:multiLevelType w:val="hybridMultilevel"/>
    <w:tmpl w:val="7C88F08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3590D93"/>
    <w:multiLevelType w:val="hybridMultilevel"/>
    <w:tmpl w:val="4B42BBC8"/>
    <w:lvl w:ilvl="0" w:tplc="5F36F7EA">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648F7B7A"/>
    <w:multiLevelType w:val="hybridMultilevel"/>
    <w:tmpl w:val="21CABD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666337E9"/>
    <w:multiLevelType w:val="hybridMultilevel"/>
    <w:tmpl w:val="7D06D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8B1C14"/>
    <w:multiLevelType w:val="hybridMultilevel"/>
    <w:tmpl w:val="9BAA59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B55596F"/>
    <w:multiLevelType w:val="hybridMultilevel"/>
    <w:tmpl w:val="8F04260A"/>
    <w:lvl w:ilvl="0" w:tplc="B116270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C4C6D4B"/>
    <w:multiLevelType w:val="multilevel"/>
    <w:tmpl w:val="9F26EC5A"/>
    <w:lvl w:ilvl="0">
      <w:start w:val="1"/>
      <w:numFmt w:val="bullet"/>
      <w:suff w:val="space"/>
      <w:lvlText w:val=""/>
      <w:lvlJc w:val="left"/>
      <w:pPr>
        <w:ind w:left="720" w:firstLine="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F294C66"/>
    <w:multiLevelType w:val="hybridMultilevel"/>
    <w:tmpl w:val="6952E2FC"/>
    <w:lvl w:ilvl="0" w:tplc="0427000F">
      <w:start w:val="1"/>
      <w:numFmt w:val="decimal"/>
      <w:lvlText w:val="%1."/>
      <w:lvlJc w:val="left"/>
      <w:pPr>
        <w:ind w:left="1083" w:hanging="360"/>
      </w:p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29" w15:restartNumberingAfterBreak="0">
    <w:nsid w:val="70E07FBF"/>
    <w:multiLevelType w:val="hybridMultilevel"/>
    <w:tmpl w:val="2D00E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5C4A70"/>
    <w:multiLevelType w:val="multilevel"/>
    <w:tmpl w:val="DFB2390E"/>
    <w:lvl w:ilvl="0">
      <w:start w:val="2016"/>
      <w:numFmt w:val="decimal"/>
      <w:lvlText w:val="%1"/>
      <w:lvlJc w:val="left"/>
      <w:pPr>
        <w:ind w:left="1035" w:hanging="1035"/>
      </w:pPr>
      <w:rPr>
        <w:rFonts w:hint="default"/>
      </w:rPr>
    </w:lvl>
    <w:lvl w:ilvl="1">
      <w:start w:val="2018"/>
      <w:numFmt w:val="decimal"/>
      <w:lvlText w:val="%1-%2"/>
      <w:lvlJc w:val="left"/>
      <w:pPr>
        <w:ind w:left="3675" w:hanging="1035"/>
      </w:pPr>
      <w:rPr>
        <w:rFonts w:hint="default"/>
      </w:rPr>
    </w:lvl>
    <w:lvl w:ilvl="2">
      <w:start w:val="1"/>
      <w:numFmt w:val="decimal"/>
      <w:lvlText w:val="%1-%2.%3"/>
      <w:lvlJc w:val="left"/>
      <w:pPr>
        <w:ind w:left="6315" w:hanging="1035"/>
      </w:pPr>
      <w:rPr>
        <w:rFonts w:hint="default"/>
      </w:rPr>
    </w:lvl>
    <w:lvl w:ilvl="3">
      <w:start w:val="1"/>
      <w:numFmt w:val="decimal"/>
      <w:lvlText w:val="%1-%2.%3.%4"/>
      <w:lvlJc w:val="left"/>
      <w:pPr>
        <w:ind w:left="8955" w:hanging="1035"/>
      </w:pPr>
      <w:rPr>
        <w:rFonts w:hint="default"/>
      </w:rPr>
    </w:lvl>
    <w:lvl w:ilvl="4">
      <w:start w:val="1"/>
      <w:numFmt w:val="decimal"/>
      <w:lvlText w:val="%1-%2.%3.%4.%5"/>
      <w:lvlJc w:val="left"/>
      <w:pPr>
        <w:ind w:left="11640" w:hanging="108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7280" w:hanging="144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920" w:hanging="1800"/>
      </w:pPr>
      <w:rPr>
        <w:rFonts w:hint="default"/>
      </w:rPr>
    </w:lvl>
  </w:abstractNum>
  <w:abstractNum w:abstractNumId="31" w15:restartNumberingAfterBreak="0">
    <w:nsid w:val="77AA75AF"/>
    <w:multiLevelType w:val="hybridMultilevel"/>
    <w:tmpl w:val="FA4E15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D74EDA"/>
    <w:multiLevelType w:val="hybridMultilevel"/>
    <w:tmpl w:val="74B2384C"/>
    <w:lvl w:ilvl="0" w:tplc="4B1CC1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9"/>
  </w:num>
  <w:num w:numId="3">
    <w:abstractNumId w:val="16"/>
  </w:num>
  <w:num w:numId="4">
    <w:abstractNumId w:val="1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num>
  <w:num w:numId="9">
    <w:abstractNumId w:val="2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1"/>
  </w:num>
  <w:num w:numId="15">
    <w:abstractNumId w:val="27"/>
  </w:num>
  <w:num w:numId="16">
    <w:abstractNumId w:val="30"/>
    <w:lvlOverride w:ilvl="0">
      <w:startOverride w:val="2016"/>
    </w:lvlOverride>
    <w:lvlOverride w:ilvl="1">
      <w:startOverride w:val="20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num>
  <w:num w:numId="19">
    <w:abstractNumId w:val="24"/>
  </w:num>
  <w:num w:numId="20">
    <w:abstractNumId w:val="32"/>
  </w:num>
  <w:num w:numId="21">
    <w:abstractNumId w:val="19"/>
  </w:num>
  <w:num w:numId="22">
    <w:abstractNumId w:val="25"/>
  </w:num>
  <w:num w:numId="23">
    <w:abstractNumId w:val="10"/>
  </w:num>
  <w:num w:numId="24">
    <w:abstractNumId w:val="7"/>
  </w:num>
  <w:num w:numId="25">
    <w:abstractNumId w:val="26"/>
  </w:num>
  <w:num w:numId="26">
    <w:abstractNumId w:val="28"/>
  </w:num>
  <w:num w:numId="27">
    <w:abstractNumId w:val="1"/>
  </w:num>
  <w:num w:numId="28">
    <w:abstractNumId w:val="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26"/>
    <w:rsid w:val="00054C21"/>
    <w:rsid w:val="002B5724"/>
    <w:rsid w:val="002E5826"/>
    <w:rsid w:val="003D5D0F"/>
    <w:rsid w:val="004B023A"/>
    <w:rsid w:val="004B69B0"/>
    <w:rsid w:val="005860BA"/>
    <w:rsid w:val="006B2DBA"/>
    <w:rsid w:val="0095733A"/>
    <w:rsid w:val="00A01E14"/>
    <w:rsid w:val="00A8584F"/>
    <w:rsid w:val="00BC179B"/>
    <w:rsid w:val="00E5476E"/>
    <w:rsid w:val="00E77D8E"/>
    <w:rsid w:val="00FD0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6D368-6820-4FD4-A08F-9D563EAF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84F"/>
    <w:rPr>
      <w:rFonts w:eastAsia="Times New Roman" w:cs="Times New Roman"/>
      <w:szCs w:val="24"/>
      <w:lang w:eastAsia="lt-LT"/>
    </w:rPr>
  </w:style>
  <w:style w:type="paragraph" w:styleId="Antrat1">
    <w:name w:val="heading 1"/>
    <w:basedOn w:val="prastasis"/>
    <w:next w:val="prastasis"/>
    <w:link w:val="Antrat1Diagrama"/>
    <w:uiPriority w:val="99"/>
    <w:qFormat/>
    <w:rsid w:val="00A8584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unhideWhenUsed/>
    <w:qFormat/>
    <w:rsid w:val="00A8584F"/>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E5476E"/>
    <w:pPr>
      <w:keepNext/>
      <w:spacing w:before="240" w:after="60"/>
      <w:outlineLvl w:val="2"/>
    </w:pPr>
    <w:rPr>
      <w:rFonts w:ascii="Arial" w:hAnsi="Arial" w:cs="Arial"/>
      <w:b/>
      <w:bCs/>
      <w:sz w:val="26"/>
      <w:szCs w:val="26"/>
      <w:lang w:eastAsia="en-US"/>
    </w:rPr>
  </w:style>
  <w:style w:type="paragraph" w:styleId="Antrat4">
    <w:name w:val="heading 4"/>
    <w:basedOn w:val="prastasis"/>
    <w:link w:val="Antrat4Diagrama"/>
    <w:qFormat/>
    <w:rsid w:val="00A8584F"/>
    <w:pPr>
      <w:spacing w:before="100" w:beforeAutospacing="1" w:after="100" w:afterAutospacing="1"/>
      <w:outlineLvl w:val="3"/>
    </w:pPr>
    <w:rPr>
      <w:b/>
      <w:bCs/>
    </w:rPr>
  </w:style>
  <w:style w:type="paragraph" w:styleId="Antrat5">
    <w:name w:val="heading 5"/>
    <w:basedOn w:val="prastasis"/>
    <w:next w:val="prastasis"/>
    <w:link w:val="Antrat5Diagrama"/>
    <w:uiPriority w:val="99"/>
    <w:qFormat/>
    <w:rsid w:val="00054C21"/>
    <w:pPr>
      <w:keepNext/>
      <w:outlineLvl w:val="4"/>
    </w:pPr>
    <w:rPr>
      <w:szCs w:val="20"/>
      <w:lang w:val="x-none" w:eastAsia="en-US"/>
    </w:rPr>
  </w:style>
  <w:style w:type="paragraph" w:styleId="Antrat6">
    <w:name w:val="heading 6"/>
    <w:basedOn w:val="prastasis"/>
    <w:next w:val="prastasis"/>
    <w:link w:val="Antrat6Diagrama"/>
    <w:uiPriority w:val="99"/>
    <w:qFormat/>
    <w:rsid w:val="003D5D0F"/>
    <w:pPr>
      <w:spacing w:before="240" w:after="60"/>
      <w:outlineLvl w:val="5"/>
    </w:pPr>
    <w:rPr>
      <w:b/>
      <w:bCs/>
      <w:sz w:val="22"/>
      <w:szCs w:val="22"/>
    </w:rPr>
  </w:style>
  <w:style w:type="paragraph" w:styleId="Antrat7">
    <w:name w:val="heading 7"/>
    <w:basedOn w:val="prastasis"/>
    <w:next w:val="prastasis"/>
    <w:link w:val="Antrat7Diagrama"/>
    <w:uiPriority w:val="99"/>
    <w:qFormat/>
    <w:rsid w:val="00054C21"/>
    <w:pPr>
      <w:spacing w:before="320" w:after="100"/>
      <w:outlineLvl w:val="6"/>
    </w:pPr>
    <w:rPr>
      <w:rFonts w:ascii="Cambria" w:eastAsia="Calibri" w:hAnsi="Cambria"/>
      <w:b/>
      <w:bCs/>
      <w:color w:val="9BBB59"/>
      <w:sz w:val="20"/>
      <w:szCs w:val="20"/>
      <w:lang w:val="en-US" w:eastAsia="en-US"/>
    </w:rPr>
  </w:style>
  <w:style w:type="paragraph" w:styleId="Antrat8">
    <w:name w:val="heading 8"/>
    <w:basedOn w:val="prastasis"/>
    <w:next w:val="prastasis"/>
    <w:link w:val="Antrat8Diagrama"/>
    <w:uiPriority w:val="99"/>
    <w:qFormat/>
    <w:rsid w:val="00054C21"/>
    <w:pPr>
      <w:spacing w:before="320" w:after="100"/>
      <w:outlineLvl w:val="7"/>
    </w:pPr>
    <w:rPr>
      <w:rFonts w:ascii="Cambria" w:eastAsia="Calibri" w:hAnsi="Cambria"/>
      <w:b/>
      <w:bCs/>
      <w:i/>
      <w:iCs/>
      <w:color w:val="9BBB59"/>
      <w:sz w:val="20"/>
      <w:szCs w:val="20"/>
      <w:lang w:val="en-US" w:eastAsia="en-US"/>
    </w:rPr>
  </w:style>
  <w:style w:type="paragraph" w:styleId="Antrat9">
    <w:name w:val="heading 9"/>
    <w:basedOn w:val="prastasis"/>
    <w:next w:val="prastasis"/>
    <w:link w:val="Antrat9Diagrama"/>
    <w:uiPriority w:val="99"/>
    <w:qFormat/>
    <w:rsid w:val="00054C21"/>
    <w:pPr>
      <w:spacing w:before="320" w:after="100"/>
      <w:outlineLvl w:val="8"/>
    </w:pPr>
    <w:rPr>
      <w:rFonts w:ascii="Cambria" w:eastAsia="Calibri" w:hAnsi="Cambria"/>
      <w:i/>
      <w:iCs/>
      <w:color w:val="9BBB59"/>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8584F"/>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uiPriority w:val="99"/>
    <w:rsid w:val="00A8584F"/>
    <w:rPr>
      <w:rFonts w:ascii="Cambria" w:eastAsia="Times New Roman" w:hAnsi="Cambria" w:cs="Times New Roman"/>
      <w:b/>
      <w:bCs/>
      <w:i/>
      <w:iCs/>
      <w:sz w:val="28"/>
      <w:szCs w:val="28"/>
      <w:lang w:eastAsia="lt-LT"/>
    </w:rPr>
  </w:style>
  <w:style w:type="character" w:customStyle="1" w:styleId="Antrat4Diagrama">
    <w:name w:val="Antraštė 4 Diagrama"/>
    <w:basedOn w:val="Numatytasispastraiposriftas"/>
    <w:link w:val="Antrat4"/>
    <w:uiPriority w:val="99"/>
    <w:rsid w:val="00A8584F"/>
    <w:rPr>
      <w:rFonts w:eastAsia="Times New Roman" w:cs="Times New Roman"/>
      <w:b/>
      <w:bCs/>
      <w:szCs w:val="24"/>
      <w:lang w:eastAsia="lt-LT"/>
    </w:rPr>
  </w:style>
  <w:style w:type="paragraph" w:styleId="Pagrindinistekstas">
    <w:name w:val="Body Text"/>
    <w:basedOn w:val="prastasis"/>
    <w:link w:val="PagrindinistekstasDiagrama"/>
    <w:rsid w:val="00A8584F"/>
    <w:pPr>
      <w:spacing w:before="100" w:beforeAutospacing="1" w:after="100" w:afterAutospacing="1"/>
    </w:pPr>
  </w:style>
  <w:style w:type="character" w:customStyle="1" w:styleId="PagrindinistekstasDiagrama">
    <w:name w:val="Pagrindinis tekstas Diagrama"/>
    <w:basedOn w:val="Numatytasispastraiposriftas"/>
    <w:link w:val="Pagrindinistekstas"/>
    <w:rsid w:val="00A8584F"/>
    <w:rPr>
      <w:rFonts w:eastAsia="Times New Roman" w:cs="Times New Roman"/>
      <w:szCs w:val="24"/>
      <w:lang w:eastAsia="lt-LT"/>
    </w:rPr>
  </w:style>
  <w:style w:type="paragraph" w:styleId="Pagrindinistekstas2">
    <w:name w:val="Body Text 2"/>
    <w:basedOn w:val="prastasis"/>
    <w:link w:val="Pagrindinistekstas2Diagrama"/>
    <w:rsid w:val="00A8584F"/>
    <w:pPr>
      <w:spacing w:after="120" w:line="480" w:lineRule="auto"/>
    </w:pPr>
  </w:style>
  <w:style w:type="character" w:customStyle="1" w:styleId="Pagrindinistekstas2Diagrama">
    <w:name w:val="Pagrindinis tekstas 2 Diagrama"/>
    <w:basedOn w:val="Numatytasispastraiposriftas"/>
    <w:link w:val="Pagrindinistekstas2"/>
    <w:rsid w:val="00A8584F"/>
    <w:rPr>
      <w:rFonts w:eastAsia="Times New Roman" w:cs="Times New Roman"/>
      <w:szCs w:val="24"/>
      <w:lang w:eastAsia="lt-LT"/>
    </w:rPr>
  </w:style>
  <w:style w:type="paragraph" w:styleId="Pagrindinistekstas3">
    <w:name w:val="Body Text 3"/>
    <w:basedOn w:val="prastasis"/>
    <w:link w:val="Pagrindinistekstas3Diagrama"/>
    <w:rsid w:val="00A8584F"/>
    <w:pPr>
      <w:spacing w:after="120"/>
    </w:pPr>
    <w:rPr>
      <w:sz w:val="16"/>
      <w:szCs w:val="16"/>
    </w:rPr>
  </w:style>
  <w:style w:type="character" w:customStyle="1" w:styleId="Pagrindinistekstas3Diagrama">
    <w:name w:val="Pagrindinis tekstas 3 Diagrama"/>
    <w:basedOn w:val="Numatytasispastraiposriftas"/>
    <w:link w:val="Pagrindinistekstas3"/>
    <w:rsid w:val="00A8584F"/>
    <w:rPr>
      <w:rFonts w:eastAsia="Times New Roman" w:cs="Times New Roman"/>
      <w:sz w:val="16"/>
      <w:szCs w:val="16"/>
      <w:lang w:eastAsia="lt-LT"/>
    </w:rPr>
  </w:style>
  <w:style w:type="paragraph" w:styleId="Debesliotekstas">
    <w:name w:val="Balloon Text"/>
    <w:basedOn w:val="prastasis"/>
    <w:link w:val="DebesliotekstasDiagrama"/>
    <w:rsid w:val="00A858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A8584F"/>
    <w:rPr>
      <w:rFonts w:ascii="Tahoma" w:eastAsia="Times New Roman" w:hAnsi="Tahoma" w:cs="Tahoma"/>
      <w:sz w:val="16"/>
      <w:szCs w:val="16"/>
      <w:lang w:eastAsia="lt-LT"/>
    </w:rPr>
  </w:style>
  <w:style w:type="paragraph" w:customStyle="1" w:styleId="arial16">
    <w:name w:val="arial16"/>
    <w:basedOn w:val="prastasis"/>
    <w:rsid w:val="00A8584F"/>
    <w:pPr>
      <w:spacing w:before="100" w:beforeAutospacing="1" w:after="100" w:afterAutospacing="1"/>
    </w:pPr>
    <w:rPr>
      <w:lang w:val="en-US" w:eastAsia="en-US"/>
    </w:rPr>
  </w:style>
  <w:style w:type="paragraph" w:customStyle="1" w:styleId="a">
    <w:basedOn w:val="prastasis"/>
    <w:next w:val="prastasiniatinklio"/>
    <w:link w:val="AntrinispavadinimasDiagrama"/>
    <w:uiPriority w:val="99"/>
    <w:unhideWhenUsed/>
    <w:rsid w:val="00054C21"/>
    <w:pPr>
      <w:spacing w:before="100" w:beforeAutospacing="1" w:after="100" w:afterAutospacing="1"/>
    </w:pPr>
    <w:rPr>
      <w:rFonts w:eastAsiaTheme="minorHAnsi" w:cstheme="minorBidi"/>
      <w:b/>
      <w:sz w:val="28"/>
      <w:szCs w:val="22"/>
      <w:lang w:eastAsia="en-US"/>
    </w:rPr>
  </w:style>
  <w:style w:type="paragraph" w:styleId="Antrat">
    <w:name w:val="caption"/>
    <w:basedOn w:val="prastasis"/>
    <w:next w:val="prastasis"/>
    <w:uiPriority w:val="99"/>
    <w:qFormat/>
    <w:rsid w:val="00A8584F"/>
    <w:rPr>
      <w:b/>
      <w:bCs/>
      <w:sz w:val="20"/>
      <w:szCs w:val="20"/>
    </w:rPr>
  </w:style>
  <w:style w:type="paragraph" w:customStyle="1" w:styleId="ListParagraph1">
    <w:name w:val="List Paragraph1"/>
    <w:basedOn w:val="prastasis"/>
    <w:uiPriority w:val="34"/>
    <w:qFormat/>
    <w:rsid w:val="00A8584F"/>
    <w:pPr>
      <w:ind w:left="720"/>
      <w:contextualSpacing/>
    </w:pPr>
  </w:style>
  <w:style w:type="character" w:customStyle="1" w:styleId="apple-converted-space">
    <w:name w:val="apple-converted-space"/>
    <w:basedOn w:val="Numatytasispastraiposriftas"/>
    <w:rsid w:val="00A8584F"/>
  </w:style>
  <w:style w:type="character" w:styleId="Grietas">
    <w:name w:val="Strong"/>
    <w:uiPriority w:val="22"/>
    <w:qFormat/>
    <w:rsid w:val="00A8584F"/>
    <w:rPr>
      <w:b/>
      <w:bCs/>
    </w:rPr>
  </w:style>
  <w:style w:type="paragraph" w:styleId="Porat">
    <w:name w:val="footer"/>
    <w:basedOn w:val="prastasis"/>
    <w:link w:val="PoratDiagrama"/>
    <w:rsid w:val="00A8584F"/>
    <w:pPr>
      <w:tabs>
        <w:tab w:val="center" w:pos="4819"/>
        <w:tab w:val="right" w:pos="9638"/>
      </w:tabs>
    </w:pPr>
  </w:style>
  <w:style w:type="character" w:customStyle="1" w:styleId="PoratDiagrama">
    <w:name w:val="Poraštė Diagrama"/>
    <w:basedOn w:val="Numatytasispastraiposriftas"/>
    <w:link w:val="Porat"/>
    <w:uiPriority w:val="99"/>
    <w:rsid w:val="00A8584F"/>
    <w:rPr>
      <w:rFonts w:eastAsia="Times New Roman" w:cs="Times New Roman"/>
      <w:szCs w:val="24"/>
      <w:lang w:eastAsia="lt-LT"/>
    </w:rPr>
  </w:style>
  <w:style w:type="character" w:styleId="Puslapionumeris">
    <w:name w:val="page number"/>
    <w:basedOn w:val="Numatytasispastraiposriftas"/>
    <w:rsid w:val="00A8584F"/>
  </w:style>
  <w:style w:type="character" w:styleId="Hipersaitas">
    <w:name w:val="Hyperlink"/>
    <w:rsid w:val="00A8584F"/>
    <w:rPr>
      <w:color w:val="0000FF"/>
      <w:u w:val="single"/>
    </w:rPr>
  </w:style>
  <w:style w:type="paragraph" w:styleId="Sraopastraipa">
    <w:name w:val="List Paragraph"/>
    <w:basedOn w:val="prastasis"/>
    <w:uiPriority w:val="34"/>
    <w:qFormat/>
    <w:rsid w:val="00A8584F"/>
    <w:pPr>
      <w:spacing w:after="200" w:line="276" w:lineRule="auto"/>
      <w:ind w:left="720"/>
      <w:contextualSpacing/>
    </w:pPr>
    <w:rPr>
      <w:rFonts w:ascii="Calibri" w:eastAsia="Calibri" w:hAnsi="Calibri"/>
      <w:sz w:val="22"/>
      <w:szCs w:val="22"/>
      <w:lang w:eastAsia="en-US"/>
    </w:rPr>
  </w:style>
  <w:style w:type="table" w:styleId="Lentelstinklelis">
    <w:name w:val="Table Grid"/>
    <w:basedOn w:val="prastojilentel"/>
    <w:uiPriority w:val="59"/>
    <w:rsid w:val="00A8584F"/>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A8584F"/>
    <w:pPr>
      <w:tabs>
        <w:tab w:val="center" w:pos="4819"/>
        <w:tab w:val="right" w:pos="9638"/>
      </w:tabs>
    </w:pPr>
  </w:style>
  <w:style w:type="character" w:customStyle="1" w:styleId="AntratsDiagrama">
    <w:name w:val="Antraštės Diagrama"/>
    <w:basedOn w:val="Numatytasispastraiposriftas"/>
    <w:link w:val="Antrats"/>
    <w:uiPriority w:val="99"/>
    <w:rsid w:val="00A8584F"/>
    <w:rPr>
      <w:rFonts w:eastAsia="Times New Roman" w:cs="Times New Roman"/>
      <w:szCs w:val="24"/>
      <w:lang w:eastAsia="lt-LT"/>
    </w:rPr>
  </w:style>
  <w:style w:type="character" w:customStyle="1" w:styleId="quenote">
    <w:name w:val="que_note"/>
    <w:rsid w:val="00A8584F"/>
  </w:style>
  <w:style w:type="table" w:customStyle="1" w:styleId="Lentelstinklelis1">
    <w:name w:val="Lentelės tinklelis1"/>
    <w:basedOn w:val="prastojilentel"/>
    <w:next w:val="Lentelstinklelis"/>
    <w:rsid w:val="00A8584F"/>
    <w:rPr>
      <w:rFonts w:eastAsia="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8584F"/>
  </w:style>
  <w:style w:type="character" w:styleId="Komentaronuoroda">
    <w:name w:val="annotation reference"/>
    <w:rsid w:val="005860BA"/>
    <w:rPr>
      <w:sz w:val="16"/>
      <w:szCs w:val="16"/>
    </w:rPr>
  </w:style>
  <w:style w:type="paragraph" w:styleId="Komentarotekstas">
    <w:name w:val="annotation text"/>
    <w:basedOn w:val="prastasis"/>
    <w:link w:val="KomentarotekstasDiagrama"/>
    <w:rsid w:val="005860BA"/>
    <w:rPr>
      <w:sz w:val="20"/>
      <w:szCs w:val="20"/>
    </w:rPr>
  </w:style>
  <w:style w:type="character" w:customStyle="1" w:styleId="KomentarotekstasDiagrama">
    <w:name w:val="Komentaro tekstas Diagrama"/>
    <w:basedOn w:val="Numatytasispastraiposriftas"/>
    <w:link w:val="Komentarotekstas"/>
    <w:rsid w:val="005860BA"/>
    <w:rPr>
      <w:rFonts w:eastAsia="Times New Roman" w:cs="Times New Roman"/>
      <w:sz w:val="20"/>
      <w:szCs w:val="20"/>
      <w:lang w:eastAsia="lt-LT"/>
    </w:rPr>
  </w:style>
  <w:style w:type="paragraph" w:styleId="Betarp">
    <w:name w:val="No Spacing"/>
    <w:link w:val="BetarpDiagrama"/>
    <w:uiPriority w:val="1"/>
    <w:qFormat/>
    <w:rsid w:val="005860BA"/>
    <w:rPr>
      <w:rFonts w:eastAsia="Times New Roman" w:cs="Times New Roman"/>
      <w:szCs w:val="24"/>
      <w:lang w:eastAsia="lt-LT"/>
    </w:rPr>
  </w:style>
  <w:style w:type="paragraph" w:customStyle="1" w:styleId="Default">
    <w:name w:val="Default"/>
    <w:rsid w:val="005860BA"/>
    <w:pPr>
      <w:autoSpaceDE w:val="0"/>
      <w:autoSpaceDN w:val="0"/>
      <w:adjustRightInd w:val="0"/>
    </w:pPr>
    <w:rPr>
      <w:rFonts w:eastAsia="Times New Roman" w:cs="Times New Roman"/>
      <w:color w:val="000000"/>
      <w:szCs w:val="24"/>
      <w:lang w:eastAsia="lt-LT"/>
    </w:rPr>
  </w:style>
  <w:style w:type="paragraph" w:styleId="Komentarotema">
    <w:name w:val="annotation subject"/>
    <w:basedOn w:val="Komentarotekstas"/>
    <w:next w:val="Komentarotekstas"/>
    <w:link w:val="KomentarotemaDiagrama"/>
    <w:uiPriority w:val="99"/>
    <w:semiHidden/>
    <w:unhideWhenUsed/>
    <w:rsid w:val="005860BA"/>
    <w:rPr>
      <w:b/>
      <w:bCs/>
    </w:rPr>
  </w:style>
  <w:style w:type="character" w:customStyle="1" w:styleId="KomentarotemaDiagrama">
    <w:name w:val="Komentaro tema Diagrama"/>
    <w:basedOn w:val="KomentarotekstasDiagrama"/>
    <w:link w:val="Komentarotema"/>
    <w:uiPriority w:val="99"/>
    <w:semiHidden/>
    <w:rsid w:val="005860BA"/>
    <w:rPr>
      <w:rFonts w:eastAsia="Times New Roman" w:cs="Times New Roman"/>
      <w:b/>
      <w:bCs/>
      <w:sz w:val="20"/>
      <w:szCs w:val="20"/>
      <w:lang w:eastAsia="lt-LT"/>
    </w:rPr>
  </w:style>
  <w:style w:type="character" w:customStyle="1" w:styleId="Antrat3Diagrama">
    <w:name w:val="Antraštė 3 Diagrama"/>
    <w:basedOn w:val="Numatytasispastraiposriftas"/>
    <w:link w:val="Antrat3"/>
    <w:uiPriority w:val="99"/>
    <w:rsid w:val="00E5476E"/>
    <w:rPr>
      <w:rFonts w:ascii="Arial" w:eastAsia="Times New Roman" w:hAnsi="Arial" w:cs="Arial"/>
      <w:b/>
      <w:bCs/>
      <w:sz w:val="26"/>
      <w:szCs w:val="26"/>
    </w:rPr>
  </w:style>
  <w:style w:type="paragraph" w:styleId="Pavadinimas">
    <w:name w:val="Title"/>
    <w:basedOn w:val="prastasis"/>
    <w:link w:val="PavadinimasDiagrama"/>
    <w:qFormat/>
    <w:rsid w:val="00E5476E"/>
    <w:pPr>
      <w:jc w:val="center"/>
    </w:pPr>
    <w:rPr>
      <w:b/>
      <w:sz w:val="28"/>
      <w:szCs w:val="20"/>
      <w:lang w:eastAsia="en-US"/>
    </w:rPr>
  </w:style>
  <w:style w:type="character" w:customStyle="1" w:styleId="PavadinimasDiagrama">
    <w:name w:val="Pavadinimas Diagrama"/>
    <w:basedOn w:val="Numatytasispastraiposriftas"/>
    <w:link w:val="Pavadinimas"/>
    <w:rsid w:val="00E5476E"/>
    <w:rPr>
      <w:rFonts w:eastAsia="Times New Roman" w:cs="Times New Roman"/>
      <w:b/>
      <w:sz w:val="28"/>
      <w:szCs w:val="20"/>
    </w:rPr>
  </w:style>
  <w:style w:type="paragraph" w:styleId="Sraas">
    <w:name w:val="List"/>
    <w:basedOn w:val="prastasis"/>
    <w:uiPriority w:val="99"/>
    <w:rsid w:val="00E5476E"/>
    <w:pPr>
      <w:ind w:left="283" w:hanging="283"/>
    </w:pPr>
    <w:rPr>
      <w:sz w:val="20"/>
      <w:szCs w:val="20"/>
      <w:lang w:eastAsia="en-US"/>
    </w:rPr>
  </w:style>
  <w:style w:type="paragraph" w:styleId="Pagrindiniotekstopirmatrauka">
    <w:name w:val="Body Text First Indent"/>
    <w:basedOn w:val="Pagrindinistekstas"/>
    <w:link w:val="PagrindiniotekstopirmatraukaDiagrama"/>
    <w:rsid w:val="00E5476E"/>
    <w:pPr>
      <w:spacing w:before="0" w:beforeAutospacing="0" w:after="120" w:afterAutospacing="0"/>
      <w:ind w:firstLine="210"/>
    </w:pPr>
    <w:rPr>
      <w:sz w:val="20"/>
      <w:szCs w:val="20"/>
      <w:lang w:eastAsia="en-US"/>
    </w:rPr>
  </w:style>
  <w:style w:type="character" w:customStyle="1" w:styleId="PagrindiniotekstopirmatraukaDiagrama">
    <w:name w:val="Pagrindinio teksto pirma įtrauka Diagrama"/>
    <w:basedOn w:val="PagrindinistekstasDiagrama"/>
    <w:link w:val="Pagrindiniotekstopirmatrauka"/>
    <w:rsid w:val="00E5476E"/>
    <w:rPr>
      <w:rFonts w:eastAsia="Times New Roman" w:cs="Times New Roman"/>
      <w:sz w:val="20"/>
      <w:szCs w:val="20"/>
      <w:lang w:eastAsia="lt-LT"/>
    </w:rPr>
  </w:style>
  <w:style w:type="character" w:customStyle="1" w:styleId="c14">
    <w:name w:val="c14"/>
    <w:rsid w:val="00E5476E"/>
    <w:rPr>
      <w:b w:val="0"/>
      <w:bCs w:val="0"/>
      <w:sz w:val="24"/>
      <w:szCs w:val="24"/>
    </w:rPr>
  </w:style>
  <w:style w:type="character" w:customStyle="1" w:styleId="c9">
    <w:name w:val="c9"/>
    <w:rsid w:val="00E5476E"/>
    <w:rPr>
      <w:b/>
      <w:bCs/>
      <w:sz w:val="24"/>
      <w:szCs w:val="24"/>
    </w:rPr>
  </w:style>
  <w:style w:type="character" w:customStyle="1" w:styleId="c7">
    <w:name w:val="c7"/>
    <w:rsid w:val="00E5476E"/>
    <w:rPr>
      <w:color w:val="0000FF"/>
    </w:rPr>
  </w:style>
  <w:style w:type="paragraph" w:styleId="Sraas2">
    <w:name w:val="List 2"/>
    <w:basedOn w:val="prastasis"/>
    <w:rsid w:val="00E5476E"/>
    <w:pPr>
      <w:ind w:left="566" w:hanging="283"/>
    </w:pPr>
    <w:rPr>
      <w:sz w:val="20"/>
      <w:szCs w:val="20"/>
      <w:lang w:eastAsia="en-US"/>
    </w:rPr>
  </w:style>
  <w:style w:type="paragraph" w:styleId="Data">
    <w:name w:val="Date"/>
    <w:basedOn w:val="prastasis"/>
    <w:next w:val="prastasis"/>
    <w:link w:val="DataDiagrama"/>
    <w:rsid w:val="00E5476E"/>
    <w:rPr>
      <w:sz w:val="20"/>
      <w:szCs w:val="20"/>
      <w:lang w:eastAsia="en-US"/>
    </w:rPr>
  </w:style>
  <w:style w:type="character" w:customStyle="1" w:styleId="DataDiagrama">
    <w:name w:val="Data Diagrama"/>
    <w:basedOn w:val="Numatytasispastraiposriftas"/>
    <w:link w:val="Data"/>
    <w:rsid w:val="00E5476E"/>
    <w:rPr>
      <w:rFonts w:eastAsia="Times New Roman" w:cs="Times New Roman"/>
      <w:sz w:val="20"/>
      <w:szCs w:val="20"/>
    </w:rPr>
  </w:style>
  <w:style w:type="paragraph" w:styleId="Pagrindiniotekstotrauka">
    <w:name w:val="Body Text Indent"/>
    <w:basedOn w:val="prastasis"/>
    <w:link w:val="PagrindiniotekstotraukaDiagrama"/>
    <w:uiPriority w:val="99"/>
    <w:rsid w:val="00E5476E"/>
    <w:pPr>
      <w:spacing w:after="120"/>
      <w:ind w:left="283"/>
    </w:pPr>
    <w:rPr>
      <w:sz w:val="20"/>
      <w:szCs w:val="20"/>
      <w:lang w:eastAsia="en-US"/>
    </w:rPr>
  </w:style>
  <w:style w:type="character" w:customStyle="1" w:styleId="PagrindiniotekstotraukaDiagrama">
    <w:name w:val="Pagrindinio teksto įtrauka Diagrama"/>
    <w:basedOn w:val="Numatytasispastraiposriftas"/>
    <w:link w:val="Pagrindiniotekstotrauka"/>
    <w:uiPriority w:val="99"/>
    <w:rsid w:val="00E5476E"/>
    <w:rPr>
      <w:rFonts w:eastAsia="Times New Roman" w:cs="Times New Roman"/>
      <w:sz w:val="20"/>
      <w:szCs w:val="20"/>
    </w:rPr>
  </w:style>
  <w:style w:type="paragraph" w:styleId="Paantrat">
    <w:name w:val="Subtitle"/>
    <w:basedOn w:val="prastasis"/>
    <w:link w:val="PaantratDiagrama"/>
    <w:qFormat/>
    <w:rsid w:val="00E5476E"/>
    <w:pPr>
      <w:spacing w:after="60"/>
      <w:jc w:val="center"/>
      <w:outlineLvl w:val="1"/>
    </w:pPr>
    <w:rPr>
      <w:rFonts w:ascii="Arial" w:hAnsi="Arial" w:cs="Arial"/>
      <w:lang w:eastAsia="en-US"/>
    </w:rPr>
  </w:style>
  <w:style w:type="character" w:customStyle="1" w:styleId="PaantratDiagrama">
    <w:name w:val="Paantraštė Diagrama"/>
    <w:basedOn w:val="Numatytasispastraiposriftas"/>
    <w:link w:val="Paantrat"/>
    <w:uiPriority w:val="11"/>
    <w:rsid w:val="00E5476E"/>
    <w:rPr>
      <w:rFonts w:ascii="Arial" w:eastAsia="Times New Roman" w:hAnsi="Arial" w:cs="Arial"/>
      <w:szCs w:val="24"/>
    </w:rPr>
  </w:style>
  <w:style w:type="paragraph" w:styleId="Pagrindiniotekstopirmatrauka2">
    <w:name w:val="Body Text First Indent 2"/>
    <w:basedOn w:val="Pagrindiniotekstotrauka"/>
    <w:link w:val="Pagrindiniotekstopirmatrauka2Diagrama"/>
    <w:rsid w:val="00E5476E"/>
    <w:pPr>
      <w:ind w:firstLine="210"/>
    </w:pPr>
  </w:style>
  <w:style w:type="character" w:customStyle="1" w:styleId="Pagrindiniotekstopirmatrauka2Diagrama">
    <w:name w:val="Pagrindinio teksto pirma įtrauka 2 Diagrama"/>
    <w:basedOn w:val="PagrindiniotekstotraukaDiagrama"/>
    <w:link w:val="Pagrindiniotekstopirmatrauka2"/>
    <w:rsid w:val="00E5476E"/>
    <w:rPr>
      <w:rFonts w:eastAsia="Times New Roman" w:cs="Times New Roman"/>
      <w:sz w:val="20"/>
      <w:szCs w:val="20"/>
    </w:rPr>
  </w:style>
  <w:style w:type="character" w:customStyle="1" w:styleId="c1">
    <w:name w:val="c1"/>
    <w:basedOn w:val="Numatytasispastraiposriftas"/>
    <w:rsid w:val="00E5476E"/>
  </w:style>
  <w:style w:type="character" w:customStyle="1" w:styleId="c3">
    <w:name w:val="c3"/>
    <w:basedOn w:val="Numatytasispastraiposriftas"/>
    <w:rsid w:val="00E5476E"/>
  </w:style>
  <w:style w:type="character" w:customStyle="1" w:styleId="c5">
    <w:name w:val="c5"/>
    <w:basedOn w:val="Numatytasispastraiposriftas"/>
    <w:rsid w:val="00E5476E"/>
  </w:style>
  <w:style w:type="character" w:customStyle="1" w:styleId="Pagrindinistekstas0">
    <w:name w:val="Pagrindinis tekstas_"/>
    <w:link w:val="Pagrindinistekstas1"/>
    <w:rsid w:val="00E5476E"/>
    <w:rPr>
      <w:sz w:val="21"/>
      <w:szCs w:val="21"/>
      <w:shd w:val="clear" w:color="auto" w:fill="FFFFFF"/>
    </w:rPr>
  </w:style>
  <w:style w:type="paragraph" w:customStyle="1" w:styleId="Pagrindinistekstas1">
    <w:name w:val="Pagrindinis tekstas1"/>
    <w:basedOn w:val="prastasis"/>
    <w:link w:val="Pagrindinistekstas0"/>
    <w:rsid w:val="00E5476E"/>
    <w:pPr>
      <w:shd w:val="clear" w:color="auto" w:fill="FFFFFF"/>
      <w:spacing w:line="259" w:lineRule="exact"/>
      <w:jc w:val="both"/>
    </w:pPr>
    <w:rPr>
      <w:rFonts w:eastAsiaTheme="minorHAnsi" w:cstheme="minorBidi"/>
      <w:sz w:val="21"/>
      <w:szCs w:val="21"/>
      <w:lang w:eastAsia="en-US"/>
    </w:rPr>
  </w:style>
  <w:style w:type="paragraph" w:styleId="Sraassunumeriais">
    <w:name w:val="List Number"/>
    <w:basedOn w:val="Sraas"/>
    <w:rsid w:val="004B69B0"/>
    <w:pPr>
      <w:spacing w:after="220" w:line="220" w:lineRule="atLeast"/>
      <w:ind w:left="1800" w:right="720" w:hanging="360"/>
    </w:pPr>
    <w:rPr>
      <w:lang w:val="en-US"/>
    </w:rPr>
  </w:style>
  <w:style w:type="table" w:styleId="LentelKlasikin1">
    <w:name w:val="Table Classic 1"/>
    <w:basedOn w:val="prastojilentel"/>
    <w:semiHidden/>
    <w:unhideWhenUsed/>
    <w:rsid w:val="004B69B0"/>
    <w:rPr>
      <w:rFonts w:eastAsia="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ntrat6Diagrama">
    <w:name w:val="Antraštė 6 Diagrama"/>
    <w:basedOn w:val="Numatytasispastraiposriftas"/>
    <w:link w:val="Antrat6"/>
    <w:uiPriority w:val="99"/>
    <w:rsid w:val="003D5D0F"/>
    <w:rPr>
      <w:rFonts w:eastAsia="Times New Roman" w:cs="Times New Roman"/>
      <w:b/>
      <w:bCs/>
      <w:sz w:val="22"/>
      <w:lang w:eastAsia="lt-LT"/>
    </w:rPr>
  </w:style>
  <w:style w:type="paragraph" w:customStyle="1" w:styleId="BodyText31">
    <w:name w:val="Body Text 31"/>
    <w:basedOn w:val="prastasis"/>
    <w:rsid w:val="003D5D0F"/>
    <w:pPr>
      <w:suppressAutoHyphens/>
      <w:jc w:val="both"/>
    </w:pPr>
    <w:rPr>
      <w:lang w:eastAsia="ar-SA"/>
    </w:rPr>
  </w:style>
  <w:style w:type="paragraph" w:styleId="Dokumentostruktra">
    <w:name w:val="Document Map"/>
    <w:basedOn w:val="prastasis"/>
    <w:link w:val="DokumentostruktraDiagrama"/>
    <w:semiHidden/>
    <w:rsid w:val="003D5D0F"/>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3D5D0F"/>
    <w:rPr>
      <w:rFonts w:ascii="Tahoma" w:eastAsia="Times New Roman" w:hAnsi="Tahoma" w:cs="Tahoma"/>
      <w:sz w:val="20"/>
      <w:szCs w:val="20"/>
      <w:shd w:val="clear" w:color="auto" w:fill="000080"/>
      <w:lang w:eastAsia="lt-LT"/>
    </w:rPr>
  </w:style>
  <w:style w:type="paragraph" w:customStyle="1" w:styleId="statymopavad">
    <w:name w:val="statymopavad"/>
    <w:basedOn w:val="prastasis"/>
    <w:rsid w:val="003D5D0F"/>
    <w:pPr>
      <w:spacing w:before="100" w:beforeAutospacing="1" w:after="100" w:afterAutospacing="1"/>
    </w:pPr>
  </w:style>
  <w:style w:type="character" w:customStyle="1" w:styleId="datametai">
    <w:name w:val="datametai"/>
    <w:basedOn w:val="Numatytasispastraiposriftas"/>
    <w:rsid w:val="003D5D0F"/>
  </w:style>
  <w:style w:type="character" w:customStyle="1" w:styleId="datamnuo">
    <w:name w:val="datamnuo"/>
    <w:basedOn w:val="Numatytasispastraiposriftas"/>
    <w:rsid w:val="003D5D0F"/>
  </w:style>
  <w:style w:type="character" w:customStyle="1" w:styleId="datadiena">
    <w:name w:val="datadiena"/>
    <w:basedOn w:val="Numatytasispastraiposriftas"/>
    <w:rsid w:val="003D5D0F"/>
  </w:style>
  <w:style w:type="character" w:customStyle="1" w:styleId="statymonr">
    <w:name w:val="statymonr"/>
    <w:basedOn w:val="Numatytasispastraiposriftas"/>
    <w:rsid w:val="003D5D0F"/>
  </w:style>
  <w:style w:type="character" w:customStyle="1" w:styleId="st">
    <w:name w:val="st"/>
    <w:basedOn w:val="Numatytasispastraiposriftas"/>
    <w:rsid w:val="003D5D0F"/>
  </w:style>
  <w:style w:type="character" w:styleId="Emfaz">
    <w:name w:val="Emphasis"/>
    <w:qFormat/>
    <w:rsid w:val="003D5D0F"/>
    <w:rPr>
      <w:i/>
      <w:iCs/>
    </w:rPr>
  </w:style>
  <w:style w:type="paragraph" w:customStyle="1" w:styleId="Betarp1">
    <w:name w:val="Be tarpų1"/>
    <w:uiPriority w:val="99"/>
    <w:qFormat/>
    <w:rsid w:val="003D5D0F"/>
    <w:rPr>
      <w:rFonts w:ascii="Calibri" w:eastAsia="Calibri" w:hAnsi="Calibri" w:cs="Times New Roman"/>
      <w:sz w:val="22"/>
      <w:lang w:val="en-US"/>
    </w:rPr>
  </w:style>
  <w:style w:type="table" w:styleId="LentelElegantika">
    <w:name w:val="Table Elegant"/>
    <w:basedOn w:val="prastojilentel"/>
    <w:rsid w:val="003D5D0F"/>
    <w:rPr>
      <w:rFonts w:eastAsia="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ilutsnumeris">
    <w:name w:val="line number"/>
    <w:rsid w:val="003D5D0F"/>
  </w:style>
  <w:style w:type="paragraph" w:customStyle="1" w:styleId="Sraopastraipa1">
    <w:name w:val="Sąrašo pastraipa1"/>
    <w:basedOn w:val="prastasis"/>
    <w:uiPriority w:val="34"/>
    <w:qFormat/>
    <w:rsid w:val="003D5D0F"/>
    <w:pPr>
      <w:ind w:left="720"/>
      <w:contextualSpacing/>
    </w:pPr>
  </w:style>
  <w:style w:type="numbering" w:customStyle="1" w:styleId="Sraonra1">
    <w:name w:val="Sąrašo nėra1"/>
    <w:next w:val="Sraonra"/>
    <w:uiPriority w:val="99"/>
    <w:semiHidden/>
    <w:unhideWhenUsed/>
    <w:rsid w:val="003D5D0F"/>
  </w:style>
  <w:style w:type="table" w:customStyle="1" w:styleId="Lentelstinklelis2">
    <w:name w:val="Lentelės tinklelis2"/>
    <w:basedOn w:val="prastojilentel"/>
    <w:next w:val="Lentelstinklelis"/>
    <w:uiPriority w:val="39"/>
    <w:rsid w:val="003D5D0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3D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D5D0F"/>
    <w:rPr>
      <w:rFonts w:asciiTheme="minorHAnsi" w:hAnsiTheme="minorHAnsi"/>
      <w:sz w:val="22"/>
    </w:rPr>
  </w:style>
  <w:style w:type="table" w:customStyle="1" w:styleId="Lentelstinklelis21">
    <w:name w:val="Lentelės tinklelis21"/>
    <w:basedOn w:val="prastojilentel"/>
    <w:next w:val="Lentelstinklelis"/>
    <w:uiPriority w:val="59"/>
    <w:rsid w:val="003D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9"/>
    <w:rsid w:val="00054C21"/>
    <w:rPr>
      <w:rFonts w:eastAsia="Times New Roman" w:cs="Times New Roman"/>
      <w:szCs w:val="20"/>
      <w:lang w:val="x-none"/>
    </w:rPr>
  </w:style>
  <w:style w:type="character" w:customStyle="1" w:styleId="Antrat7Diagrama">
    <w:name w:val="Antraštė 7 Diagrama"/>
    <w:basedOn w:val="Numatytasispastraiposriftas"/>
    <w:link w:val="Antrat7"/>
    <w:uiPriority w:val="99"/>
    <w:rsid w:val="00054C21"/>
    <w:rPr>
      <w:rFonts w:ascii="Cambria" w:eastAsia="Calibri" w:hAnsi="Cambria" w:cs="Times New Roman"/>
      <w:b/>
      <w:bCs/>
      <w:color w:val="9BBB59"/>
      <w:sz w:val="20"/>
      <w:szCs w:val="20"/>
      <w:lang w:val="en-US"/>
    </w:rPr>
  </w:style>
  <w:style w:type="character" w:customStyle="1" w:styleId="Antrat8Diagrama">
    <w:name w:val="Antraštė 8 Diagrama"/>
    <w:basedOn w:val="Numatytasispastraiposriftas"/>
    <w:link w:val="Antrat8"/>
    <w:uiPriority w:val="99"/>
    <w:rsid w:val="00054C21"/>
    <w:rPr>
      <w:rFonts w:ascii="Cambria" w:eastAsia="Calibri" w:hAnsi="Cambria" w:cs="Times New Roman"/>
      <w:b/>
      <w:bCs/>
      <w:i/>
      <w:iCs/>
      <w:color w:val="9BBB59"/>
      <w:sz w:val="20"/>
      <w:szCs w:val="20"/>
      <w:lang w:val="en-US"/>
    </w:rPr>
  </w:style>
  <w:style w:type="character" w:customStyle="1" w:styleId="Antrat9Diagrama">
    <w:name w:val="Antraštė 9 Diagrama"/>
    <w:basedOn w:val="Numatytasispastraiposriftas"/>
    <w:link w:val="Antrat9"/>
    <w:uiPriority w:val="99"/>
    <w:rsid w:val="00054C21"/>
    <w:rPr>
      <w:rFonts w:ascii="Cambria" w:eastAsia="Calibri" w:hAnsi="Cambria" w:cs="Times New Roman"/>
      <w:i/>
      <w:iCs/>
      <w:color w:val="9BBB59"/>
      <w:sz w:val="20"/>
      <w:szCs w:val="20"/>
      <w:lang w:val="en-US"/>
    </w:rPr>
  </w:style>
  <w:style w:type="character" w:customStyle="1" w:styleId="AntrinispavadinimasDiagrama">
    <w:name w:val="Antrinis pavadinimas Diagrama"/>
    <w:link w:val="a"/>
    <w:uiPriority w:val="99"/>
    <w:locked/>
    <w:rsid w:val="00054C21"/>
    <w:rPr>
      <w:b/>
      <w:sz w:val="28"/>
    </w:rPr>
  </w:style>
  <w:style w:type="character" w:customStyle="1" w:styleId="BetarpDiagrama">
    <w:name w:val="Be tarpų Diagrama"/>
    <w:link w:val="Betarp"/>
    <w:uiPriority w:val="1"/>
    <w:locked/>
    <w:rsid w:val="00054C21"/>
    <w:rPr>
      <w:rFonts w:eastAsia="Times New Roman" w:cs="Times New Roman"/>
      <w:szCs w:val="24"/>
      <w:lang w:eastAsia="lt-LT"/>
    </w:rPr>
  </w:style>
  <w:style w:type="character" w:customStyle="1" w:styleId="FontStyle17">
    <w:name w:val="Font Style17"/>
    <w:uiPriority w:val="99"/>
    <w:rsid w:val="00054C21"/>
    <w:rPr>
      <w:rFonts w:ascii="Times New Roman" w:hAnsi="Times New Roman" w:cs="Times New Roman"/>
      <w:sz w:val="22"/>
      <w:szCs w:val="22"/>
    </w:rPr>
  </w:style>
  <w:style w:type="paragraph" w:styleId="Citata">
    <w:name w:val="Quote"/>
    <w:basedOn w:val="prastasis"/>
    <w:next w:val="prastasis"/>
    <w:link w:val="CitataDiagrama"/>
    <w:uiPriority w:val="99"/>
    <w:qFormat/>
    <w:rsid w:val="00054C21"/>
    <w:pPr>
      <w:ind w:firstLine="360"/>
    </w:pPr>
    <w:rPr>
      <w:rFonts w:ascii="Cambria" w:eastAsia="Calibri" w:hAnsi="Cambria"/>
      <w:i/>
      <w:iCs/>
      <w:color w:val="5A5A5A"/>
      <w:sz w:val="20"/>
      <w:szCs w:val="20"/>
      <w:lang w:val="en-US" w:eastAsia="en-US"/>
    </w:rPr>
  </w:style>
  <w:style w:type="character" w:customStyle="1" w:styleId="CitataDiagrama">
    <w:name w:val="Citata Diagrama"/>
    <w:basedOn w:val="Numatytasispastraiposriftas"/>
    <w:link w:val="Citata"/>
    <w:uiPriority w:val="99"/>
    <w:rsid w:val="00054C21"/>
    <w:rPr>
      <w:rFonts w:ascii="Cambria" w:eastAsia="Calibri" w:hAnsi="Cambria" w:cs="Times New Roman"/>
      <w:i/>
      <w:iCs/>
      <w:color w:val="5A5A5A"/>
      <w:sz w:val="20"/>
      <w:szCs w:val="20"/>
      <w:lang w:val="en-US"/>
    </w:rPr>
  </w:style>
  <w:style w:type="paragraph" w:styleId="Iskirtacitata">
    <w:name w:val="Intense Quote"/>
    <w:basedOn w:val="prastasis"/>
    <w:next w:val="prastasis"/>
    <w:link w:val="IskirtacitataDiagrama"/>
    <w:uiPriority w:val="99"/>
    <w:qFormat/>
    <w:rsid w:val="00054C2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Calibri" w:hAnsi="Cambria"/>
      <w:i/>
      <w:iCs/>
      <w:color w:val="FFFFFF"/>
      <w:lang w:val="en-US" w:eastAsia="en-US"/>
    </w:rPr>
  </w:style>
  <w:style w:type="character" w:customStyle="1" w:styleId="IskirtacitataDiagrama">
    <w:name w:val="Išskirta citata Diagrama"/>
    <w:basedOn w:val="Numatytasispastraiposriftas"/>
    <w:link w:val="Iskirtacitata"/>
    <w:uiPriority w:val="99"/>
    <w:rsid w:val="00054C21"/>
    <w:rPr>
      <w:rFonts w:ascii="Cambria" w:eastAsia="Calibri" w:hAnsi="Cambria" w:cs="Times New Roman"/>
      <w:i/>
      <w:iCs/>
      <w:color w:val="FFFFFF"/>
      <w:szCs w:val="24"/>
      <w:shd w:val="clear" w:color="auto" w:fill="4F81BD"/>
      <w:lang w:val="en-US"/>
    </w:rPr>
  </w:style>
  <w:style w:type="character" w:styleId="Nerykinuoroda">
    <w:name w:val="Subtle Reference"/>
    <w:uiPriority w:val="99"/>
    <w:qFormat/>
    <w:rsid w:val="00054C21"/>
    <w:rPr>
      <w:color w:val="auto"/>
      <w:u w:val="single" w:color="9BBB59"/>
    </w:rPr>
  </w:style>
  <w:style w:type="character" w:styleId="Rykinuoroda">
    <w:name w:val="Intense Reference"/>
    <w:uiPriority w:val="99"/>
    <w:qFormat/>
    <w:rsid w:val="00054C21"/>
    <w:rPr>
      <w:b/>
      <w:bCs/>
      <w:color w:val="auto"/>
      <w:u w:val="single" w:color="9BBB59"/>
    </w:rPr>
  </w:style>
  <w:style w:type="character" w:styleId="Knygospavadinimas">
    <w:name w:val="Book Title"/>
    <w:uiPriority w:val="99"/>
    <w:qFormat/>
    <w:rsid w:val="00054C21"/>
    <w:rPr>
      <w:rFonts w:ascii="Cambria" w:hAnsi="Cambria" w:cs="Cambria"/>
      <w:b/>
      <w:bCs/>
      <w:i/>
      <w:iCs/>
      <w:color w:val="auto"/>
    </w:rPr>
  </w:style>
  <w:style w:type="paragraph" w:styleId="Turinioantrat">
    <w:name w:val="TOC Heading"/>
    <w:basedOn w:val="Antrat1"/>
    <w:next w:val="prastasis"/>
    <w:uiPriority w:val="99"/>
    <w:qFormat/>
    <w:rsid w:val="00054C21"/>
    <w:pPr>
      <w:keepNext w:val="0"/>
      <w:pBdr>
        <w:bottom w:val="single" w:sz="12" w:space="1" w:color="365F91"/>
      </w:pBdr>
      <w:spacing w:before="600" w:after="80"/>
      <w:outlineLvl w:val="9"/>
    </w:pPr>
    <w:rPr>
      <w:rFonts w:ascii="Cambria" w:eastAsia="Calibri" w:hAnsi="Cambria" w:cs="Times New Roman"/>
      <w:color w:val="365F91"/>
      <w:kern w:val="0"/>
      <w:sz w:val="24"/>
      <w:szCs w:val="24"/>
      <w:lang w:val="en-US" w:eastAsia="en-US"/>
    </w:rPr>
  </w:style>
  <w:style w:type="paragraph" w:customStyle="1" w:styleId="DiagramaCharCharDiagramaDiagramaCharChar">
    <w:name w:val="Diagrama Char Char Diagrama Diagrama Char Char"/>
    <w:basedOn w:val="prastasis"/>
    <w:rsid w:val="00054C21"/>
    <w:pPr>
      <w:spacing w:after="160" w:line="240" w:lineRule="exact"/>
    </w:pPr>
    <w:rPr>
      <w:rFonts w:ascii="Tahoma" w:hAnsi="Tahoma" w:cs="Tahoma"/>
      <w:sz w:val="20"/>
      <w:szCs w:val="20"/>
      <w:lang w:val="en-US" w:eastAsia="en-US"/>
    </w:rPr>
  </w:style>
  <w:style w:type="paragraph" w:styleId="Pagrindiniotekstotrauka2">
    <w:name w:val="Body Text Indent 2"/>
    <w:basedOn w:val="prastasis"/>
    <w:link w:val="Pagrindiniotekstotrauka2Diagrama"/>
    <w:uiPriority w:val="99"/>
    <w:rsid w:val="00054C21"/>
    <w:pPr>
      <w:spacing w:after="120" w:line="480" w:lineRule="auto"/>
      <w:ind w:left="283"/>
    </w:pPr>
    <w:rPr>
      <w:rFonts w:ascii="Calibri" w:eastAsia="Calibri" w:hAnsi="Calibri"/>
      <w:sz w:val="20"/>
      <w:szCs w:val="20"/>
      <w:lang w:val="en-US" w:eastAsia="en-US"/>
    </w:rPr>
  </w:style>
  <w:style w:type="character" w:customStyle="1" w:styleId="Pagrindiniotekstotrauka2Diagrama">
    <w:name w:val="Pagrindinio teksto įtrauka 2 Diagrama"/>
    <w:basedOn w:val="Numatytasispastraiposriftas"/>
    <w:link w:val="Pagrindiniotekstotrauka2"/>
    <w:uiPriority w:val="99"/>
    <w:rsid w:val="00054C21"/>
    <w:rPr>
      <w:rFonts w:ascii="Calibri" w:eastAsia="Calibri" w:hAnsi="Calibri" w:cs="Times New Roman"/>
      <w:sz w:val="20"/>
      <w:szCs w:val="20"/>
      <w:lang w:val="en-US"/>
    </w:rPr>
  </w:style>
  <w:style w:type="paragraph" w:customStyle="1" w:styleId="DiagramaCharCharDiagramaDiagramaCharChar1">
    <w:name w:val="Diagrama Char Char Diagrama Diagrama Char Char1"/>
    <w:basedOn w:val="prastasis"/>
    <w:uiPriority w:val="99"/>
    <w:rsid w:val="00054C21"/>
    <w:pPr>
      <w:spacing w:after="160" w:line="240" w:lineRule="exact"/>
    </w:pPr>
    <w:rPr>
      <w:rFonts w:ascii="Tahoma" w:eastAsia="Calibri" w:hAnsi="Tahoma" w:cs="Tahoma"/>
      <w:sz w:val="20"/>
      <w:szCs w:val="20"/>
      <w:lang w:val="en-US" w:eastAsia="en-US"/>
    </w:rPr>
  </w:style>
  <w:style w:type="paragraph" w:customStyle="1" w:styleId="DiagramaCharCharDiagramaDiagramaCharChar3">
    <w:name w:val="Diagrama Char Char Diagrama Diagrama Char Char3"/>
    <w:basedOn w:val="prastasis"/>
    <w:uiPriority w:val="99"/>
    <w:rsid w:val="00054C21"/>
    <w:pPr>
      <w:spacing w:after="160" w:line="240" w:lineRule="exact"/>
    </w:pPr>
    <w:rPr>
      <w:rFonts w:ascii="Tahoma" w:hAnsi="Tahoma" w:cs="Tahoma"/>
      <w:sz w:val="20"/>
      <w:szCs w:val="20"/>
      <w:lang w:val="en-US" w:eastAsia="en-US"/>
    </w:rPr>
  </w:style>
  <w:style w:type="paragraph" w:customStyle="1" w:styleId="DiagramaCharCharDiagramaDiagramaCharChar2">
    <w:name w:val="Diagrama Char Char Diagrama Diagrama Char Char2"/>
    <w:basedOn w:val="prastasis"/>
    <w:uiPriority w:val="99"/>
    <w:rsid w:val="00054C21"/>
    <w:pPr>
      <w:spacing w:after="160" w:line="240" w:lineRule="exact"/>
    </w:pPr>
    <w:rPr>
      <w:rFonts w:ascii="Tahoma" w:hAnsi="Tahoma" w:cs="Tahoma"/>
      <w:sz w:val="20"/>
      <w:szCs w:val="20"/>
      <w:lang w:val="en-US" w:eastAsia="en-US"/>
    </w:rPr>
  </w:style>
  <w:style w:type="paragraph" w:styleId="HTMLiankstoformatuotas">
    <w:name w:val="HTML Preformatted"/>
    <w:basedOn w:val="prastasis"/>
    <w:link w:val="HTMLiankstoformatuotasDiagrama"/>
    <w:rsid w:val="00054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054C21"/>
    <w:rPr>
      <w:rFonts w:ascii="Courier New" w:eastAsia="Times New Roman" w:hAnsi="Courier New" w:cs="Times New Roman"/>
      <w:sz w:val="20"/>
      <w:szCs w:val="20"/>
      <w:lang w:val="en-US"/>
    </w:rPr>
  </w:style>
  <w:style w:type="character" w:customStyle="1" w:styleId="im">
    <w:name w:val="im"/>
    <w:basedOn w:val="Numatytasispastraiposriftas"/>
    <w:rsid w:val="00054C21"/>
  </w:style>
  <w:style w:type="paragraph" w:customStyle="1" w:styleId="m4263013427580645031gmail-m3556598863903952690gmail-msolistparagraph">
    <w:name w:val="m_4263013427580645031gmail-m_3556598863903952690gmail-msolistparagraph"/>
    <w:basedOn w:val="prastasis"/>
    <w:rsid w:val="00054C21"/>
    <w:pPr>
      <w:spacing w:before="100" w:beforeAutospacing="1" w:after="100" w:afterAutospacing="1"/>
    </w:pPr>
  </w:style>
  <w:style w:type="paragraph" w:styleId="Z-Formospabaiga">
    <w:name w:val="HTML Bottom of Form"/>
    <w:basedOn w:val="prastasis"/>
    <w:next w:val="prastasis"/>
    <w:link w:val="Z-FormospabaigaDiagrama"/>
    <w:hidden/>
    <w:uiPriority w:val="99"/>
    <w:unhideWhenUsed/>
    <w:rsid w:val="00054C21"/>
    <w:pPr>
      <w:pBdr>
        <w:top w:val="single" w:sz="6" w:space="1" w:color="auto"/>
      </w:pBdr>
      <w:jc w:val="center"/>
    </w:pPr>
    <w:rPr>
      <w:rFonts w:ascii="Arial" w:hAnsi="Arial"/>
      <w:vanish/>
      <w:sz w:val="16"/>
      <w:szCs w:val="16"/>
      <w:lang w:val="en-US" w:eastAsia="en-US"/>
    </w:rPr>
  </w:style>
  <w:style w:type="character" w:customStyle="1" w:styleId="Z-FormospabaigaDiagrama">
    <w:name w:val="Z-Formos pabaiga Diagrama"/>
    <w:basedOn w:val="Numatytasispastraiposriftas"/>
    <w:link w:val="Z-Formospabaiga"/>
    <w:uiPriority w:val="99"/>
    <w:rsid w:val="00054C21"/>
    <w:rPr>
      <w:rFonts w:ascii="Arial" w:eastAsia="Times New Roman" w:hAnsi="Arial" w:cs="Times New Roman"/>
      <w:vanish/>
      <w:sz w:val="16"/>
      <w:szCs w:val="16"/>
      <w:lang w:val="en-US"/>
    </w:rPr>
  </w:style>
  <w:style w:type="character" w:styleId="Nerykuspabraukimas">
    <w:name w:val="Subtle Emphasis"/>
    <w:basedOn w:val="Numatytasispastraiposriftas"/>
    <w:uiPriority w:val="19"/>
    <w:qFormat/>
    <w:rsid w:val="00054C21"/>
    <w:rPr>
      <w:i/>
      <w:iCs/>
      <w:color w:val="404040" w:themeColor="text1" w:themeTint="BF"/>
    </w:rPr>
  </w:style>
  <w:style w:type="character" w:styleId="Rykuspabraukimas">
    <w:name w:val="Intense Emphasis"/>
    <w:basedOn w:val="Numatytasispastraiposriftas"/>
    <w:uiPriority w:val="21"/>
    <w:qFormat/>
    <w:rsid w:val="00054C21"/>
    <w:rPr>
      <w:i/>
      <w:iCs/>
      <w:color w:val="5B9BD5" w:themeColor="accent1"/>
    </w:rPr>
  </w:style>
  <w:style w:type="paragraph" w:customStyle="1" w:styleId="DiagramaDiagramaCharCharDiagramaDiagrama">
    <w:name w:val="Diagrama Diagrama Char Char Diagrama Diagrama"/>
    <w:basedOn w:val="prastasis"/>
    <w:rsid w:val="00054C21"/>
    <w:pPr>
      <w:spacing w:after="160" w:line="240" w:lineRule="exact"/>
    </w:pPr>
    <w:rPr>
      <w:rFonts w:ascii="Tahoma" w:hAnsi="Tahoma"/>
      <w:sz w:val="20"/>
      <w:szCs w:val="20"/>
      <w:lang w:val="en-US" w:eastAsia="en-US"/>
    </w:rPr>
  </w:style>
  <w:style w:type="paragraph" w:customStyle="1" w:styleId="Sraopastraipa2">
    <w:name w:val="Sąrašo pastraipa2"/>
    <w:basedOn w:val="prastasis"/>
    <w:rsid w:val="00054C21"/>
    <w:pPr>
      <w:ind w:left="720"/>
    </w:pPr>
    <w:rPr>
      <w:rFonts w:eastAsia="Calibri"/>
    </w:rPr>
  </w:style>
  <w:style w:type="paragraph" w:customStyle="1" w:styleId="TableContents">
    <w:name w:val="Table Contents"/>
    <w:basedOn w:val="prastasis"/>
    <w:rsid w:val="00054C21"/>
    <w:pPr>
      <w:widowControl w:val="0"/>
      <w:suppressLineNumbers/>
      <w:suppressAutoHyphens/>
    </w:pPr>
    <w:rPr>
      <w:rFonts w:eastAsia="Arial Unicode MS" w:cs="Calibri"/>
      <w:kern w:val="1"/>
      <w:lang w:eastAsia="ar-SA"/>
    </w:rPr>
  </w:style>
  <w:style w:type="paragraph" w:customStyle="1" w:styleId="CharCharCharChar">
    <w:name w:val="Char Char Char Char"/>
    <w:basedOn w:val="prastasis"/>
    <w:rsid w:val="00054C21"/>
    <w:pPr>
      <w:spacing w:after="160" w:line="240" w:lineRule="exact"/>
    </w:pPr>
    <w:rPr>
      <w:rFonts w:ascii="Tahoma" w:hAnsi="Tahoma"/>
      <w:sz w:val="20"/>
      <w:szCs w:val="20"/>
      <w:lang w:val="en-US" w:eastAsia="en-US"/>
    </w:rPr>
  </w:style>
  <w:style w:type="paragraph" w:customStyle="1" w:styleId="CharCharCharChar0">
    <w:name w:val="Char Char Char Char"/>
    <w:basedOn w:val="prastasis"/>
    <w:rsid w:val="00054C21"/>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dagogas.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26288</Words>
  <Characters>14985</Characters>
  <Application>Microsoft Office Word</Application>
  <DocSecurity>0</DocSecurity>
  <Lines>124</Lines>
  <Paragraphs>82</Paragraphs>
  <ScaleCrop>false</ScaleCrop>
  <Company/>
  <LinksUpToDate>false</LinksUpToDate>
  <CharactersWithSpaces>41191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Daiva Breivienė</cp:lastModifiedBy>
  <cp:revision>14</cp:revision>
  <dcterms:created xsi:type="dcterms:W3CDTF">2018-03-08T14:51:00Z</dcterms:created>
  <dcterms:modified xsi:type="dcterms:W3CDTF">2018-03-09T12:25:00Z</dcterms:modified>
</cp:coreProperties>
</file>