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9B0" w:rsidRPr="00C7207E" w:rsidRDefault="004B69B0" w:rsidP="004B69B0">
      <w:pPr>
        <w:jc w:val="center"/>
        <w:rPr>
          <w:b/>
          <w:sz w:val="32"/>
          <w:szCs w:val="32"/>
        </w:rPr>
      </w:pPr>
      <w:bookmarkStart w:id="0" w:name="_GoBack"/>
      <w:bookmarkEnd w:id="0"/>
      <w:r w:rsidRPr="00C7207E">
        <w:rPr>
          <w:b/>
          <w:sz w:val="32"/>
          <w:szCs w:val="32"/>
        </w:rPr>
        <w:t>PANEVĖŽIO JUOZO MILTINIO GIMNAZIJA</w:t>
      </w:r>
    </w:p>
    <w:p w:rsidR="004B69B0" w:rsidRPr="00C7207E" w:rsidRDefault="004B69B0" w:rsidP="004B69B0">
      <w:pPr>
        <w:jc w:val="center"/>
        <w:rPr>
          <w:b/>
          <w:bCs/>
          <w:sz w:val="32"/>
          <w:szCs w:val="32"/>
        </w:rPr>
      </w:pPr>
      <w:r w:rsidRPr="00C7207E">
        <w:rPr>
          <w:b/>
          <w:bCs/>
          <w:sz w:val="32"/>
          <w:szCs w:val="32"/>
        </w:rPr>
        <w:t>201</w:t>
      </w:r>
      <w:r>
        <w:rPr>
          <w:b/>
          <w:bCs/>
          <w:sz w:val="32"/>
          <w:szCs w:val="32"/>
          <w:lang w:val="es-ES"/>
        </w:rPr>
        <w:t>7</w:t>
      </w:r>
      <w:r w:rsidRPr="00C7207E">
        <w:rPr>
          <w:b/>
          <w:bCs/>
          <w:sz w:val="32"/>
          <w:szCs w:val="32"/>
        </w:rPr>
        <w:t xml:space="preserve"> METŲ VEIKLOS ATASKAITA</w:t>
      </w:r>
    </w:p>
    <w:p w:rsidR="004B69B0" w:rsidRPr="00C6532C" w:rsidRDefault="004B69B0" w:rsidP="004B69B0">
      <w:pPr>
        <w:spacing w:before="100" w:beforeAutospacing="1" w:after="100" w:afterAutospacing="1"/>
        <w:ind w:left="2100"/>
        <w:rPr>
          <w:b/>
          <w:bCs/>
          <w:lang w:val="de-DE"/>
        </w:rPr>
      </w:pPr>
      <w:r w:rsidRPr="00C6532C">
        <w:rPr>
          <w:b/>
          <w:bCs/>
          <w:lang w:val="de-DE"/>
        </w:rPr>
        <w:t>I. ĮSTAIGOS  VEIKLOS ATASKAITOS SANTRAUKA</w:t>
      </w:r>
    </w:p>
    <w:p w:rsidR="004B69B0" w:rsidRPr="004030EB" w:rsidRDefault="004B69B0" w:rsidP="004B69B0">
      <w:pPr>
        <w:rPr>
          <w:u w:val="single"/>
        </w:rPr>
      </w:pPr>
      <w:r>
        <w:rPr>
          <w:sz w:val="20"/>
          <w:szCs w:val="20"/>
        </w:rPr>
        <w:t xml:space="preserve">              </w:t>
      </w:r>
      <w:r>
        <w:rPr>
          <w:u w:val="single"/>
        </w:rPr>
        <w:t>Bendra statistika.</w:t>
      </w:r>
    </w:p>
    <w:p w:rsidR="004B69B0" w:rsidRPr="009C0E19" w:rsidRDefault="004B69B0" w:rsidP="004B69B0">
      <w:pPr>
        <w:ind w:firstLine="720"/>
        <w:jc w:val="both"/>
      </w:pPr>
      <w:r w:rsidRPr="009C0E19">
        <w:t xml:space="preserve">Panevėžio Juozo Miltinio gimnazijoje 2017 m. m. </w:t>
      </w:r>
      <w:r>
        <w:t xml:space="preserve">buvo </w:t>
      </w:r>
      <w:r w:rsidRPr="009C0E19">
        <w:t xml:space="preserve">sukomplektuotos 25 klasės. </w:t>
      </w:r>
      <w:r>
        <w:t>2016 metais r</w:t>
      </w:r>
      <w:r w:rsidRPr="009C0E19">
        <w:t xml:space="preserve">ugsėjo mėnesį pradėjo mokytis 731 mokinys, o mokslo metus baigė 724. 2017 m. pavasarį  priėmimas į gimnazijos I klases vyko centralizuotai. </w:t>
      </w:r>
    </w:p>
    <w:p w:rsidR="004B69B0" w:rsidRPr="009C0E19" w:rsidRDefault="004B69B0" w:rsidP="004B69B0">
      <w:pPr>
        <w:ind w:firstLine="720"/>
        <w:jc w:val="center"/>
      </w:pPr>
    </w:p>
    <w:p w:rsidR="004B69B0" w:rsidRPr="009C0E19" w:rsidRDefault="004B69B0" w:rsidP="004B69B0">
      <w:pPr>
        <w:ind w:firstLine="720"/>
        <w:jc w:val="center"/>
      </w:pPr>
      <w:r w:rsidRPr="009C0E19">
        <w:t xml:space="preserve">Pakviestųjų mokinių iš Panevėžio mokyklų pasiskirstymas </w:t>
      </w:r>
    </w:p>
    <w:p w:rsidR="004B69B0" w:rsidRDefault="004B69B0" w:rsidP="004B69B0">
      <w:pPr>
        <w:ind w:firstLine="720"/>
        <w:jc w:val="right"/>
        <w:rPr>
          <w:i/>
          <w:color w:val="000000" w:themeColor="text1"/>
          <w:sz w:val="20"/>
          <w:szCs w:val="20"/>
        </w:rPr>
      </w:pPr>
      <w:r w:rsidRPr="004C288D">
        <w:rPr>
          <w:i/>
          <w:color w:val="000000" w:themeColor="text1"/>
          <w:sz w:val="20"/>
          <w:szCs w:val="20"/>
        </w:rPr>
        <w:t>1 lentelė</w:t>
      </w:r>
    </w:p>
    <w:p w:rsidR="004B69B0" w:rsidRDefault="004B69B0" w:rsidP="004B69B0">
      <w:pPr>
        <w:ind w:firstLine="720"/>
        <w:jc w:val="right"/>
        <w:rPr>
          <w:i/>
          <w:color w:val="000000" w:themeColor="text1"/>
          <w:sz w:val="20"/>
          <w:szCs w:val="20"/>
        </w:rPr>
      </w:pPr>
    </w:p>
    <w:tbl>
      <w:tblPr>
        <w:tblW w:w="9163" w:type="dxa"/>
        <w:tblCellMar>
          <w:left w:w="0" w:type="dxa"/>
          <w:right w:w="0" w:type="dxa"/>
        </w:tblCellMar>
        <w:tblLook w:val="0600" w:firstRow="0" w:lastRow="0" w:firstColumn="0" w:lastColumn="0" w:noHBand="1" w:noVBand="1"/>
      </w:tblPr>
      <w:tblGrid>
        <w:gridCol w:w="4120"/>
        <w:gridCol w:w="5043"/>
      </w:tblGrid>
      <w:tr w:rsidR="004B69B0" w:rsidRPr="00A91305" w:rsidTr="004F4733">
        <w:trPr>
          <w:trHeight w:val="578"/>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jc w:val="center"/>
              <w:rPr>
                <w:rFonts w:ascii="Arial" w:hAnsi="Arial" w:cs="Arial"/>
                <w:sz w:val="36"/>
                <w:szCs w:val="36"/>
              </w:rPr>
            </w:pPr>
            <w:r w:rsidRPr="00A91305">
              <w:rPr>
                <w:rFonts w:ascii="Calibri" w:hAnsi="Calibri" w:cs="Arial"/>
                <w:color w:val="000000" w:themeColor="dark1"/>
                <w:kern w:val="24"/>
                <w:sz w:val="20"/>
                <w:szCs w:val="20"/>
              </w:rPr>
              <w:t>Mokyklos pavadinimas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ind w:firstLine="29"/>
              <w:jc w:val="center"/>
              <w:rPr>
                <w:rFonts w:ascii="Arial" w:hAnsi="Arial" w:cs="Arial"/>
                <w:sz w:val="36"/>
                <w:szCs w:val="36"/>
              </w:rPr>
            </w:pPr>
            <w:r w:rsidRPr="00A91305">
              <w:rPr>
                <w:rFonts w:ascii="Calibri" w:hAnsi="Calibri" w:cs="Arial"/>
                <w:color w:val="000000" w:themeColor="dark1"/>
                <w:kern w:val="24"/>
                <w:sz w:val="20"/>
                <w:szCs w:val="20"/>
              </w:rPr>
              <w:t>Pakviestų mokinių skaičius</w:t>
            </w:r>
          </w:p>
        </w:tc>
      </w:tr>
      <w:tr w:rsidR="004B69B0" w:rsidRPr="00A91305" w:rsidTr="004F4733">
        <w:trPr>
          <w:trHeight w:val="443"/>
        </w:trPr>
        <w:tc>
          <w:tcPr>
            <w:tcW w:w="9163" w:type="dxa"/>
            <w:gridSpan w:val="2"/>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ind w:firstLine="720"/>
              <w:jc w:val="both"/>
              <w:rPr>
                <w:rFonts w:ascii="Arial" w:hAnsi="Arial" w:cs="Arial"/>
                <w:sz w:val="36"/>
                <w:szCs w:val="36"/>
              </w:rPr>
            </w:pPr>
            <w:r w:rsidRPr="00A91305">
              <w:rPr>
                <w:rFonts w:ascii="Calibri" w:hAnsi="Calibri" w:cs="Arial"/>
                <w:color w:val="000000" w:themeColor="dark1"/>
                <w:kern w:val="24"/>
                <w:sz w:val="20"/>
                <w:szCs w:val="20"/>
              </w:rPr>
              <w:t>Iš Panevėžio miesto bendrojo ugdymo mokyklų (170 mok.)</w:t>
            </w:r>
          </w:p>
        </w:tc>
      </w:tr>
      <w:tr w:rsidR="004B69B0" w:rsidRPr="00A91305" w:rsidTr="004F4733">
        <w:trPr>
          <w:trHeight w:val="29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spacing w:line="296" w:lineRule="atLeast"/>
              <w:jc w:val="both"/>
              <w:rPr>
                <w:rFonts w:ascii="Arial" w:hAnsi="Arial" w:cs="Arial"/>
                <w:sz w:val="36"/>
                <w:szCs w:val="36"/>
              </w:rPr>
            </w:pPr>
            <w:r w:rsidRPr="00A91305">
              <w:rPr>
                <w:rFonts w:ascii="Calibri" w:hAnsi="Calibri" w:cs="Arial"/>
                <w:color w:val="000000" w:themeColor="dark1"/>
                <w:kern w:val="24"/>
                <w:sz w:val="20"/>
                <w:szCs w:val="20"/>
              </w:rPr>
              <w:t>„Aušros” progimnazijos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317"/>
              <w:jc w:val="both"/>
              <w:rPr>
                <w:rFonts w:ascii="Arial" w:hAnsi="Arial" w:cs="Arial"/>
                <w:sz w:val="36"/>
                <w:szCs w:val="36"/>
              </w:rPr>
            </w:pPr>
            <w:r w:rsidRPr="00A91305">
              <w:rPr>
                <w:rFonts w:ascii="Calibri" w:hAnsi="Calibri" w:cs="Arial"/>
                <w:color w:val="000000" w:themeColor="dark1"/>
                <w:kern w:val="24"/>
                <w:sz w:val="20"/>
                <w:szCs w:val="20"/>
              </w:rPr>
              <w:t>7 (6; 3; 3; 3)</w:t>
            </w:r>
          </w:p>
        </w:tc>
      </w:tr>
      <w:tr w:rsidR="004B69B0" w:rsidRPr="00A91305" w:rsidTr="004F4733">
        <w:trPr>
          <w:trHeight w:val="29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spacing w:line="296" w:lineRule="atLeast"/>
              <w:jc w:val="both"/>
              <w:rPr>
                <w:rFonts w:ascii="Arial" w:hAnsi="Arial" w:cs="Arial"/>
                <w:sz w:val="36"/>
                <w:szCs w:val="36"/>
              </w:rPr>
            </w:pPr>
            <w:r w:rsidRPr="00A91305">
              <w:rPr>
                <w:rFonts w:ascii="Calibri" w:hAnsi="Calibri" w:cs="Arial"/>
                <w:color w:val="000000" w:themeColor="dark1"/>
                <w:kern w:val="24"/>
                <w:sz w:val="20"/>
                <w:szCs w:val="20"/>
              </w:rPr>
              <w:t>„Žemynos“ progimnazijos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317"/>
              <w:jc w:val="both"/>
              <w:rPr>
                <w:rFonts w:ascii="Arial" w:hAnsi="Arial" w:cs="Arial"/>
                <w:sz w:val="36"/>
                <w:szCs w:val="36"/>
              </w:rPr>
            </w:pPr>
            <w:r w:rsidRPr="00A91305">
              <w:rPr>
                <w:rFonts w:ascii="Calibri" w:hAnsi="Calibri" w:cs="Arial"/>
                <w:color w:val="000000" w:themeColor="dark1"/>
                <w:kern w:val="24"/>
                <w:sz w:val="20"/>
                <w:szCs w:val="20"/>
              </w:rPr>
              <w:t>30 (18; 25; 27; 18)</w:t>
            </w:r>
          </w:p>
        </w:tc>
      </w:tr>
      <w:tr w:rsidR="004B69B0" w:rsidRPr="00A91305" w:rsidTr="004F4733">
        <w:trPr>
          <w:trHeight w:val="29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spacing w:line="296" w:lineRule="atLeast"/>
              <w:jc w:val="both"/>
              <w:rPr>
                <w:rFonts w:ascii="Arial" w:hAnsi="Arial" w:cs="Arial"/>
                <w:sz w:val="36"/>
                <w:szCs w:val="36"/>
              </w:rPr>
            </w:pPr>
            <w:r w:rsidRPr="00A91305">
              <w:rPr>
                <w:rFonts w:ascii="Calibri" w:hAnsi="Calibri" w:cs="Arial"/>
                <w:color w:val="000000" w:themeColor="dark1"/>
                <w:kern w:val="24"/>
                <w:sz w:val="20"/>
                <w:szCs w:val="20"/>
              </w:rPr>
              <w:t>„Vyturio“ progimnazijos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317"/>
              <w:jc w:val="both"/>
              <w:rPr>
                <w:rFonts w:ascii="Arial" w:hAnsi="Arial" w:cs="Arial"/>
                <w:sz w:val="36"/>
                <w:szCs w:val="36"/>
              </w:rPr>
            </w:pPr>
            <w:r w:rsidRPr="00A91305">
              <w:rPr>
                <w:rFonts w:ascii="Calibri" w:hAnsi="Calibri" w:cs="Arial"/>
                <w:color w:val="000000" w:themeColor="dark1"/>
                <w:kern w:val="24"/>
                <w:sz w:val="20"/>
                <w:szCs w:val="20"/>
              </w:rPr>
              <w:t>8 (11; 23;16; 22)</w:t>
            </w:r>
          </w:p>
        </w:tc>
      </w:tr>
      <w:tr w:rsidR="004B69B0" w:rsidRPr="00A91305" w:rsidTr="004F4733">
        <w:trPr>
          <w:trHeight w:val="29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spacing w:line="296" w:lineRule="atLeast"/>
              <w:jc w:val="both"/>
              <w:rPr>
                <w:rFonts w:ascii="Arial" w:hAnsi="Arial" w:cs="Arial"/>
                <w:sz w:val="36"/>
                <w:szCs w:val="36"/>
              </w:rPr>
            </w:pPr>
            <w:r w:rsidRPr="00A91305">
              <w:rPr>
                <w:rFonts w:ascii="Calibri" w:hAnsi="Calibri" w:cs="Arial"/>
                <w:color w:val="000000" w:themeColor="dark1"/>
                <w:kern w:val="24"/>
                <w:sz w:val="20"/>
                <w:szCs w:val="20"/>
              </w:rPr>
              <w:t>„Saulėtekio“progimnazijos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317"/>
              <w:jc w:val="both"/>
              <w:rPr>
                <w:rFonts w:ascii="Arial" w:hAnsi="Arial" w:cs="Arial"/>
                <w:sz w:val="36"/>
                <w:szCs w:val="36"/>
              </w:rPr>
            </w:pPr>
            <w:r w:rsidRPr="00A91305">
              <w:rPr>
                <w:rFonts w:ascii="Calibri" w:hAnsi="Calibri" w:cs="Arial"/>
                <w:color w:val="000000" w:themeColor="dark1"/>
                <w:kern w:val="24"/>
                <w:sz w:val="20"/>
                <w:szCs w:val="20"/>
              </w:rPr>
              <w:t>14 (14; 11; 21; 22)</w:t>
            </w:r>
          </w:p>
        </w:tc>
      </w:tr>
      <w:tr w:rsidR="004B69B0" w:rsidRPr="00A91305" w:rsidTr="004F4733">
        <w:trPr>
          <w:trHeight w:val="29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spacing w:line="296" w:lineRule="atLeast"/>
              <w:jc w:val="both"/>
              <w:rPr>
                <w:rFonts w:ascii="Arial" w:hAnsi="Arial" w:cs="Arial"/>
                <w:sz w:val="36"/>
                <w:szCs w:val="36"/>
              </w:rPr>
            </w:pPr>
            <w:r w:rsidRPr="00A91305">
              <w:rPr>
                <w:rFonts w:ascii="Calibri" w:hAnsi="Calibri" w:cs="Arial"/>
                <w:color w:val="000000" w:themeColor="dark1"/>
                <w:kern w:val="24"/>
                <w:sz w:val="20"/>
                <w:szCs w:val="20"/>
              </w:rPr>
              <w:t>A.Lipniūno progimnazijos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317"/>
              <w:jc w:val="both"/>
              <w:rPr>
                <w:rFonts w:ascii="Arial" w:hAnsi="Arial" w:cs="Arial"/>
                <w:sz w:val="36"/>
                <w:szCs w:val="36"/>
              </w:rPr>
            </w:pPr>
            <w:r w:rsidRPr="00A91305">
              <w:rPr>
                <w:rFonts w:ascii="Calibri" w:hAnsi="Calibri" w:cs="Arial"/>
                <w:color w:val="000000" w:themeColor="dark1"/>
                <w:kern w:val="24"/>
                <w:sz w:val="20"/>
                <w:szCs w:val="20"/>
              </w:rPr>
              <w:t>14 (9; 13; 6; 6)</w:t>
            </w:r>
          </w:p>
        </w:tc>
      </w:tr>
      <w:tr w:rsidR="004B69B0" w:rsidRPr="00A91305" w:rsidTr="004F4733">
        <w:trPr>
          <w:trHeight w:val="30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spacing w:line="306" w:lineRule="atLeast"/>
              <w:jc w:val="both"/>
              <w:rPr>
                <w:rFonts w:ascii="Arial" w:hAnsi="Arial" w:cs="Arial"/>
                <w:sz w:val="36"/>
                <w:szCs w:val="36"/>
              </w:rPr>
            </w:pPr>
            <w:r w:rsidRPr="00A91305">
              <w:rPr>
                <w:rFonts w:ascii="Calibri" w:hAnsi="Calibri" w:cs="Arial"/>
                <w:color w:val="000000" w:themeColor="dark1"/>
                <w:kern w:val="24"/>
                <w:sz w:val="20"/>
                <w:szCs w:val="20"/>
              </w:rPr>
              <w:t>M.Karkos pagrindinės mokyklos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306" w:lineRule="atLeast"/>
              <w:ind w:firstLine="317"/>
              <w:jc w:val="both"/>
              <w:rPr>
                <w:rFonts w:ascii="Arial" w:hAnsi="Arial" w:cs="Arial"/>
                <w:sz w:val="36"/>
                <w:szCs w:val="36"/>
              </w:rPr>
            </w:pPr>
            <w:r w:rsidRPr="00A91305">
              <w:rPr>
                <w:rFonts w:ascii="Calibri" w:hAnsi="Calibri" w:cs="Arial"/>
                <w:color w:val="000000" w:themeColor="dark1"/>
                <w:kern w:val="24"/>
                <w:sz w:val="20"/>
                <w:szCs w:val="20"/>
              </w:rPr>
              <w:t>18 (18; 24; 24; 32)</w:t>
            </w:r>
          </w:p>
        </w:tc>
      </w:tr>
      <w:tr w:rsidR="004B69B0" w:rsidRPr="00A91305" w:rsidTr="004F4733">
        <w:trPr>
          <w:trHeight w:val="29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spacing w:line="296" w:lineRule="atLeast"/>
              <w:jc w:val="both"/>
              <w:rPr>
                <w:rFonts w:ascii="Arial" w:hAnsi="Arial" w:cs="Arial"/>
                <w:sz w:val="36"/>
                <w:szCs w:val="36"/>
              </w:rPr>
            </w:pPr>
            <w:r w:rsidRPr="00A91305">
              <w:rPr>
                <w:rFonts w:ascii="Calibri" w:hAnsi="Calibri" w:cs="Arial"/>
                <w:color w:val="000000" w:themeColor="dark1"/>
                <w:kern w:val="24"/>
                <w:sz w:val="20"/>
                <w:szCs w:val="20"/>
              </w:rPr>
              <w:t>Skaistakalnio pagrindinės mokyklos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317"/>
              <w:jc w:val="both"/>
              <w:rPr>
                <w:rFonts w:ascii="Arial" w:hAnsi="Arial" w:cs="Arial"/>
                <w:sz w:val="36"/>
                <w:szCs w:val="36"/>
              </w:rPr>
            </w:pPr>
            <w:r w:rsidRPr="00A91305">
              <w:rPr>
                <w:rFonts w:ascii="Calibri" w:hAnsi="Calibri" w:cs="Arial"/>
                <w:color w:val="000000" w:themeColor="dark1"/>
                <w:kern w:val="24"/>
                <w:sz w:val="20"/>
                <w:szCs w:val="20"/>
              </w:rPr>
              <w:t>6 (14; 9; 12; 9)</w:t>
            </w:r>
          </w:p>
        </w:tc>
      </w:tr>
      <w:tr w:rsidR="004B69B0" w:rsidRPr="00A91305" w:rsidTr="004F4733">
        <w:trPr>
          <w:trHeight w:val="29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spacing w:line="296" w:lineRule="atLeast"/>
              <w:jc w:val="both"/>
              <w:rPr>
                <w:rFonts w:ascii="Arial" w:hAnsi="Arial" w:cs="Arial"/>
                <w:sz w:val="36"/>
                <w:szCs w:val="36"/>
              </w:rPr>
            </w:pPr>
            <w:r w:rsidRPr="00A91305">
              <w:rPr>
                <w:rFonts w:ascii="Calibri" w:hAnsi="Calibri" w:cs="Arial"/>
                <w:color w:val="000000" w:themeColor="dark1"/>
                <w:kern w:val="24"/>
                <w:sz w:val="20"/>
                <w:szCs w:val="20"/>
              </w:rPr>
              <w:t>„Ąžuolo“ progimnazijos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317"/>
              <w:jc w:val="both"/>
              <w:rPr>
                <w:rFonts w:ascii="Arial" w:hAnsi="Arial" w:cs="Arial"/>
                <w:sz w:val="36"/>
                <w:szCs w:val="36"/>
              </w:rPr>
            </w:pPr>
            <w:r w:rsidRPr="00A91305">
              <w:rPr>
                <w:rFonts w:ascii="Calibri" w:hAnsi="Calibri" w:cs="Arial"/>
                <w:color w:val="000000" w:themeColor="dark1"/>
                <w:kern w:val="24"/>
                <w:sz w:val="20"/>
                <w:szCs w:val="20"/>
              </w:rPr>
              <w:t>15 (6; 10; 6; 12)</w:t>
            </w:r>
          </w:p>
        </w:tc>
      </w:tr>
      <w:tr w:rsidR="004B69B0" w:rsidRPr="00A91305" w:rsidTr="004F4733">
        <w:trPr>
          <w:trHeight w:val="29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spacing w:line="296" w:lineRule="atLeast"/>
              <w:jc w:val="both"/>
              <w:rPr>
                <w:rFonts w:ascii="Arial" w:hAnsi="Arial" w:cs="Arial"/>
                <w:sz w:val="36"/>
                <w:szCs w:val="36"/>
              </w:rPr>
            </w:pPr>
            <w:r w:rsidRPr="00A91305">
              <w:rPr>
                <w:rFonts w:ascii="Calibri" w:hAnsi="Calibri" w:cs="Arial"/>
                <w:color w:val="000000" w:themeColor="dark1"/>
                <w:kern w:val="24"/>
                <w:sz w:val="20"/>
                <w:szCs w:val="20"/>
              </w:rPr>
              <w:t>„Šaltinio“ progimnazijos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317"/>
              <w:jc w:val="both"/>
              <w:rPr>
                <w:rFonts w:ascii="Arial" w:hAnsi="Arial" w:cs="Arial"/>
                <w:sz w:val="36"/>
                <w:szCs w:val="36"/>
              </w:rPr>
            </w:pPr>
            <w:r w:rsidRPr="00A91305">
              <w:rPr>
                <w:rFonts w:ascii="Calibri" w:hAnsi="Calibri" w:cs="Arial"/>
                <w:color w:val="000000" w:themeColor="dark1"/>
                <w:kern w:val="24"/>
                <w:sz w:val="20"/>
                <w:szCs w:val="20"/>
                <w:lang w:val="en-US"/>
              </w:rPr>
              <w:t>5 (</w:t>
            </w:r>
            <w:r w:rsidRPr="00A91305">
              <w:rPr>
                <w:rFonts w:ascii="Calibri" w:hAnsi="Calibri" w:cs="Arial"/>
                <w:color w:val="000000" w:themeColor="dark1"/>
                <w:kern w:val="24"/>
                <w:sz w:val="20"/>
                <w:szCs w:val="20"/>
              </w:rPr>
              <w:t>7</w:t>
            </w:r>
            <w:r w:rsidRPr="00A91305">
              <w:rPr>
                <w:rFonts w:ascii="Calibri" w:hAnsi="Calibri" w:cs="Arial"/>
                <w:color w:val="000000" w:themeColor="dark1"/>
                <w:kern w:val="24"/>
                <w:sz w:val="20"/>
                <w:szCs w:val="20"/>
                <w:lang w:val="en-US"/>
              </w:rPr>
              <w:t xml:space="preserve">; </w:t>
            </w:r>
            <w:r w:rsidRPr="00A91305">
              <w:rPr>
                <w:rFonts w:ascii="Calibri" w:hAnsi="Calibri" w:cs="Arial"/>
                <w:color w:val="000000" w:themeColor="dark1"/>
                <w:kern w:val="24"/>
                <w:sz w:val="20"/>
                <w:szCs w:val="20"/>
              </w:rPr>
              <w:t>6; 8; 10)</w:t>
            </w:r>
          </w:p>
        </w:tc>
      </w:tr>
      <w:tr w:rsidR="004B69B0" w:rsidRPr="00A91305" w:rsidTr="004F4733">
        <w:trPr>
          <w:trHeight w:val="297"/>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spacing w:line="297" w:lineRule="atLeast"/>
              <w:jc w:val="both"/>
              <w:rPr>
                <w:rFonts w:ascii="Arial" w:hAnsi="Arial" w:cs="Arial"/>
                <w:sz w:val="36"/>
                <w:szCs w:val="36"/>
              </w:rPr>
            </w:pPr>
            <w:r w:rsidRPr="00A91305">
              <w:rPr>
                <w:rFonts w:ascii="Calibri" w:hAnsi="Calibri" w:cs="Arial"/>
                <w:color w:val="000000" w:themeColor="dark1"/>
                <w:kern w:val="24"/>
                <w:sz w:val="20"/>
                <w:szCs w:val="20"/>
              </w:rPr>
              <w:t>,,Senvagės „ progimnazijos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7" w:lineRule="atLeast"/>
              <w:ind w:firstLine="317"/>
              <w:jc w:val="both"/>
              <w:rPr>
                <w:rFonts w:ascii="Arial" w:hAnsi="Arial" w:cs="Arial"/>
                <w:sz w:val="36"/>
                <w:szCs w:val="36"/>
              </w:rPr>
            </w:pPr>
            <w:r w:rsidRPr="00A91305">
              <w:rPr>
                <w:rFonts w:ascii="Calibri" w:hAnsi="Calibri" w:cs="Arial"/>
                <w:color w:val="000000" w:themeColor="dark1"/>
                <w:kern w:val="24"/>
                <w:sz w:val="20"/>
                <w:szCs w:val="20"/>
              </w:rPr>
              <w:t>20 (11; 6; 5; 13)</w:t>
            </w:r>
          </w:p>
        </w:tc>
      </w:tr>
      <w:tr w:rsidR="004B69B0" w:rsidRPr="00A91305" w:rsidTr="004F4733">
        <w:trPr>
          <w:trHeight w:val="29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spacing w:line="296" w:lineRule="atLeast"/>
              <w:jc w:val="both"/>
              <w:rPr>
                <w:rFonts w:ascii="Arial" w:hAnsi="Arial" w:cs="Arial"/>
                <w:sz w:val="36"/>
                <w:szCs w:val="36"/>
              </w:rPr>
            </w:pPr>
            <w:r w:rsidRPr="00A91305">
              <w:rPr>
                <w:rFonts w:ascii="Calibri" w:hAnsi="Calibri" w:cs="Arial"/>
                <w:color w:val="000000" w:themeColor="dark1"/>
                <w:kern w:val="24"/>
                <w:sz w:val="20"/>
                <w:szCs w:val="20"/>
              </w:rPr>
              <w:t xml:space="preserve"> Rožyno progimnazijos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317"/>
              <w:jc w:val="both"/>
              <w:rPr>
                <w:rFonts w:ascii="Arial" w:hAnsi="Arial" w:cs="Arial"/>
                <w:sz w:val="36"/>
                <w:szCs w:val="36"/>
              </w:rPr>
            </w:pPr>
            <w:r w:rsidRPr="00A91305">
              <w:rPr>
                <w:rFonts w:ascii="Calibri" w:hAnsi="Calibri" w:cs="Arial"/>
                <w:color w:val="000000" w:themeColor="dark1"/>
                <w:kern w:val="24"/>
                <w:sz w:val="20"/>
                <w:szCs w:val="20"/>
              </w:rPr>
              <w:t>19 (9; 13; 8; 12)</w:t>
            </w:r>
          </w:p>
        </w:tc>
      </w:tr>
      <w:tr w:rsidR="004B69B0" w:rsidRPr="00A91305" w:rsidTr="004F4733">
        <w:trPr>
          <w:trHeight w:val="29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spacing w:line="296" w:lineRule="atLeast"/>
              <w:jc w:val="both"/>
              <w:rPr>
                <w:rFonts w:ascii="Arial" w:hAnsi="Arial" w:cs="Arial"/>
                <w:sz w:val="36"/>
                <w:szCs w:val="36"/>
              </w:rPr>
            </w:pPr>
            <w:r w:rsidRPr="00A91305">
              <w:rPr>
                <w:rFonts w:ascii="Calibri" w:hAnsi="Calibri" w:cs="Arial"/>
                <w:color w:val="000000" w:themeColor="dark1"/>
                <w:kern w:val="24"/>
                <w:sz w:val="20"/>
                <w:szCs w:val="20"/>
              </w:rPr>
              <w:t>„Vilties“ progimnazijos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317"/>
              <w:jc w:val="both"/>
              <w:rPr>
                <w:rFonts w:ascii="Arial" w:hAnsi="Arial" w:cs="Arial"/>
                <w:sz w:val="36"/>
                <w:szCs w:val="36"/>
              </w:rPr>
            </w:pPr>
            <w:r w:rsidRPr="00A91305">
              <w:rPr>
                <w:rFonts w:ascii="Calibri" w:hAnsi="Calibri" w:cs="Arial"/>
                <w:color w:val="000000" w:themeColor="dark1"/>
                <w:kern w:val="24"/>
                <w:sz w:val="20"/>
                <w:szCs w:val="20"/>
              </w:rPr>
              <w:t>10 (15; 22; 30; 27)</w:t>
            </w:r>
          </w:p>
        </w:tc>
      </w:tr>
      <w:tr w:rsidR="004B69B0" w:rsidRPr="00A91305" w:rsidTr="004F4733">
        <w:trPr>
          <w:trHeight w:val="29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spacing w:line="296" w:lineRule="atLeast"/>
              <w:jc w:val="both"/>
              <w:rPr>
                <w:rFonts w:ascii="Arial" w:hAnsi="Arial" w:cs="Arial"/>
                <w:sz w:val="36"/>
                <w:szCs w:val="36"/>
              </w:rPr>
            </w:pPr>
            <w:r w:rsidRPr="00A91305">
              <w:rPr>
                <w:rFonts w:ascii="Calibri" w:hAnsi="Calibri" w:cs="Arial"/>
                <w:color w:val="000000" w:themeColor="dark1"/>
                <w:kern w:val="24"/>
                <w:sz w:val="20"/>
                <w:szCs w:val="20"/>
              </w:rPr>
              <w:t>VŠĮ K.Paltaroko gimnazijos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317"/>
              <w:jc w:val="both"/>
              <w:rPr>
                <w:rFonts w:ascii="Arial" w:hAnsi="Arial" w:cs="Arial"/>
                <w:sz w:val="36"/>
                <w:szCs w:val="36"/>
              </w:rPr>
            </w:pPr>
            <w:r w:rsidRPr="00A91305">
              <w:rPr>
                <w:rFonts w:ascii="Calibri" w:hAnsi="Calibri" w:cs="Arial"/>
                <w:color w:val="000000" w:themeColor="dark1"/>
                <w:kern w:val="24"/>
                <w:sz w:val="20"/>
                <w:szCs w:val="20"/>
                <w:lang w:val="en-US"/>
              </w:rPr>
              <w:t>0 (</w:t>
            </w:r>
            <w:r w:rsidRPr="00A91305">
              <w:rPr>
                <w:rFonts w:ascii="Calibri" w:hAnsi="Calibri" w:cs="Arial"/>
                <w:color w:val="000000" w:themeColor="dark1"/>
                <w:kern w:val="24"/>
                <w:sz w:val="20"/>
                <w:szCs w:val="20"/>
              </w:rPr>
              <w:t>2</w:t>
            </w:r>
            <w:r w:rsidRPr="00A91305">
              <w:rPr>
                <w:rFonts w:ascii="Calibri" w:hAnsi="Calibri" w:cs="Arial"/>
                <w:color w:val="000000" w:themeColor="dark1"/>
                <w:kern w:val="24"/>
                <w:sz w:val="20"/>
                <w:szCs w:val="20"/>
                <w:lang w:val="en-US"/>
              </w:rPr>
              <w:t xml:space="preserve">; </w:t>
            </w:r>
            <w:r w:rsidRPr="00A91305">
              <w:rPr>
                <w:rFonts w:ascii="Calibri" w:hAnsi="Calibri" w:cs="Arial"/>
                <w:color w:val="000000" w:themeColor="dark1"/>
                <w:kern w:val="24"/>
                <w:sz w:val="20"/>
                <w:szCs w:val="20"/>
              </w:rPr>
              <w:t>1; 4; 2)</w:t>
            </w:r>
          </w:p>
        </w:tc>
      </w:tr>
      <w:tr w:rsidR="004B69B0" w:rsidRPr="00A91305" w:rsidTr="004F4733">
        <w:trPr>
          <w:trHeight w:val="29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spacing w:line="296" w:lineRule="atLeast"/>
              <w:jc w:val="both"/>
              <w:rPr>
                <w:rFonts w:ascii="Arial" w:hAnsi="Arial" w:cs="Arial"/>
                <w:sz w:val="36"/>
                <w:szCs w:val="36"/>
              </w:rPr>
            </w:pPr>
            <w:r w:rsidRPr="00A91305">
              <w:rPr>
                <w:rFonts w:ascii="Calibri" w:hAnsi="Calibri" w:cs="Arial"/>
                <w:color w:val="000000" w:themeColor="dark1"/>
                <w:kern w:val="24"/>
                <w:sz w:val="20"/>
                <w:szCs w:val="20"/>
              </w:rPr>
              <w:t>Vytauto Mikalausko menų gimnazijos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317"/>
              <w:jc w:val="both"/>
              <w:rPr>
                <w:rFonts w:ascii="Arial" w:hAnsi="Arial" w:cs="Arial"/>
                <w:sz w:val="36"/>
                <w:szCs w:val="36"/>
              </w:rPr>
            </w:pPr>
            <w:r w:rsidRPr="00A91305">
              <w:rPr>
                <w:rFonts w:ascii="Calibri" w:hAnsi="Calibri" w:cs="Arial"/>
                <w:color w:val="000000" w:themeColor="dark1"/>
                <w:kern w:val="24"/>
                <w:sz w:val="20"/>
                <w:szCs w:val="20"/>
              </w:rPr>
              <w:t>3  (</w:t>
            </w:r>
            <w:r w:rsidRPr="00A91305">
              <w:rPr>
                <w:rFonts w:ascii="Calibri" w:hAnsi="Calibri" w:cs="Arial"/>
                <w:color w:val="000000" w:themeColor="dark1"/>
                <w:kern w:val="24"/>
                <w:sz w:val="20"/>
                <w:szCs w:val="20"/>
                <w:lang w:val="en-US"/>
              </w:rPr>
              <w:t xml:space="preserve">3; </w:t>
            </w:r>
            <w:r w:rsidRPr="00A91305">
              <w:rPr>
                <w:rFonts w:ascii="Calibri" w:hAnsi="Calibri" w:cs="Arial"/>
                <w:color w:val="000000" w:themeColor="dark1"/>
                <w:kern w:val="24"/>
                <w:sz w:val="20"/>
                <w:szCs w:val="20"/>
              </w:rPr>
              <w:t>3; 2; 6)</w:t>
            </w:r>
          </w:p>
        </w:tc>
      </w:tr>
      <w:tr w:rsidR="004B69B0" w:rsidRPr="00A91305" w:rsidTr="004F4733">
        <w:trPr>
          <w:trHeight w:val="29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spacing w:line="296" w:lineRule="atLeast"/>
              <w:jc w:val="both"/>
              <w:rPr>
                <w:rFonts w:ascii="Arial" w:hAnsi="Arial" w:cs="Arial"/>
                <w:sz w:val="36"/>
                <w:szCs w:val="36"/>
              </w:rPr>
            </w:pPr>
            <w:r w:rsidRPr="00A91305">
              <w:rPr>
                <w:color w:val="000000" w:themeColor="dark1"/>
                <w:kern w:val="24"/>
                <w:sz w:val="20"/>
                <w:szCs w:val="20"/>
                <w:lang w:val="en-US"/>
              </w:rPr>
              <w:t>R.S</w:t>
            </w:r>
            <w:r w:rsidRPr="00A91305">
              <w:rPr>
                <w:color w:val="000000" w:themeColor="dark1"/>
                <w:kern w:val="24"/>
                <w:sz w:val="20"/>
                <w:szCs w:val="20"/>
              </w:rPr>
              <w:t>ar</w:t>
            </w:r>
            <w:r w:rsidRPr="00A91305">
              <w:rPr>
                <w:color w:val="000000" w:themeColor="dark1"/>
                <w:kern w:val="24"/>
                <w:sz w:val="20"/>
                <w:szCs w:val="20"/>
                <w:lang w:val="en-US"/>
              </w:rPr>
              <w:t>g</w:t>
            </w:r>
            <w:r w:rsidRPr="00A91305">
              <w:rPr>
                <w:color w:val="000000" w:themeColor="dark1"/>
                <w:kern w:val="24"/>
                <w:sz w:val="20"/>
                <w:szCs w:val="20"/>
              </w:rPr>
              <w:t>ū</w:t>
            </w:r>
            <w:r w:rsidRPr="00A91305">
              <w:rPr>
                <w:color w:val="000000" w:themeColor="dark1"/>
                <w:kern w:val="24"/>
                <w:sz w:val="20"/>
                <w:szCs w:val="20"/>
                <w:lang w:val="en-US"/>
              </w:rPr>
              <w:t>no</w:t>
            </w:r>
            <w:r w:rsidRPr="00A91305">
              <w:rPr>
                <w:color w:val="000000" w:themeColor="dark1"/>
                <w:kern w:val="24"/>
                <w:sz w:val="20"/>
                <w:szCs w:val="20"/>
              </w:rPr>
              <w:t xml:space="preserve"> sporto gimnazijos</w:t>
            </w:r>
            <w:r w:rsidRPr="00A91305">
              <w:rPr>
                <w:color w:val="000000" w:themeColor="dark1"/>
                <w:kern w:val="24"/>
                <w:sz w:val="20"/>
                <w:szCs w:val="20"/>
                <w:lang w:val="en-US"/>
              </w:rPr>
              <w:t xml:space="preserve"> </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317"/>
              <w:jc w:val="both"/>
              <w:rPr>
                <w:rFonts w:ascii="Arial" w:hAnsi="Arial" w:cs="Arial"/>
                <w:sz w:val="36"/>
                <w:szCs w:val="36"/>
              </w:rPr>
            </w:pPr>
            <w:r w:rsidRPr="00A91305">
              <w:rPr>
                <w:color w:val="000000" w:themeColor="dark1"/>
                <w:kern w:val="24"/>
                <w:sz w:val="20"/>
                <w:szCs w:val="20"/>
              </w:rPr>
              <w:t>1</w:t>
            </w:r>
          </w:p>
        </w:tc>
      </w:tr>
      <w:tr w:rsidR="004B69B0" w:rsidRPr="00A91305" w:rsidTr="004F4733">
        <w:trPr>
          <w:trHeight w:val="454"/>
        </w:trPr>
        <w:tc>
          <w:tcPr>
            <w:tcW w:w="9163" w:type="dxa"/>
            <w:gridSpan w:val="2"/>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center"/>
            <w:hideMark/>
          </w:tcPr>
          <w:p w:rsidR="004B69B0" w:rsidRPr="00A91305" w:rsidRDefault="004B69B0" w:rsidP="004F4733">
            <w:pPr>
              <w:rPr>
                <w:rFonts w:ascii="Arial" w:hAnsi="Arial" w:cs="Arial"/>
                <w:sz w:val="36"/>
                <w:szCs w:val="36"/>
              </w:rPr>
            </w:pPr>
            <w:r w:rsidRPr="00A91305">
              <w:rPr>
                <w:rFonts w:ascii="Calibri" w:hAnsi="Calibri" w:cs="Arial"/>
                <w:color w:val="000000" w:themeColor="dark1"/>
                <w:kern w:val="24"/>
                <w:sz w:val="20"/>
                <w:szCs w:val="20"/>
              </w:rPr>
              <w:t>Iš Panevėžio apskrities bendrojo ugdymo mokyklų bei iš kitų savivaldybių (10 mok.)</w:t>
            </w:r>
          </w:p>
        </w:tc>
      </w:tr>
      <w:tr w:rsidR="004B69B0" w:rsidRPr="00A91305" w:rsidTr="004F4733">
        <w:trPr>
          <w:trHeight w:val="29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43"/>
              <w:jc w:val="both"/>
              <w:rPr>
                <w:rFonts w:ascii="Arial" w:hAnsi="Arial" w:cs="Arial"/>
                <w:sz w:val="36"/>
                <w:szCs w:val="36"/>
              </w:rPr>
            </w:pPr>
            <w:r w:rsidRPr="00A91305">
              <w:rPr>
                <w:rFonts w:ascii="Calibri" w:hAnsi="Calibri" w:cs="Arial"/>
                <w:color w:val="000000" w:themeColor="dark1"/>
                <w:kern w:val="24"/>
                <w:sz w:val="20"/>
                <w:szCs w:val="20"/>
              </w:rPr>
              <w:t>Dembavos progimnazijos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317"/>
              <w:jc w:val="both"/>
              <w:rPr>
                <w:rFonts w:ascii="Arial" w:hAnsi="Arial" w:cs="Arial"/>
                <w:sz w:val="36"/>
                <w:szCs w:val="36"/>
              </w:rPr>
            </w:pPr>
            <w:r w:rsidRPr="00A91305">
              <w:rPr>
                <w:rFonts w:ascii="Calibri" w:hAnsi="Calibri" w:cs="Arial"/>
                <w:color w:val="000000" w:themeColor="dark1"/>
                <w:kern w:val="24"/>
                <w:sz w:val="20"/>
                <w:szCs w:val="20"/>
              </w:rPr>
              <w:t>3 (6; 1; 1; 9)</w:t>
            </w:r>
          </w:p>
        </w:tc>
      </w:tr>
      <w:tr w:rsidR="004B69B0" w:rsidRPr="00A91305" w:rsidTr="004F4733">
        <w:trPr>
          <w:trHeight w:val="29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43"/>
              <w:jc w:val="both"/>
              <w:rPr>
                <w:rFonts w:ascii="Arial" w:hAnsi="Arial" w:cs="Arial"/>
                <w:sz w:val="36"/>
                <w:szCs w:val="36"/>
              </w:rPr>
            </w:pPr>
            <w:r w:rsidRPr="00A91305">
              <w:rPr>
                <w:rFonts w:ascii="Calibri" w:hAnsi="Calibri" w:cs="Arial"/>
                <w:color w:val="000000" w:themeColor="dark1"/>
                <w:kern w:val="24"/>
                <w:sz w:val="20"/>
                <w:szCs w:val="20"/>
              </w:rPr>
              <w:t>Naujamiesčio gimnazijos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317"/>
              <w:jc w:val="both"/>
              <w:rPr>
                <w:rFonts w:ascii="Arial" w:hAnsi="Arial" w:cs="Arial"/>
                <w:sz w:val="36"/>
                <w:szCs w:val="36"/>
              </w:rPr>
            </w:pPr>
            <w:r w:rsidRPr="00A91305">
              <w:rPr>
                <w:rFonts w:ascii="Calibri" w:hAnsi="Calibri" w:cs="Arial"/>
                <w:color w:val="000000" w:themeColor="dark1"/>
                <w:kern w:val="24"/>
                <w:sz w:val="20"/>
                <w:szCs w:val="20"/>
              </w:rPr>
              <w:t>1 (1)</w:t>
            </w:r>
          </w:p>
        </w:tc>
      </w:tr>
      <w:tr w:rsidR="004B69B0" w:rsidRPr="00A91305" w:rsidTr="004F4733">
        <w:trPr>
          <w:trHeight w:val="29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43"/>
              <w:jc w:val="both"/>
              <w:rPr>
                <w:rFonts w:ascii="Arial" w:hAnsi="Arial" w:cs="Arial"/>
                <w:sz w:val="36"/>
                <w:szCs w:val="36"/>
              </w:rPr>
            </w:pPr>
            <w:r w:rsidRPr="00A91305">
              <w:rPr>
                <w:rFonts w:ascii="Calibri" w:hAnsi="Calibri" w:cs="Arial"/>
                <w:color w:val="000000" w:themeColor="dark1"/>
                <w:kern w:val="24"/>
                <w:sz w:val="20"/>
                <w:szCs w:val="20"/>
              </w:rPr>
              <w:t>Paįstrio  Zikaro pagrindinės mokyklos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317"/>
              <w:jc w:val="both"/>
              <w:rPr>
                <w:rFonts w:ascii="Arial" w:hAnsi="Arial" w:cs="Arial"/>
                <w:sz w:val="36"/>
                <w:szCs w:val="36"/>
              </w:rPr>
            </w:pPr>
            <w:r w:rsidRPr="00A91305">
              <w:rPr>
                <w:rFonts w:ascii="Calibri" w:hAnsi="Calibri" w:cs="Arial"/>
                <w:color w:val="000000" w:themeColor="dark1"/>
                <w:kern w:val="24"/>
                <w:sz w:val="20"/>
                <w:szCs w:val="20"/>
              </w:rPr>
              <w:t>2</w:t>
            </w:r>
          </w:p>
        </w:tc>
      </w:tr>
      <w:tr w:rsidR="004B69B0" w:rsidRPr="00A91305" w:rsidTr="004F4733">
        <w:trPr>
          <w:trHeight w:val="29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43"/>
              <w:jc w:val="both"/>
              <w:rPr>
                <w:rFonts w:ascii="Arial" w:hAnsi="Arial" w:cs="Arial"/>
                <w:sz w:val="36"/>
                <w:szCs w:val="36"/>
              </w:rPr>
            </w:pPr>
            <w:r w:rsidRPr="00A91305">
              <w:rPr>
                <w:rFonts w:ascii="Calibri" w:hAnsi="Calibri" w:cs="Arial"/>
                <w:color w:val="000000" w:themeColor="dark1"/>
                <w:kern w:val="24"/>
                <w:sz w:val="20"/>
                <w:szCs w:val="20"/>
              </w:rPr>
              <w:t>Paliūniškio pagrindinės  mokyklos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317"/>
              <w:jc w:val="both"/>
              <w:rPr>
                <w:rFonts w:ascii="Arial" w:hAnsi="Arial" w:cs="Arial"/>
                <w:sz w:val="36"/>
                <w:szCs w:val="36"/>
              </w:rPr>
            </w:pPr>
            <w:r w:rsidRPr="00A91305">
              <w:rPr>
                <w:rFonts w:ascii="Calibri" w:hAnsi="Calibri" w:cs="Arial"/>
                <w:color w:val="000000" w:themeColor="dark1"/>
                <w:kern w:val="24"/>
                <w:sz w:val="20"/>
                <w:szCs w:val="20"/>
              </w:rPr>
              <w:t>3 (1)</w:t>
            </w:r>
          </w:p>
        </w:tc>
      </w:tr>
      <w:tr w:rsidR="004B69B0" w:rsidRPr="00A91305" w:rsidTr="004F4733">
        <w:trPr>
          <w:trHeight w:val="296"/>
        </w:trPr>
        <w:tc>
          <w:tcPr>
            <w:tcW w:w="4120"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43"/>
              <w:jc w:val="both"/>
              <w:rPr>
                <w:rFonts w:ascii="Arial" w:hAnsi="Arial" w:cs="Arial"/>
                <w:sz w:val="36"/>
                <w:szCs w:val="36"/>
              </w:rPr>
            </w:pPr>
            <w:r w:rsidRPr="00A91305">
              <w:rPr>
                <w:rFonts w:ascii="Calibri" w:hAnsi="Calibri" w:cs="Arial"/>
                <w:color w:val="000000" w:themeColor="dark1"/>
                <w:kern w:val="24"/>
                <w:sz w:val="20"/>
                <w:szCs w:val="20"/>
              </w:rPr>
              <w:t>Ramygalos gimnazijos</w:t>
            </w:r>
          </w:p>
        </w:tc>
        <w:tc>
          <w:tcPr>
            <w:tcW w:w="5043" w:type="dxa"/>
            <w:tcBorders>
              <w:top w:val="single" w:sz="8" w:space="0" w:color="FFFFFF"/>
              <w:left w:val="single" w:sz="8" w:space="0" w:color="FFFFFF"/>
              <w:bottom w:val="single" w:sz="8" w:space="0" w:color="FFFFFF"/>
              <w:right w:val="single" w:sz="8" w:space="0" w:color="FFFFFF"/>
            </w:tcBorders>
            <w:shd w:val="clear" w:color="auto" w:fill="E9EDF4"/>
            <w:tcMar>
              <w:top w:w="13" w:type="dxa"/>
              <w:left w:w="91" w:type="dxa"/>
              <w:bottom w:w="0" w:type="dxa"/>
              <w:right w:w="91" w:type="dxa"/>
            </w:tcMar>
            <w:vAlign w:val="bottom"/>
            <w:hideMark/>
          </w:tcPr>
          <w:p w:rsidR="004B69B0" w:rsidRPr="00A91305" w:rsidRDefault="004B69B0" w:rsidP="004F4733">
            <w:pPr>
              <w:spacing w:line="296" w:lineRule="atLeast"/>
              <w:ind w:firstLine="317"/>
              <w:jc w:val="both"/>
              <w:rPr>
                <w:rFonts w:ascii="Arial" w:hAnsi="Arial" w:cs="Arial"/>
                <w:sz w:val="36"/>
                <w:szCs w:val="36"/>
              </w:rPr>
            </w:pPr>
            <w:r w:rsidRPr="00A91305">
              <w:rPr>
                <w:rFonts w:ascii="Calibri" w:hAnsi="Calibri" w:cs="Arial"/>
                <w:color w:val="000000" w:themeColor="dark1"/>
                <w:kern w:val="24"/>
                <w:sz w:val="20"/>
                <w:szCs w:val="20"/>
              </w:rPr>
              <w:t>1</w:t>
            </w:r>
          </w:p>
        </w:tc>
      </w:tr>
    </w:tbl>
    <w:p w:rsidR="004B69B0" w:rsidRDefault="004B69B0" w:rsidP="004B69B0">
      <w:pPr>
        <w:jc w:val="both"/>
        <w:rPr>
          <w:color w:val="000000" w:themeColor="text1"/>
        </w:rPr>
      </w:pPr>
    </w:p>
    <w:p w:rsidR="004B69B0" w:rsidRDefault="004B69B0" w:rsidP="004B69B0">
      <w:pPr>
        <w:ind w:firstLine="720"/>
        <w:rPr>
          <w:color w:val="000000" w:themeColor="text1"/>
        </w:rPr>
      </w:pPr>
    </w:p>
    <w:p w:rsidR="004B69B0" w:rsidRPr="00955CA2" w:rsidRDefault="004B69B0" w:rsidP="004B69B0">
      <w:pPr>
        <w:ind w:firstLine="720"/>
        <w:jc w:val="both"/>
        <w:rPr>
          <w:color w:val="000000" w:themeColor="text1"/>
        </w:rPr>
      </w:pPr>
      <w:r w:rsidRPr="00955CA2">
        <w:rPr>
          <w:color w:val="000000" w:themeColor="text1"/>
        </w:rPr>
        <w:t>Jau keli me</w:t>
      </w:r>
      <w:r>
        <w:rPr>
          <w:color w:val="000000" w:themeColor="text1"/>
        </w:rPr>
        <w:t>tai iš eilės priėmimas į I</w:t>
      </w:r>
      <w:r w:rsidRPr="00955CA2">
        <w:rPr>
          <w:color w:val="000000" w:themeColor="text1"/>
        </w:rPr>
        <w:t xml:space="preserve"> gimnazijos klases vyko intensyviai (2 pav.).</w:t>
      </w:r>
      <w:r>
        <w:rPr>
          <w:color w:val="000000" w:themeColor="text1"/>
        </w:rPr>
        <w:t xml:space="preserve"> 2017</w:t>
      </w:r>
      <w:r w:rsidRPr="00955CA2">
        <w:rPr>
          <w:color w:val="000000" w:themeColor="text1"/>
        </w:rPr>
        <w:t xml:space="preserve"> metais norinčiųjų mokytis mū</w:t>
      </w:r>
      <w:r>
        <w:rPr>
          <w:color w:val="000000" w:themeColor="text1"/>
        </w:rPr>
        <w:t>sų gimnazijos I klasėse buvo 214 prašymų, tačiau priimta 180 mokinių</w:t>
      </w:r>
      <w:r w:rsidRPr="00955CA2">
        <w:rPr>
          <w:color w:val="000000" w:themeColor="text1"/>
        </w:rPr>
        <w:t xml:space="preserve">.  </w:t>
      </w:r>
    </w:p>
    <w:p w:rsidR="004B69B0" w:rsidRDefault="004B69B0" w:rsidP="004B69B0">
      <w:pPr>
        <w:ind w:firstLine="720"/>
        <w:rPr>
          <w:color w:val="000000" w:themeColor="text1"/>
        </w:rPr>
      </w:pPr>
    </w:p>
    <w:p w:rsidR="004B69B0" w:rsidRDefault="004B69B0" w:rsidP="004B69B0">
      <w:pPr>
        <w:ind w:firstLine="720"/>
        <w:rPr>
          <w:color w:val="000000" w:themeColor="text1"/>
        </w:rPr>
      </w:pPr>
    </w:p>
    <w:p w:rsidR="004B69B0" w:rsidRDefault="004B69B0" w:rsidP="004B69B0">
      <w:pPr>
        <w:ind w:firstLine="720"/>
        <w:rPr>
          <w:color w:val="000000" w:themeColor="text1"/>
        </w:rPr>
      </w:pPr>
      <w:r w:rsidRPr="00955CA2">
        <w:rPr>
          <w:noProof/>
          <w:color w:val="000000" w:themeColor="text1"/>
        </w:rPr>
        <w:lastRenderedPageBreak/>
        <w:drawing>
          <wp:inline distT="0" distB="0" distL="0" distR="0" wp14:anchorId="2ADFF194" wp14:editId="6C4392CE">
            <wp:extent cx="5038725" cy="2057400"/>
            <wp:effectExtent l="0" t="0" r="0" b="0"/>
            <wp:docPr id="16" name="Diagra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B69B0" w:rsidRPr="00955CA2" w:rsidRDefault="004B69B0" w:rsidP="004B69B0">
      <w:pPr>
        <w:jc w:val="center"/>
        <w:rPr>
          <w:color w:val="FF0000"/>
        </w:rPr>
      </w:pPr>
      <w:r w:rsidRPr="00955CA2">
        <w:rPr>
          <w:i/>
          <w:color w:val="000000" w:themeColor="text1"/>
          <w:sz w:val="20"/>
          <w:szCs w:val="20"/>
        </w:rPr>
        <w:t xml:space="preserve">               2 pav. Priimamų mokinių skaičius                       </w:t>
      </w:r>
    </w:p>
    <w:p w:rsidR="004B69B0" w:rsidRDefault="004B69B0" w:rsidP="004B69B0">
      <w:pPr>
        <w:rPr>
          <w:color w:val="000000" w:themeColor="text1"/>
        </w:rPr>
      </w:pPr>
    </w:p>
    <w:p w:rsidR="004B69B0" w:rsidRPr="00955CA2" w:rsidRDefault="004B69B0" w:rsidP="004B69B0">
      <w:pPr>
        <w:ind w:firstLine="720"/>
        <w:jc w:val="both"/>
        <w:rPr>
          <w:color w:val="000000" w:themeColor="text1"/>
        </w:rPr>
      </w:pPr>
      <w:r w:rsidRPr="00955CA2">
        <w:rPr>
          <w:color w:val="000000" w:themeColor="text1"/>
        </w:rPr>
        <w:t xml:space="preserve">Priimant mokinius laikomasi Panevėžio miesto mokinių priėmimo į bendrojo lavinimo mokyklas tvarkos ir stebimi 5 mokomųjų dalykų įvertinimai: lietuvių kalbos (gimtosios), matematikos, I –osios užsienio kalbos, istorijos ir vieno gamtos mokslo dalyko (pasirinktinai) (3 pav.). </w:t>
      </w:r>
    </w:p>
    <w:p w:rsidR="004B69B0" w:rsidRDefault="004B69B0" w:rsidP="004B69B0">
      <w:pPr>
        <w:ind w:firstLine="720"/>
        <w:rPr>
          <w:color w:val="000000" w:themeColor="text1"/>
        </w:rPr>
      </w:pPr>
    </w:p>
    <w:p w:rsidR="004B69B0" w:rsidRDefault="004B69B0" w:rsidP="004B69B0">
      <w:pPr>
        <w:ind w:firstLine="720"/>
        <w:rPr>
          <w:color w:val="000000" w:themeColor="text1"/>
        </w:rPr>
      </w:pPr>
      <w:r w:rsidRPr="00955CA2">
        <w:rPr>
          <w:noProof/>
          <w:color w:val="000000" w:themeColor="text1"/>
        </w:rPr>
        <w:drawing>
          <wp:inline distT="0" distB="0" distL="0" distR="0" wp14:anchorId="7763D315" wp14:editId="4BA5BC59">
            <wp:extent cx="4991100" cy="1914525"/>
            <wp:effectExtent l="0" t="0" r="0" b="0"/>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B69B0" w:rsidRPr="00955CA2" w:rsidRDefault="004B69B0" w:rsidP="004B69B0">
      <w:pPr>
        <w:ind w:firstLine="720"/>
        <w:jc w:val="center"/>
        <w:rPr>
          <w:i/>
          <w:color w:val="000000" w:themeColor="text1"/>
          <w:sz w:val="20"/>
          <w:szCs w:val="20"/>
        </w:rPr>
      </w:pPr>
      <w:r w:rsidRPr="00955CA2">
        <w:rPr>
          <w:i/>
          <w:color w:val="000000" w:themeColor="text1"/>
          <w:sz w:val="20"/>
          <w:szCs w:val="20"/>
        </w:rPr>
        <w:t xml:space="preserve">   3 pav. 5 mok. dalykų metinių įvertinimų bendras vidurkis</w:t>
      </w:r>
    </w:p>
    <w:p w:rsidR="004B69B0" w:rsidRDefault="004B69B0" w:rsidP="004B69B0">
      <w:pPr>
        <w:rPr>
          <w:color w:val="000000" w:themeColor="text1"/>
        </w:rPr>
      </w:pPr>
    </w:p>
    <w:p w:rsidR="004B69B0" w:rsidRPr="006017A6" w:rsidRDefault="004B69B0" w:rsidP="004B69B0">
      <w:pPr>
        <w:ind w:firstLine="720"/>
        <w:rPr>
          <w:color w:val="000000" w:themeColor="text1"/>
        </w:rPr>
      </w:pPr>
      <w:r w:rsidRPr="00283913">
        <w:rPr>
          <w:color w:val="000000" w:themeColor="text1"/>
        </w:rPr>
        <w:t>Dirbo 6</w:t>
      </w:r>
      <w:r>
        <w:rPr>
          <w:color w:val="000000" w:themeColor="text1"/>
        </w:rPr>
        <w:t>3</w:t>
      </w:r>
      <w:r w:rsidRPr="00283913">
        <w:rPr>
          <w:color w:val="000000" w:themeColor="text1"/>
        </w:rPr>
        <w:t xml:space="preserve"> mokytojai. Vidutiniškai vienam mokytojui teko </w:t>
      </w:r>
      <w:r>
        <w:rPr>
          <w:color w:val="000000" w:themeColor="text1"/>
        </w:rPr>
        <w:t>28</w:t>
      </w:r>
      <w:r w:rsidRPr="00283913">
        <w:rPr>
          <w:color w:val="000000" w:themeColor="text1"/>
        </w:rPr>
        <w:t>,</w:t>
      </w:r>
      <w:r>
        <w:rPr>
          <w:color w:val="000000" w:themeColor="text1"/>
        </w:rPr>
        <w:t>87 val. savaitinių valandų</w:t>
      </w:r>
      <w:r w:rsidRPr="00283913">
        <w:rPr>
          <w:color w:val="000000" w:themeColor="text1"/>
        </w:rPr>
        <w:t xml:space="preserve">, o tai </w:t>
      </w:r>
      <w:r>
        <w:rPr>
          <w:color w:val="000000" w:themeColor="text1"/>
        </w:rPr>
        <w:t>1 valanda mažiau kaip buvusiais mokslo metais</w:t>
      </w:r>
      <w:r w:rsidRPr="00283913">
        <w:rPr>
          <w:color w:val="000000" w:themeColor="text1"/>
        </w:rPr>
        <w:t>.</w:t>
      </w:r>
    </w:p>
    <w:p w:rsidR="004B69B0" w:rsidRPr="00F77DCD" w:rsidRDefault="004B69B0" w:rsidP="004B69B0">
      <w:pPr>
        <w:jc w:val="both"/>
        <w:rPr>
          <w:bCs/>
          <w:color w:val="000000"/>
          <w:kern w:val="24"/>
        </w:rPr>
      </w:pPr>
      <w:r>
        <w:rPr>
          <w:color w:val="000000"/>
        </w:rPr>
        <w:t xml:space="preserve">             </w:t>
      </w:r>
      <w:r w:rsidRPr="00F77DCD">
        <w:rPr>
          <w:color w:val="000000"/>
        </w:rPr>
        <w:t>Praėjusiais mokslo metais kiekvienas mūsų mokyklos mokytojas savo pedago</w:t>
      </w:r>
      <w:r>
        <w:rPr>
          <w:color w:val="000000"/>
        </w:rPr>
        <w:t>ginę kvalifikaciją tobulino vidutiniškai 7,5 dienos</w:t>
      </w:r>
      <w:r w:rsidRPr="00F77DCD">
        <w:rPr>
          <w:color w:val="000000"/>
        </w:rPr>
        <w:t xml:space="preserve">. Aktyviausiai kvalifikacijos tobulinimo renginiuose dalyvavo lietuvių k. (11 d.), menų ir technologijų (8,9 d.), gamtos mokslų ir anglų kalbos (7,5 d.) mokytojai. Dalyko žinias daugiausiai tobulino lietuvių kalbos (6,4 d.), anglų kalbos ir menų ir technologijų (4,2 d.), gamtos m. (3,2 d.), mokytojai. </w:t>
      </w:r>
    </w:p>
    <w:p w:rsidR="004B69B0" w:rsidRDefault="004B69B0" w:rsidP="004B69B0">
      <w:pPr>
        <w:ind w:firstLine="720"/>
        <w:jc w:val="both"/>
        <w:rPr>
          <w:color w:val="000000" w:themeColor="text1"/>
        </w:rPr>
      </w:pPr>
      <w:r>
        <w:rPr>
          <w:color w:val="000000"/>
        </w:rPr>
        <w:t xml:space="preserve">Pedagogų </w:t>
      </w:r>
      <w:r w:rsidRPr="00F77DCD">
        <w:rPr>
          <w:color w:val="000000"/>
        </w:rPr>
        <w:t>Atestacijos komisija</w:t>
      </w:r>
      <w:r>
        <w:rPr>
          <w:color w:val="000000"/>
        </w:rPr>
        <w:t xml:space="preserve">, bendradarbiaudama su kuruojančiais vadovais bei metodinių grupių pirmininkais, parengė </w:t>
      </w:r>
      <w:r w:rsidRPr="00F77DCD">
        <w:rPr>
          <w:color w:val="000000"/>
        </w:rPr>
        <w:t xml:space="preserve"> 2017-2019 metų Atestacijos programą</w:t>
      </w:r>
      <w:r>
        <w:rPr>
          <w:color w:val="000000"/>
        </w:rPr>
        <w:t xml:space="preserve">.  </w:t>
      </w:r>
      <w:r w:rsidRPr="00F77DCD">
        <w:rPr>
          <w:color w:val="000000"/>
        </w:rPr>
        <w:t xml:space="preserve"> </w:t>
      </w:r>
    </w:p>
    <w:p w:rsidR="004B69B0" w:rsidRDefault="004B69B0" w:rsidP="004B69B0">
      <w:pPr>
        <w:ind w:firstLine="720"/>
        <w:jc w:val="both"/>
        <w:rPr>
          <w:color w:val="000000" w:themeColor="text1"/>
        </w:rPr>
      </w:pPr>
      <w:r w:rsidRPr="00907371">
        <w:rPr>
          <w:color w:val="000000" w:themeColor="text1"/>
        </w:rPr>
        <w:t>201</w:t>
      </w:r>
      <w:r>
        <w:rPr>
          <w:color w:val="000000" w:themeColor="text1"/>
        </w:rPr>
        <w:t>6</w:t>
      </w:r>
      <w:r w:rsidRPr="00907371">
        <w:rPr>
          <w:color w:val="000000" w:themeColor="text1"/>
        </w:rPr>
        <w:t>-201</w:t>
      </w:r>
      <w:r>
        <w:rPr>
          <w:color w:val="000000" w:themeColor="text1"/>
        </w:rPr>
        <w:t>7</w:t>
      </w:r>
      <w:r w:rsidRPr="00907371">
        <w:rPr>
          <w:color w:val="000000" w:themeColor="text1"/>
        </w:rPr>
        <w:t xml:space="preserve"> m.</w:t>
      </w:r>
      <w:r>
        <w:rPr>
          <w:color w:val="000000" w:themeColor="text1"/>
        </w:rPr>
        <w:t xml:space="preserve"> </w:t>
      </w:r>
      <w:r w:rsidRPr="00907371">
        <w:rPr>
          <w:color w:val="000000" w:themeColor="text1"/>
        </w:rPr>
        <w:t xml:space="preserve">m. BUP skirtos </w:t>
      </w:r>
      <w:r>
        <w:rPr>
          <w:color w:val="000000" w:themeColor="text1"/>
        </w:rPr>
        <w:t xml:space="preserve">1336 </w:t>
      </w:r>
      <w:r w:rsidRPr="00907371">
        <w:rPr>
          <w:color w:val="000000" w:themeColor="text1"/>
        </w:rPr>
        <w:t>ugdymo valand</w:t>
      </w:r>
      <w:r>
        <w:rPr>
          <w:color w:val="000000" w:themeColor="text1"/>
        </w:rPr>
        <w:t>os</w:t>
      </w:r>
      <w:r w:rsidRPr="00907371">
        <w:rPr>
          <w:color w:val="000000" w:themeColor="text1"/>
        </w:rPr>
        <w:t xml:space="preserve"> (</w:t>
      </w:r>
      <w:r>
        <w:rPr>
          <w:color w:val="000000" w:themeColor="text1"/>
        </w:rPr>
        <w:t>2015-2016 m. m. – 1345</w:t>
      </w:r>
      <w:r w:rsidRPr="00907371">
        <w:rPr>
          <w:color w:val="000000" w:themeColor="text1"/>
        </w:rPr>
        <w:t xml:space="preserve">). </w:t>
      </w:r>
      <w:r>
        <w:rPr>
          <w:color w:val="000000" w:themeColor="text1"/>
        </w:rPr>
        <w:t>Pagrindiniam ir viduriniam ugdymui skirtos 1182</w:t>
      </w:r>
      <w:r w:rsidRPr="00907371">
        <w:rPr>
          <w:color w:val="000000" w:themeColor="text1"/>
        </w:rPr>
        <w:t xml:space="preserve"> valandos</w:t>
      </w:r>
      <w:r>
        <w:rPr>
          <w:color w:val="000000" w:themeColor="text1"/>
        </w:rPr>
        <w:t>,</w:t>
      </w:r>
      <w:r w:rsidRPr="00907371">
        <w:rPr>
          <w:color w:val="000000" w:themeColor="text1"/>
        </w:rPr>
        <w:t xml:space="preserve"> t.y. 9</w:t>
      </w:r>
      <w:r>
        <w:rPr>
          <w:color w:val="000000" w:themeColor="text1"/>
        </w:rPr>
        <w:t>6</w:t>
      </w:r>
      <w:r w:rsidRPr="00907371">
        <w:rPr>
          <w:color w:val="000000" w:themeColor="text1"/>
        </w:rPr>
        <w:t>,</w:t>
      </w:r>
      <w:r>
        <w:rPr>
          <w:color w:val="000000" w:themeColor="text1"/>
        </w:rPr>
        <w:t>37</w:t>
      </w:r>
      <w:r w:rsidRPr="00907371">
        <w:rPr>
          <w:color w:val="000000" w:themeColor="text1"/>
        </w:rPr>
        <w:t xml:space="preserve"> proc. (</w:t>
      </w:r>
      <w:r>
        <w:rPr>
          <w:color w:val="000000" w:themeColor="text1"/>
        </w:rPr>
        <w:t>2015-2016 m. m. – 97.15 proc.</w:t>
      </w:r>
      <w:r w:rsidRPr="00907371">
        <w:rPr>
          <w:color w:val="000000" w:themeColor="text1"/>
        </w:rPr>
        <w:t xml:space="preserve">). </w:t>
      </w:r>
    </w:p>
    <w:p w:rsidR="004B69B0" w:rsidRPr="00907371" w:rsidRDefault="004B69B0" w:rsidP="004B69B0">
      <w:pPr>
        <w:ind w:firstLine="720"/>
        <w:jc w:val="both"/>
        <w:rPr>
          <w:color w:val="000000" w:themeColor="text1"/>
        </w:rPr>
      </w:pPr>
      <w:r w:rsidRPr="009C10D9">
        <w:rPr>
          <w:color w:val="000000" w:themeColor="text1"/>
        </w:rPr>
        <w:t xml:space="preserve">Mokinio ugdymo poreikiams tenkinti, mokymosi pagalbai teikti pamokos </w:t>
      </w:r>
      <w:r>
        <w:rPr>
          <w:color w:val="000000" w:themeColor="text1"/>
        </w:rPr>
        <w:t xml:space="preserve">buvo </w:t>
      </w:r>
      <w:r w:rsidRPr="009C10D9">
        <w:rPr>
          <w:color w:val="000000" w:themeColor="text1"/>
        </w:rPr>
        <w:t>skiriamos:</w:t>
      </w:r>
      <w:r>
        <w:rPr>
          <w:color w:val="000000" w:themeColor="text1"/>
        </w:rPr>
        <w:t xml:space="preserve"> </w:t>
      </w:r>
      <w:r w:rsidRPr="009C10D9">
        <w:rPr>
          <w:color w:val="000000" w:themeColor="text1"/>
        </w:rPr>
        <w:t>kryptingam meniniam ugdymui</w:t>
      </w:r>
      <w:r>
        <w:rPr>
          <w:color w:val="000000" w:themeColor="text1"/>
        </w:rPr>
        <w:t xml:space="preserve"> (šiuolaikinių menų programai</w:t>
      </w:r>
      <w:r w:rsidRPr="009C10D9">
        <w:rPr>
          <w:color w:val="000000" w:themeColor="text1"/>
        </w:rPr>
        <w:t xml:space="preserve"> Teatras  po 2 sav. val. visus mokslo metus: Ib, Ic, IIa, IIe kl.</w:t>
      </w:r>
      <w:r>
        <w:rPr>
          <w:color w:val="000000" w:themeColor="text1"/>
        </w:rPr>
        <w:t xml:space="preserve">), </w:t>
      </w:r>
      <w:r w:rsidRPr="009C10D9">
        <w:rPr>
          <w:color w:val="000000" w:themeColor="text1"/>
        </w:rPr>
        <w:t>pagilintam dalykų mokymui</w:t>
      </w:r>
      <w:r>
        <w:rPr>
          <w:color w:val="000000" w:themeColor="text1"/>
        </w:rPr>
        <w:t xml:space="preserve"> (</w:t>
      </w:r>
      <w:r w:rsidRPr="009C10D9">
        <w:rPr>
          <w:color w:val="000000" w:themeColor="text1"/>
        </w:rPr>
        <w:t>po 1 sav. val. visus mokslo metus užsienio (anglų) kalbos mokymui II klasėse</w:t>
      </w:r>
      <w:r>
        <w:rPr>
          <w:color w:val="000000" w:themeColor="text1"/>
        </w:rPr>
        <w:t xml:space="preserve">), </w:t>
      </w:r>
      <w:r w:rsidRPr="009C10D9">
        <w:rPr>
          <w:color w:val="000000" w:themeColor="text1"/>
        </w:rPr>
        <w:t>integruojamiesiems moduliams į dalykų programas mokymui</w:t>
      </w:r>
      <w:r>
        <w:rPr>
          <w:color w:val="000000" w:themeColor="text1"/>
        </w:rPr>
        <w:t xml:space="preserve"> (</w:t>
      </w:r>
      <w:r w:rsidRPr="009C10D9">
        <w:rPr>
          <w:color w:val="000000" w:themeColor="text1"/>
        </w:rPr>
        <w:t>po 1 sav. val. visus mokslo metus į pagrindinio ugdymo lietuvių kalbos ir literatūros programą I klasėse</w:t>
      </w:r>
      <w:r>
        <w:rPr>
          <w:color w:val="000000" w:themeColor="text1"/>
        </w:rPr>
        <w:t xml:space="preserve">, </w:t>
      </w:r>
      <w:r w:rsidRPr="009C10D9">
        <w:rPr>
          <w:color w:val="000000" w:themeColor="text1"/>
        </w:rPr>
        <w:t>po 1 sav. val. visus mokslo metus į pagrindinio ugdymo matematikos programą I klasėse</w:t>
      </w:r>
      <w:r>
        <w:rPr>
          <w:color w:val="000000" w:themeColor="text1"/>
        </w:rPr>
        <w:t xml:space="preserve">, </w:t>
      </w:r>
      <w:r w:rsidRPr="009C10D9">
        <w:rPr>
          <w:color w:val="000000" w:themeColor="text1"/>
        </w:rPr>
        <w:t>po 1 sav. val. visus mokslo metus į vidurinio ugdymo lietuvių kalbos ir literatūros, matematikos, užsienio (anglų) kalbos, istorijos, fizikos išplėstinių kursų programas III klasėse</w:t>
      </w:r>
      <w:r>
        <w:rPr>
          <w:color w:val="000000" w:themeColor="text1"/>
        </w:rPr>
        <w:t xml:space="preserve">, </w:t>
      </w:r>
      <w:r w:rsidRPr="009C10D9">
        <w:rPr>
          <w:color w:val="000000" w:themeColor="text1"/>
        </w:rPr>
        <w:t xml:space="preserve">po 1 sav. val. visus mokslo metus į vidurinio ugdymo lietuvių kalbos ir </w:t>
      </w:r>
      <w:r w:rsidRPr="009C10D9">
        <w:rPr>
          <w:color w:val="000000" w:themeColor="text1"/>
        </w:rPr>
        <w:lastRenderedPageBreak/>
        <w:t>literatūros, matematikos, užsienio (anglų) kalbos, istorijos, biologijos, chemijos išplėst</w:t>
      </w:r>
      <w:r>
        <w:rPr>
          <w:color w:val="000000" w:themeColor="text1"/>
        </w:rPr>
        <w:t xml:space="preserve">inių kursų programas IV klasėse), </w:t>
      </w:r>
      <w:r w:rsidRPr="009C10D9">
        <w:rPr>
          <w:color w:val="000000" w:themeColor="text1"/>
        </w:rPr>
        <w:t>pasirenkamiesiems dalykams, dalykų moduliams bei projektams</w:t>
      </w:r>
      <w:r>
        <w:rPr>
          <w:color w:val="000000" w:themeColor="text1"/>
        </w:rPr>
        <w:t>, kūno kultūros dėstymui mergaičių ir berniukų grupėse</w:t>
      </w:r>
      <w:r w:rsidRPr="009C10D9">
        <w:rPr>
          <w:color w:val="000000" w:themeColor="text1"/>
        </w:rPr>
        <w:t>.</w:t>
      </w:r>
      <w:r>
        <w:rPr>
          <w:color w:val="000000" w:themeColor="text1"/>
        </w:rPr>
        <w:t xml:space="preserve"> </w:t>
      </w:r>
      <w:r w:rsidRPr="00907371">
        <w:rPr>
          <w:color w:val="000000" w:themeColor="text1"/>
        </w:rPr>
        <w:t>Mokinių poreikiams tenkinti panaudot</w:t>
      </w:r>
      <w:r>
        <w:rPr>
          <w:color w:val="000000" w:themeColor="text1"/>
        </w:rPr>
        <w:t>a</w:t>
      </w:r>
      <w:r w:rsidRPr="00907371">
        <w:rPr>
          <w:color w:val="000000" w:themeColor="text1"/>
        </w:rPr>
        <w:t xml:space="preserve"> </w:t>
      </w:r>
      <w:r>
        <w:rPr>
          <w:color w:val="000000" w:themeColor="text1"/>
        </w:rPr>
        <w:t>80,48 proc. valandų</w:t>
      </w:r>
      <w:r w:rsidRPr="00907371">
        <w:rPr>
          <w:color w:val="000000" w:themeColor="text1"/>
        </w:rPr>
        <w:t xml:space="preserve">. </w:t>
      </w:r>
    </w:p>
    <w:p w:rsidR="004B69B0" w:rsidRPr="00760E2A" w:rsidRDefault="004B69B0" w:rsidP="004B69B0">
      <w:pPr>
        <w:ind w:firstLine="720"/>
        <w:jc w:val="both"/>
        <w:rPr>
          <w:color w:val="000000" w:themeColor="text1"/>
        </w:rPr>
      </w:pPr>
      <w:r w:rsidRPr="00760E2A">
        <w:rPr>
          <w:color w:val="000000" w:themeColor="text1"/>
          <w:u w:val="single"/>
        </w:rPr>
        <w:t>Išduoti baigimo pažymėjimai</w:t>
      </w:r>
      <w:r>
        <w:rPr>
          <w:color w:val="000000" w:themeColor="text1"/>
          <w:u w:val="single"/>
        </w:rPr>
        <w:t>:</w:t>
      </w:r>
    </w:p>
    <w:p w:rsidR="004B69B0" w:rsidRPr="00760E2A" w:rsidRDefault="004B69B0" w:rsidP="004B69B0">
      <w:pPr>
        <w:ind w:firstLine="720"/>
        <w:jc w:val="both"/>
        <w:rPr>
          <w:color w:val="000000" w:themeColor="text1"/>
        </w:rPr>
      </w:pPr>
      <w:r w:rsidRPr="00760E2A">
        <w:rPr>
          <w:color w:val="000000" w:themeColor="text1"/>
        </w:rPr>
        <w:t xml:space="preserve">Pagrindinio ugdymo pažymėjimai – </w:t>
      </w:r>
      <w:r>
        <w:rPr>
          <w:color w:val="000000" w:themeColor="text1"/>
        </w:rPr>
        <w:t>183 mokiniams.</w:t>
      </w:r>
    </w:p>
    <w:p w:rsidR="004B69B0" w:rsidRDefault="004B69B0" w:rsidP="004B69B0">
      <w:pPr>
        <w:ind w:firstLine="720"/>
        <w:jc w:val="both"/>
        <w:rPr>
          <w:color w:val="000000" w:themeColor="text1"/>
        </w:rPr>
      </w:pPr>
      <w:r w:rsidRPr="00760E2A">
        <w:rPr>
          <w:color w:val="000000" w:themeColor="text1"/>
        </w:rPr>
        <w:t>Brandos atestatai – 1</w:t>
      </w:r>
      <w:r>
        <w:rPr>
          <w:color w:val="000000" w:themeColor="text1"/>
        </w:rPr>
        <w:t xml:space="preserve">98 mokiniams. </w:t>
      </w:r>
    </w:p>
    <w:p w:rsidR="004B69B0" w:rsidRPr="00AA5921" w:rsidRDefault="004B69B0" w:rsidP="004B69B0">
      <w:pPr>
        <w:ind w:firstLine="720"/>
        <w:jc w:val="both"/>
        <w:rPr>
          <w:color w:val="000000" w:themeColor="text1"/>
        </w:rPr>
      </w:pPr>
      <w:r>
        <w:rPr>
          <w:color w:val="000000" w:themeColor="text1"/>
        </w:rPr>
        <w:t xml:space="preserve">Brandos atestatą su pagyrimu – 1 mokiniui. </w:t>
      </w:r>
    </w:p>
    <w:p w:rsidR="004B69B0" w:rsidRPr="007E5640" w:rsidRDefault="004B69B0" w:rsidP="004B69B0">
      <w:pPr>
        <w:rPr>
          <w:lang w:val="de-DE"/>
        </w:rPr>
      </w:pPr>
      <w:r>
        <w:t xml:space="preserve">            </w:t>
      </w:r>
      <w:r w:rsidRPr="007E5640">
        <w:rPr>
          <w:lang w:val="de-DE"/>
        </w:rPr>
        <w:t>2017 – 2018 mokslo metus pradėjo 706 gimnazistai (24 klasių komplektai):</w:t>
      </w:r>
    </w:p>
    <w:p w:rsidR="004B69B0" w:rsidRPr="00442E2F" w:rsidRDefault="004B69B0" w:rsidP="004B69B0">
      <w:pPr>
        <w:rPr>
          <w:lang w:val="de-DE"/>
        </w:rPr>
      </w:pPr>
      <w:r w:rsidRPr="007E5640">
        <w:rPr>
          <w:lang w:val="de-DE"/>
        </w:rPr>
        <w:t xml:space="preserve">                  </w:t>
      </w:r>
      <w:r w:rsidRPr="00442E2F">
        <w:rPr>
          <w:lang w:val="de-DE"/>
        </w:rPr>
        <w:t>I klasės -  6 komplektai;</w:t>
      </w:r>
    </w:p>
    <w:p w:rsidR="004B69B0" w:rsidRPr="00442E2F" w:rsidRDefault="004B69B0" w:rsidP="004B69B0">
      <w:pPr>
        <w:rPr>
          <w:lang w:val="de-DE"/>
        </w:rPr>
      </w:pPr>
      <w:r w:rsidRPr="00442E2F">
        <w:rPr>
          <w:lang w:val="de-DE"/>
        </w:rPr>
        <w:t xml:space="preserve">                II  klasės -  6 komplektai;</w:t>
      </w:r>
    </w:p>
    <w:p w:rsidR="004B69B0" w:rsidRPr="00442E2F" w:rsidRDefault="004B69B0" w:rsidP="004B69B0">
      <w:pPr>
        <w:rPr>
          <w:lang w:val="de-DE"/>
        </w:rPr>
      </w:pPr>
      <w:r w:rsidRPr="00442E2F">
        <w:rPr>
          <w:lang w:val="de-DE"/>
        </w:rPr>
        <w:t xml:space="preserve">               III klasės -  6 komplektai;</w:t>
      </w:r>
    </w:p>
    <w:p w:rsidR="004B69B0" w:rsidRPr="00442E2F" w:rsidRDefault="004B69B0" w:rsidP="004B69B0">
      <w:pPr>
        <w:rPr>
          <w:lang w:val="de-DE"/>
        </w:rPr>
      </w:pPr>
      <w:r w:rsidRPr="00442E2F">
        <w:rPr>
          <w:lang w:val="de-DE"/>
        </w:rPr>
        <w:t xml:space="preserve">               IV klasės -  6 komplektai.</w:t>
      </w:r>
    </w:p>
    <w:p w:rsidR="004B69B0" w:rsidRPr="004C288D" w:rsidRDefault="004B69B0" w:rsidP="004B69B0">
      <w:pPr>
        <w:jc w:val="both"/>
        <w:rPr>
          <w:color w:val="FF0000"/>
          <w:u w:val="single"/>
        </w:rPr>
      </w:pPr>
    </w:p>
    <w:p w:rsidR="004B69B0" w:rsidRPr="00442E2F" w:rsidRDefault="004B69B0" w:rsidP="004B69B0">
      <w:pPr>
        <w:jc w:val="both"/>
        <w:rPr>
          <w:b/>
          <w:bCs/>
          <w:lang w:val="de-DE"/>
        </w:rPr>
      </w:pPr>
      <w:r w:rsidRPr="00442E2F">
        <w:rPr>
          <w:bCs/>
          <w:lang w:val="de-DE"/>
        </w:rPr>
        <w:t xml:space="preserve">                     </w:t>
      </w:r>
      <w:r w:rsidRPr="00442E2F">
        <w:rPr>
          <w:b/>
          <w:bCs/>
          <w:lang w:val="de-DE"/>
        </w:rPr>
        <w:t>II. ĮSTAIGOS  VEIKLAI ĮTAKOS TURĖJUSIŲ VEIKSNIŲ APŽVALGA</w:t>
      </w:r>
    </w:p>
    <w:p w:rsidR="004B69B0" w:rsidRPr="00442E2F" w:rsidRDefault="004B69B0" w:rsidP="004B69B0">
      <w:pPr>
        <w:rPr>
          <w:lang w:val="de-DE"/>
        </w:rPr>
      </w:pPr>
    </w:p>
    <w:p w:rsidR="004B69B0" w:rsidRPr="00B2154D" w:rsidRDefault="004B69B0" w:rsidP="004B69B0">
      <w:pPr>
        <w:jc w:val="both"/>
      </w:pPr>
      <w:r w:rsidRPr="00442E2F">
        <w:rPr>
          <w:lang w:val="de-DE"/>
        </w:rPr>
        <w:t xml:space="preserve">              Atlikus Panevėžio Juozo Miltinio gimnazijos pateiktų duomenų analizę apie socialinę padėtį moksleivių šeimose, matyti, kad mokinių, kurie gyvena nepilnose šeimose skaičius nežymiai sumažėjo (2015-2016 m. m. mokinių iš nepilnų šeimų buvo 192, o 2016-2017 m. m. tokių šeimų 188). Pastebima, kad vaikai, kurie yra iš nepilnų šeimų, turi daugiau elgesio, emocinių, sveikatos, mokymosi problemų, nei vaikai iš pilnų šeimų. Ženkliai padaugėjo mokinių iš daugiavaikių šeimų. 2015-2016 m.m. buvo 70 tokių moknių, tai 2016-2017 m.m. ir 2017-2018 m.m. pradžioje tokių buvo 89. </w:t>
      </w:r>
      <w:r>
        <w:t>Daugėja neįgalių mokinių: 2015-2016 m.m.-1, 2016-2017 m.m.-3, 2017-2018 m.m.-5.</w:t>
      </w:r>
    </w:p>
    <w:p w:rsidR="004B69B0" w:rsidRPr="00B2154D" w:rsidRDefault="004B69B0" w:rsidP="004B69B0">
      <w:pPr>
        <w:jc w:val="both"/>
      </w:pPr>
      <w:r>
        <w:t xml:space="preserve">              Gimnazijoje 2015-2016 m. m. mokėsi 29</w:t>
      </w:r>
      <w:r w:rsidRPr="00B2154D">
        <w:t xml:space="preserve"> mokinia</w:t>
      </w:r>
      <w:r>
        <w:t>i, kurie buvo netekę maitintojo. Toks pat skaičius išliko ir 2016-2017 m.m.- 29</w:t>
      </w:r>
      <w:r w:rsidRPr="00B2154D">
        <w:t xml:space="preserve">. </w:t>
      </w:r>
      <w:r>
        <w:t>Tačiau nuo 2017 metų rugsėjo pirmosios šis skaičius išaugo iki 34.</w:t>
      </w:r>
      <w:r w:rsidRPr="00B2154D">
        <w:t xml:space="preserve"> </w:t>
      </w:r>
    </w:p>
    <w:p w:rsidR="004B69B0" w:rsidRPr="00B2154D" w:rsidRDefault="004B69B0" w:rsidP="004B69B0">
      <w:pPr>
        <w:shd w:val="clear" w:color="auto" w:fill="FFFFFF"/>
        <w:jc w:val="both"/>
        <w:rPr>
          <w:lang w:val="it-IT"/>
        </w:rPr>
      </w:pPr>
      <w:r w:rsidRPr="00B2154D">
        <w:rPr>
          <w:lang w:val="it-IT"/>
        </w:rPr>
        <w:t xml:space="preserve">              </w:t>
      </w:r>
      <w:r>
        <w:rPr>
          <w:lang w:val="it-IT"/>
        </w:rPr>
        <w:t>Nors mokinių skaičius po truputį mažėja, tačiau v</w:t>
      </w:r>
      <w:r w:rsidRPr="00B2154D">
        <w:rPr>
          <w:lang w:val="it-IT"/>
        </w:rPr>
        <w:t>is dar išlieka stabilus skaičius mokinių, kurių tėvai išvyksta dirbti į užsienį (2014-2015 m. m. mokėsi 80 mokinių, kurių vienas iš tėvų arba abu tėvai išvyko dirbti į užsienį, 2015-2016 m. m. išvyko 79 mokinių tėvai</w:t>
      </w:r>
      <w:r>
        <w:rPr>
          <w:lang w:val="it-IT"/>
        </w:rPr>
        <w:t xml:space="preserve">. Nuo 2017 metų rugsėjo pirmosios-86 mokinių tėvai išvykę). </w:t>
      </w:r>
      <w:r w:rsidRPr="00B2154D">
        <w:rPr>
          <w:lang w:val="it-IT"/>
        </w:rPr>
        <w:t>Emigravusių tėvų vaikams reikalingas labai didelis dėmesys, jie dažnai paliekami senelių ar kaimynų globai.</w:t>
      </w:r>
    </w:p>
    <w:p w:rsidR="004B69B0" w:rsidRPr="00B2154D" w:rsidRDefault="004B69B0" w:rsidP="004B69B0">
      <w:pPr>
        <w:shd w:val="clear" w:color="auto" w:fill="FFFFFF"/>
        <w:jc w:val="both"/>
        <w:rPr>
          <w:lang w:val="it-IT"/>
        </w:rPr>
      </w:pPr>
      <w:r>
        <w:rPr>
          <w:lang w:val="it-IT"/>
        </w:rPr>
        <w:t xml:space="preserve">              2016-2017 m. m. gimnazijoje mokėsi 23</w:t>
      </w:r>
      <w:r w:rsidRPr="00B2154D">
        <w:rPr>
          <w:lang w:val="it-IT"/>
        </w:rPr>
        <w:t xml:space="preserve"> socialinės rizikos grupei priklausantys mok</w:t>
      </w:r>
      <w:r>
        <w:rPr>
          <w:lang w:val="it-IT"/>
        </w:rPr>
        <w:t>iniai.</w:t>
      </w:r>
      <w:r w:rsidRPr="00B2154D">
        <w:rPr>
          <w:lang w:val="it-IT"/>
        </w:rPr>
        <w:t xml:space="preserve"> </w:t>
      </w:r>
    </w:p>
    <w:p w:rsidR="004B69B0" w:rsidRPr="007E5640" w:rsidRDefault="004B69B0" w:rsidP="004B69B0">
      <w:pPr>
        <w:rPr>
          <w:lang w:val="it-IT"/>
        </w:rPr>
      </w:pPr>
    </w:p>
    <w:p w:rsidR="004B69B0" w:rsidRPr="007E5640" w:rsidRDefault="004B69B0" w:rsidP="004B69B0">
      <w:pPr>
        <w:spacing w:after="120"/>
        <w:rPr>
          <w:lang w:val="it-IT"/>
        </w:rPr>
      </w:pPr>
      <w:r w:rsidRPr="007E5640">
        <w:rPr>
          <w:b/>
          <w:lang w:val="it-IT"/>
        </w:rPr>
        <w:t xml:space="preserve">                        </w:t>
      </w:r>
      <w:r w:rsidRPr="007E5640">
        <w:rPr>
          <w:b/>
          <w:bCs/>
          <w:lang w:val="it-IT"/>
        </w:rPr>
        <w:t>III. ĮSTAIGOS</w:t>
      </w:r>
      <w:r w:rsidRPr="007E5640">
        <w:rPr>
          <w:b/>
          <w:lang w:val="it-IT"/>
        </w:rPr>
        <w:t xml:space="preserve">  </w:t>
      </w:r>
      <w:r w:rsidRPr="007E5640">
        <w:rPr>
          <w:b/>
          <w:bCs/>
          <w:lang w:val="it-IT"/>
        </w:rPr>
        <w:t>VYKDYTA VEIKLA  IR  PASIEKTI  REZULTATAI</w:t>
      </w:r>
    </w:p>
    <w:p w:rsidR="004B69B0" w:rsidRPr="00E36F72" w:rsidRDefault="004B69B0" w:rsidP="004B69B0">
      <w:pPr>
        <w:ind w:firstLine="709"/>
        <w:rPr>
          <w:b/>
          <w:bCs/>
        </w:rPr>
      </w:pPr>
      <w:r w:rsidRPr="00E36F72">
        <w:rPr>
          <w:b/>
          <w:bCs/>
        </w:rPr>
        <w:t> </w:t>
      </w:r>
      <w:r w:rsidRPr="00E36F72">
        <w:t xml:space="preserve">                                          </w:t>
      </w:r>
      <w:r w:rsidRPr="00E36F72">
        <w:rPr>
          <w:b/>
          <w:bCs/>
        </w:rPr>
        <w:t>Veiklos tikslų įgyvendinimas</w:t>
      </w:r>
    </w:p>
    <w:p w:rsidR="004B69B0" w:rsidRDefault="004B69B0" w:rsidP="004B69B0">
      <w:pPr>
        <w:ind w:firstLine="720"/>
        <w:jc w:val="both"/>
        <w:rPr>
          <w:color w:val="FF0000"/>
        </w:rPr>
      </w:pPr>
    </w:p>
    <w:p w:rsidR="004B69B0" w:rsidRDefault="004B69B0" w:rsidP="004B69B0">
      <w:pPr>
        <w:jc w:val="center"/>
        <w:rPr>
          <w:b/>
          <w:sz w:val="28"/>
          <w:szCs w:val="28"/>
        </w:rPr>
      </w:pPr>
      <w:r w:rsidRPr="007047E8">
        <w:rPr>
          <w:b/>
          <w:sz w:val="28"/>
          <w:szCs w:val="28"/>
        </w:rPr>
        <w:t>PRIORITETINIAI 2017 M. TIKSLAI IR UŽDAVINIAI:</w:t>
      </w:r>
    </w:p>
    <w:p w:rsidR="004B69B0" w:rsidRPr="007047E8" w:rsidRDefault="004B69B0" w:rsidP="004B69B0">
      <w:pPr>
        <w:jc w:val="center"/>
        <w:rPr>
          <w:b/>
          <w:sz w:val="28"/>
          <w:szCs w:val="28"/>
        </w:rPr>
      </w:pPr>
    </w:p>
    <w:p w:rsidR="004B69B0" w:rsidRPr="00F21710" w:rsidRDefault="004B69B0" w:rsidP="004B69B0">
      <w:pPr>
        <w:jc w:val="center"/>
      </w:pPr>
      <w:r w:rsidRPr="00F21710">
        <w:rPr>
          <w:b/>
          <w:bCs/>
        </w:rPr>
        <w:t>Tikslas:</w:t>
      </w:r>
      <w:r w:rsidRPr="00F21710">
        <w:t xml:space="preserve"> Ugdyti humanistinį požiūrį į laisvę, savąjį „aš“, tautinę bei pasaulinę kultūrą.</w:t>
      </w:r>
    </w:p>
    <w:p w:rsidR="004B69B0" w:rsidRPr="007047E8" w:rsidRDefault="004B69B0" w:rsidP="004B69B0">
      <w:pPr>
        <w:rPr>
          <w:b/>
        </w:rPr>
      </w:pPr>
    </w:p>
    <w:p w:rsidR="004B69B0" w:rsidRPr="007047E8" w:rsidRDefault="004B69B0" w:rsidP="004B69B0">
      <w:pPr>
        <w:rPr>
          <w:b/>
          <w:sz w:val="28"/>
          <w:szCs w:val="28"/>
        </w:rPr>
      </w:pPr>
      <w:r w:rsidRPr="007047E8">
        <w:rPr>
          <w:b/>
          <w:sz w:val="28"/>
          <w:szCs w:val="28"/>
        </w:rPr>
        <w:t>I PRIORITETAS: užtikrinti aukštą kiekvieno mokinio ugdymo(si) kokybę.</w:t>
      </w:r>
    </w:p>
    <w:p w:rsidR="004B69B0" w:rsidRDefault="004B69B0" w:rsidP="004B69B0">
      <w:r w:rsidRPr="007047E8">
        <w:t xml:space="preserve">   </w:t>
      </w:r>
    </w:p>
    <w:p w:rsidR="004B69B0" w:rsidRPr="007047E8" w:rsidRDefault="004B69B0" w:rsidP="004B69B0">
      <w:pPr>
        <w:rPr>
          <w:rFonts w:eastAsia="Calibri"/>
          <w:color w:val="000000"/>
        </w:rPr>
      </w:pPr>
      <w:r>
        <w:t xml:space="preserve">   </w:t>
      </w:r>
      <w:r w:rsidRPr="007047E8">
        <w:t xml:space="preserve"> 1. </w:t>
      </w:r>
      <w:r w:rsidRPr="007047E8">
        <w:rPr>
          <w:rFonts w:eastAsia="Calibri"/>
          <w:color w:val="000000"/>
        </w:rPr>
        <w:t>Mokyti mokinius numatyti savarankiško mokymosi strategijas.</w:t>
      </w:r>
    </w:p>
    <w:p w:rsidR="004B69B0" w:rsidRPr="007047E8" w:rsidRDefault="004B69B0" w:rsidP="004B69B0">
      <w:pPr>
        <w:rPr>
          <w:rFonts w:eastAsia="Calibri"/>
        </w:rPr>
      </w:pPr>
      <w:r w:rsidRPr="007047E8">
        <w:t xml:space="preserve">    2. </w:t>
      </w:r>
      <w:r w:rsidRPr="007047E8">
        <w:rPr>
          <w:rFonts w:eastAsia="Calibri"/>
        </w:rPr>
        <w:t xml:space="preserve"> Mokyti mokinius prisiimti atsakomybę už savo mokymosi rezultatus.</w:t>
      </w:r>
    </w:p>
    <w:p w:rsidR="004B69B0" w:rsidRPr="007047E8" w:rsidRDefault="004B69B0" w:rsidP="004B69B0">
      <w:r w:rsidRPr="007047E8">
        <w:t xml:space="preserve">    3. </w:t>
      </w:r>
      <w:r w:rsidRPr="007047E8">
        <w:rPr>
          <w:rFonts w:eastAsia="Calibri"/>
          <w:color w:val="000000"/>
        </w:rPr>
        <w:t>Skatinti mokytojų profesinį tobulėjimą modernėjančiose ugdymo(si) erdvėse.</w:t>
      </w:r>
    </w:p>
    <w:p w:rsidR="004B69B0" w:rsidRPr="007047E8" w:rsidRDefault="004B69B0" w:rsidP="004B69B0">
      <w:r w:rsidRPr="007047E8">
        <w:t xml:space="preserve">   </w:t>
      </w:r>
      <w:r>
        <w:t xml:space="preserve"> </w:t>
      </w:r>
      <w:r w:rsidRPr="007047E8">
        <w:rPr>
          <w:rFonts w:eastAsia="Calibri"/>
          <w:color w:val="000000"/>
        </w:rPr>
        <w:t>4. Plėtoti gabių ir talentingų mokinių ugdymą.</w:t>
      </w:r>
    </w:p>
    <w:p w:rsidR="004B69B0" w:rsidRPr="007047E8" w:rsidRDefault="004B69B0" w:rsidP="004B69B0"/>
    <w:p w:rsidR="004B69B0" w:rsidRDefault="004B69B0" w:rsidP="004B69B0">
      <w:pPr>
        <w:rPr>
          <w:b/>
          <w:sz w:val="28"/>
          <w:szCs w:val="28"/>
        </w:rPr>
      </w:pPr>
      <w:r w:rsidRPr="007047E8">
        <w:rPr>
          <w:b/>
          <w:sz w:val="28"/>
          <w:szCs w:val="28"/>
        </w:rPr>
        <w:t>II PRIORITETAS: sustiprinti kultūros, vienijančios gimnazijos bendruomenę, diegimą.</w:t>
      </w:r>
    </w:p>
    <w:p w:rsidR="004B69B0" w:rsidRPr="007047E8" w:rsidRDefault="004B69B0" w:rsidP="004B69B0">
      <w:pPr>
        <w:rPr>
          <w:b/>
          <w:sz w:val="28"/>
          <w:szCs w:val="28"/>
        </w:rPr>
      </w:pPr>
    </w:p>
    <w:p w:rsidR="004B69B0" w:rsidRPr="007047E8" w:rsidRDefault="004B69B0" w:rsidP="004B69B0">
      <w:pPr>
        <w:rPr>
          <w:rFonts w:eastAsiaTheme="minorHAnsi"/>
        </w:rPr>
      </w:pPr>
      <w:r w:rsidRPr="007047E8">
        <w:t xml:space="preserve">     1. </w:t>
      </w:r>
      <w:r w:rsidRPr="007047E8">
        <w:rPr>
          <w:rFonts w:eastAsiaTheme="minorHAnsi"/>
        </w:rPr>
        <w:t>Aktyvinti gimnazijos bendruomenės kultūrinę veiklą:</w:t>
      </w:r>
    </w:p>
    <w:p w:rsidR="004B69B0" w:rsidRPr="007047E8" w:rsidRDefault="004B69B0" w:rsidP="004B69B0">
      <w:r w:rsidRPr="007047E8">
        <w:t xml:space="preserve">     2. Užtikrinti gimnazijos vidaus taisyklių ir kitų reikalavimų veiksmingumą:</w:t>
      </w:r>
    </w:p>
    <w:p w:rsidR="004B69B0" w:rsidRDefault="004B69B0" w:rsidP="004B69B0">
      <w:pPr>
        <w:rPr>
          <w:rFonts w:eastAsiaTheme="minorHAnsi"/>
        </w:rPr>
      </w:pPr>
      <w:r w:rsidRPr="007047E8">
        <w:t xml:space="preserve">     3. </w:t>
      </w:r>
      <w:r w:rsidRPr="007047E8">
        <w:rPr>
          <w:rFonts w:eastAsiaTheme="minorHAnsi"/>
        </w:rPr>
        <w:t>Pažymėti  mokyklos 50-metį:</w:t>
      </w:r>
    </w:p>
    <w:p w:rsidR="004B69B0" w:rsidRPr="007047E8" w:rsidRDefault="004B69B0" w:rsidP="004B69B0">
      <w:pPr>
        <w:rPr>
          <w:rFonts w:eastAsiaTheme="minorHAnsi"/>
        </w:rPr>
      </w:pPr>
    </w:p>
    <w:p w:rsidR="004B69B0" w:rsidRPr="00F21710" w:rsidRDefault="004B69B0" w:rsidP="004B69B0">
      <w:pPr>
        <w:jc w:val="both"/>
        <w:rPr>
          <w:i/>
          <w:iCs/>
        </w:rPr>
      </w:pPr>
      <w:r w:rsidRPr="00F21710">
        <w:rPr>
          <w:i/>
          <w:iCs/>
        </w:rPr>
        <w:t xml:space="preserve">         Šiuos tikslus bei uždavinius lėmė veiklos kokybės įsivertinimo metu gauti rezultatai ir suformuluotos išvados bei bendruomenės išskirti prioritetai.</w:t>
      </w:r>
    </w:p>
    <w:p w:rsidR="004B69B0" w:rsidRPr="00F21710" w:rsidRDefault="004B69B0" w:rsidP="004B69B0"/>
    <w:p w:rsidR="004B69B0" w:rsidRPr="007E5640" w:rsidRDefault="004B69B0" w:rsidP="004B69B0">
      <w:pPr>
        <w:ind w:left="1260" w:hanging="360"/>
        <w:jc w:val="center"/>
        <w:rPr>
          <w:b/>
          <w:bCs/>
        </w:rPr>
      </w:pPr>
      <w:r w:rsidRPr="007E5640">
        <w:rPr>
          <w:b/>
          <w:bCs/>
        </w:rPr>
        <w:t>Įstaigos vykdytos programos, projektai</w:t>
      </w:r>
    </w:p>
    <w:p w:rsidR="004B69B0" w:rsidRPr="007E5640" w:rsidRDefault="004B69B0" w:rsidP="004B69B0"/>
    <w:p w:rsidR="004B69B0" w:rsidRPr="00D039F2" w:rsidRDefault="004B69B0" w:rsidP="004B69B0">
      <w:pPr>
        <w:ind w:firstLine="720"/>
        <w:jc w:val="both"/>
        <w:rPr>
          <w:color w:val="000000" w:themeColor="text1"/>
          <w:u w:val="single"/>
        </w:rPr>
      </w:pPr>
      <w:r w:rsidRPr="00D039F2">
        <w:rPr>
          <w:color w:val="000000" w:themeColor="text1"/>
          <w:u w:val="single"/>
        </w:rPr>
        <w:t>Namų ir savarankiškas mokymas</w:t>
      </w:r>
    </w:p>
    <w:p w:rsidR="004B69B0" w:rsidRPr="00D039F2" w:rsidRDefault="004B69B0" w:rsidP="004B69B0">
      <w:pPr>
        <w:ind w:firstLine="720"/>
        <w:jc w:val="both"/>
        <w:rPr>
          <w:color w:val="000000" w:themeColor="text1"/>
        </w:rPr>
      </w:pPr>
      <w:r>
        <w:rPr>
          <w:color w:val="000000" w:themeColor="text1"/>
        </w:rPr>
        <w:t>I d ir III c klasės du mokiniai visus mokslo metus buvo mokomi namuose. Rekomendavus gydytojams s</w:t>
      </w:r>
      <w:r w:rsidRPr="00D039F2">
        <w:rPr>
          <w:color w:val="000000" w:themeColor="text1"/>
        </w:rPr>
        <w:t xml:space="preserve">avarankišku būdu mokėsi: </w:t>
      </w:r>
      <w:r>
        <w:rPr>
          <w:color w:val="000000" w:themeColor="text1"/>
        </w:rPr>
        <w:t>3</w:t>
      </w:r>
      <w:r w:rsidRPr="00D039F2">
        <w:rPr>
          <w:color w:val="000000" w:themeColor="text1"/>
        </w:rPr>
        <w:t xml:space="preserve"> mokin</w:t>
      </w:r>
      <w:r>
        <w:rPr>
          <w:color w:val="000000" w:themeColor="text1"/>
        </w:rPr>
        <w:t>iai. Ji</w:t>
      </w:r>
      <w:r w:rsidRPr="00D039F2">
        <w:rPr>
          <w:color w:val="000000" w:themeColor="text1"/>
        </w:rPr>
        <w:t xml:space="preserve">ems konsultacijos buvo organizuojamos </w:t>
      </w:r>
      <w:r>
        <w:rPr>
          <w:color w:val="000000" w:themeColor="text1"/>
        </w:rPr>
        <w:t xml:space="preserve">pavienio mokymosi forma </w:t>
      </w:r>
      <w:r w:rsidRPr="00D039F2">
        <w:rPr>
          <w:color w:val="000000" w:themeColor="text1"/>
        </w:rPr>
        <w:t>nuotoliniu būdu</w:t>
      </w:r>
      <w:r>
        <w:rPr>
          <w:color w:val="000000" w:themeColor="text1"/>
        </w:rPr>
        <w:t xml:space="preserve"> bei lankant grupines pamokas</w:t>
      </w:r>
      <w:r w:rsidRPr="00D039F2">
        <w:rPr>
          <w:color w:val="000000" w:themeColor="text1"/>
        </w:rPr>
        <w:t xml:space="preserve">. </w:t>
      </w:r>
    </w:p>
    <w:p w:rsidR="004B69B0" w:rsidRPr="00D039F2" w:rsidRDefault="004B69B0" w:rsidP="004B69B0">
      <w:pPr>
        <w:ind w:firstLine="720"/>
        <w:jc w:val="both"/>
        <w:rPr>
          <w:color w:val="000000" w:themeColor="text1"/>
          <w:u w:val="single"/>
        </w:rPr>
      </w:pPr>
      <w:r w:rsidRPr="00D039F2">
        <w:rPr>
          <w:color w:val="000000" w:themeColor="text1"/>
          <w:u w:val="single"/>
        </w:rPr>
        <w:t>Pagrindinis ugdymas</w:t>
      </w:r>
    </w:p>
    <w:p w:rsidR="004B69B0" w:rsidRDefault="004B69B0" w:rsidP="004B69B0">
      <w:pPr>
        <w:ind w:firstLine="720"/>
        <w:jc w:val="both"/>
        <w:rPr>
          <w:color w:val="000000" w:themeColor="text1"/>
        </w:rPr>
      </w:pPr>
      <w:r w:rsidRPr="00D039F2">
        <w:rPr>
          <w:color w:val="000000" w:themeColor="text1"/>
        </w:rPr>
        <w:t>201</w:t>
      </w:r>
      <w:r>
        <w:rPr>
          <w:color w:val="000000" w:themeColor="text1"/>
        </w:rPr>
        <w:t>6</w:t>
      </w:r>
      <w:r w:rsidRPr="00D039F2">
        <w:rPr>
          <w:color w:val="000000" w:themeColor="text1"/>
        </w:rPr>
        <w:t>-201</w:t>
      </w:r>
      <w:r>
        <w:rPr>
          <w:color w:val="000000" w:themeColor="text1"/>
        </w:rPr>
        <w:t>7</w:t>
      </w:r>
      <w:r w:rsidRPr="00D039F2">
        <w:rPr>
          <w:color w:val="000000" w:themeColor="text1"/>
        </w:rPr>
        <w:t xml:space="preserve"> m.</w:t>
      </w:r>
      <w:r>
        <w:rPr>
          <w:color w:val="000000" w:themeColor="text1"/>
        </w:rPr>
        <w:t xml:space="preserve"> </w:t>
      </w:r>
      <w:r w:rsidRPr="00D039F2">
        <w:rPr>
          <w:color w:val="000000" w:themeColor="text1"/>
        </w:rPr>
        <w:t xml:space="preserve">m. I – II klasėse buvo tęsiamas kryptingas meninis ugdymas. Šių klasių mokiniams kryptingam meniniam ugdymui </w:t>
      </w:r>
      <w:r>
        <w:rPr>
          <w:color w:val="000000" w:themeColor="text1"/>
        </w:rPr>
        <w:t>b</w:t>
      </w:r>
      <w:r w:rsidRPr="00D039F2">
        <w:rPr>
          <w:color w:val="000000" w:themeColor="text1"/>
        </w:rPr>
        <w:t>uvo skiriam</w:t>
      </w:r>
      <w:r>
        <w:rPr>
          <w:color w:val="000000" w:themeColor="text1"/>
        </w:rPr>
        <w:t>a šiuolaikinių menų programa. M</w:t>
      </w:r>
      <w:r w:rsidRPr="00D039F2">
        <w:rPr>
          <w:color w:val="000000" w:themeColor="text1"/>
        </w:rPr>
        <w:t>okini</w:t>
      </w:r>
      <w:r>
        <w:rPr>
          <w:color w:val="000000" w:themeColor="text1"/>
        </w:rPr>
        <w:t xml:space="preserve">ai </w:t>
      </w:r>
      <w:r w:rsidRPr="00D039F2">
        <w:rPr>
          <w:color w:val="000000" w:themeColor="text1"/>
        </w:rPr>
        <w:t xml:space="preserve">laisvai pasirinko teatro, šokio, muzikos ir dailės pamokos. </w:t>
      </w:r>
    </w:p>
    <w:p w:rsidR="004B69B0" w:rsidRDefault="004B69B0" w:rsidP="004B69B0">
      <w:pPr>
        <w:ind w:firstLine="720"/>
        <w:jc w:val="both"/>
        <w:rPr>
          <w:color w:val="000000" w:themeColor="text1"/>
        </w:rPr>
      </w:pPr>
      <w:r>
        <w:rPr>
          <w:color w:val="000000" w:themeColor="text1"/>
        </w:rPr>
        <w:t xml:space="preserve">Rugsėjo mėn. I klasių mokiniai per lietuvių kalbos ir literatūros ir matematikos dalykų pamokos kartojo 5-8 kl. dalykų programas, o tik nuo spalio mėn. Pradėjo mokytis I kl. dalykų naujas programas. Tam skirtos integruojamųjų dalykų modulių valandos (papildomai po 1 sav. per visus mokslo metus). Tuo pagilinome šių dalykų mokymąsi I gimnazijos klasėse.  Kartojimo integruojamojo modulio programos buvo paruoštos pagal šių mokinių standartizuotų testų rezultatus.  </w:t>
      </w:r>
    </w:p>
    <w:p w:rsidR="004B69B0" w:rsidRPr="008615BA" w:rsidRDefault="004B69B0" w:rsidP="004B69B0">
      <w:pPr>
        <w:ind w:firstLine="720"/>
        <w:jc w:val="both"/>
        <w:rPr>
          <w:color w:val="000000" w:themeColor="text1"/>
        </w:rPr>
      </w:pPr>
      <w:r w:rsidRPr="00D039F2">
        <w:rPr>
          <w:color w:val="000000" w:themeColor="text1"/>
        </w:rPr>
        <w:t>201</w:t>
      </w:r>
      <w:r>
        <w:rPr>
          <w:color w:val="000000" w:themeColor="text1"/>
        </w:rPr>
        <w:t>6</w:t>
      </w:r>
      <w:r w:rsidRPr="00D039F2">
        <w:rPr>
          <w:color w:val="000000" w:themeColor="text1"/>
        </w:rPr>
        <w:t>-201</w:t>
      </w:r>
      <w:r>
        <w:rPr>
          <w:color w:val="000000" w:themeColor="text1"/>
        </w:rPr>
        <w:t>7</w:t>
      </w:r>
      <w:r w:rsidRPr="00D039F2">
        <w:rPr>
          <w:color w:val="000000" w:themeColor="text1"/>
        </w:rPr>
        <w:t xml:space="preserve"> m.</w:t>
      </w:r>
      <w:r>
        <w:rPr>
          <w:color w:val="000000" w:themeColor="text1"/>
        </w:rPr>
        <w:t xml:space="preserve"> </w:t>
      </w:r>
      <w:r w:rsidRPr="00D039F2">
        <w:rPr>
          <w:color w:val="000000" w:themeColor="text1"/>
        </w:rPr>
        <w:t xml:space="preserve">m. I – II klasėse iš mokinių poreikių tenkinimo valandų buvo sudarytos </w:t>
      </w:r>
      <w:r>
        <w:rPr>
          <w:color w:val="000000" w:themeColor="text1"/>
        </w:rPr>
        <w:t>1</w:t>
      </w:r>
      <w:r w:rsidRPr="006831E3">
        <w:rPr>
          <w:color w:val="000000" w:themeColor="text1"/>
        </w:rPr>
        <w:t xml:space="preserve">9  </w:t>
      </w:r>
      <w:r w:rsidRPr="00D039F2">
        <w:rPr>
          <w:color w:val="000000" w:themeColor="text1"/>
        </w:rPr>
        <w:t>individuali</w:t>
      </w:r>
      <w:r>
        <w:rPr>
          <w:color w:val="000000" w:themeColor="text1"/>
        </w:rPr>
        <w:t>ų</w:t>
      </w:r>
      <w:r w:rsidRPr="00D039F2">
        <w:rPr>
          <w:color w:val="000000" w:themeColor="text1"/>
        </w:rPr>
        <w:t xml:space="preserve"> konsultacijų grupės</w:t>
      </w:r>
      <w:r>
        <w:rPr>
          <w:color w:val="000000" w:themeColor="text1"/>
        </w:rPr>
        <w:t>, k</w:t>
      </w:r>
      <w:r w:rsidRPr="00D039F2">
        <w:rPr>
          <w:color w:val="000000" w:themeColor="text1"/>
        </w:rPr>
        <w:t>uriose mokytojai mokiniams padėjo šalinti mokymosi spragas, bei individualiai p</w:t>
      </w:r>
      <w:r>
        <w:rPr>
          <w:color w:val="000000" w:themeColor="text1"/>
        </w:rPr>
        <w:t xml:space="preserve">adirbėti su gabiais </w:t>
      </w:r>
      <w:r w:rsidRPr="008615BA">
        <w:rPr>
          <w:color w:val="000000" w:themeColor="text1"/>
        </w:rPr>
        <w:t>mokiniais. Ir šiais mokslo metais dalis mokytojų vykdė nemokamą (valandos nebuvo tarifikuotos dėl didelio mokytojo krūvio) mokinių konsultavimą su mokiniais suderintu laiku. 201</w:t>
      </w:r>
      <w:r>
        <w:rPr>
          <w:color w:val="000000" w:themeColor="text1"/>
        </w:rPr>
        <w:t>7</w:t>
      </w:r>
      <w:r w:rsidRPr="008615BA">
        <w:rPr>
          <w:color w:val="000000" w:themeColor="text1"/>
        </w:rPr>
        <w:t xml:space="preserve"> m. gegužės </w:t>
      </w:r>
      <w:r>
        <w:rPr>
          <w:color w:val="000000" w:themeColor="text1"/>
        </w:rPr>
        <w:t xml:space="preserve">– birželio </w:t>
      </w:r>
      <w:r w:rsidRPr="008615BA">
        <w:rPr>
          <w:color w:val="000000" w:themeColor="text1"/>
        </w:rPr>
        <w:t xml:space="preserve">mėnesį </w:t>
      </w:r>
      <w:r>
        <w:rPr>
          <w:color w:val="000000" w:themeColor="text1"/>
        </w:rPr>
        <w:t xml:space="preserve">analizuojant konsultacinių valandų skyrimo svarbą </w:t>
      </w:r>
      <w:r w:rsidRPr="008615BA">
        <w:rPr>
          <w:color w:val="000000" w:themeColor="text1"/>
        </w:rPr>
        <w:t xml:space="preserve">buvo atliktos gimnazijos </w:t>
      </w:r>
      <w:r>
        <w:rPr>
          <w:color w:val="000000" w:themeColor="text1"/>
        </w:rPr>
        <w:t xml:space="preserve">I ir II klasių </w:t>
      </w:r>
      <w:r w:rsidRPr="008615BA">
        <w:rPr>
          <w:color w:val="000000" w:themeColor="text1"/>
        </w:rPr>
        <w:t>mokinių apklausos. Mokini</w:t>
      </w:r>
      <w:r>
        <w:rPr>
          <w:color w:val="000000" w:themeColor="text1"/>
        </w:rPr>
        <w:t>ai</w:t>
      </w:r>
      <w:r w:rsidRPr="008615BA">
        <w:rPr>
          <w:color w:val="000000" w:themeColor="text1"/>
        </w:rPr>
        <w:t xml:space="preserve"> teigė, kad jiems yra naudingos šios konsultacijos ir </w:t>
      </w:r>
      <w:r>
        <w:rPr>
          <w:color w:val="000000" w:themeColor="text1"/>
        </w:rPr>
        <w:t>tokias konsultacijas</w:t>
      </w:r>
      <w:r w:rsidRPr="008615BA">
        <w:rPr>
          <w:color w:val="000000" w:themeColor="text1"/>
        </w:rPr>
        <w:t xml:space="preserve"> norėtų lankyti ir kitais mokslo metais. Tad į tyrimo rekomendacijas ir siūlymus buvo atsižvelgiama ruošiant 201</w:t>
      </w:r>
      <w:r>
        <w:rPr>
          <w:color w:val="000000" w:themeColor="text1"/>
        </w:rPr>
        <w:t>7</w:t>
      </w:r>
      <w:r w:rsidRPr="008615BA">
        <w:rPr>
          <w:color w:val="000000" w:themeColor="text1"/>
        </w:rPr>
        <w:t>-201</w:t>
      </w:r>
      <w:r>
        <w:rPr>
          <w:color w:val="000000" w:themeColor="text1"/>
        </w:rPr>
        <w:t>8</w:t>
      </w:r>
      <w:r w:rsidRPr="008615BA">
        <w:rPr>
          <w:color w:val="000000" w:themeColor="text1"/>
        </w:rPr>
        <w:t xml:space="preserve"> m.</w:t>
      </w:r>
      <w:r>
        <w:rPr>
          <w:color w:val="000000" w:themeColor="text1"/>
        </w:rPr>
        <w:t xml:space="preserve"> </w:t>
      </w:r>
      <w:r w:rsidRPr="008615BA">
        <w:rPr>
          <w:color w:val="000000" w:themeColor="text1"/>
        </w:rPr>
        <w:t>m.</w:t>
      </w:r>
      <w:r>
        <w:rPr>
          <w:color w:val="000000" w:themeColor="text1"/>
        </w:rPr>
        <w:t xml:space="preserve"> </w:t>
      </w:r>
      <w:r w:rsidRPr="008615BA">
        <w:rPr>
          <w:color w:val="000000" w:themeColor="text1"/>
        </w:rPr>
        <w:t>pamokų paskirstymo projektą</w:t>
      </w:r>
      <w:r>
        <w:rPr>
          <w:color w:val="000000" w:themeColor="text1"/>
        </w:rPr>
        <w:t xml:space="preserve"> bei 2017-2018 m. m. ir 2018-2019 m. m. ugdymo plano projektą</w:t>
      </w:r>
      <w:r w:rsidRPr="008615BA">
        <w:rPr>
          <w:color w:val="000000" w:themeColor="text1"/>
        </w:rPr>
        <w:t xml:space="preserve">. </w:t>
      </w:r>
    </w:p>
    <w:p w:rsidR="004B69B0" w:rsidRPr="008615BA" w:rsidRDefault="004B69B0" w:rsidP="004B69B0">
      <w:pPr>
        <w:ind w:firstLine="720"/>
        <w:jc w:val="both"/>
        <w:rPr>
          <w:color w:val="000000" w:themeColor="text1"/>
        </w:rPr>
      </w:pPr>
      <w:r w:rsidRPr="008615BA">
        <w:rPr>
          <w:color w:val="000000" w:themeColor="text1"/>
        </w:rPr>
        <w:t>II klasių mokiniai ir jų tėvai buvo supažindinami su vidur</w:t>
      </w:r>
      <w:r>
        <w:rPr>
          <w:color w:val="000000" w:themeColor="text1"/>
        </w:rPr>
        <w:t>inio ugdymo programa. O</w:t>
      </w:r>
      <w:r w:rsidRPr="008615BA">
        <w:rPr>
          <w:color w:val="000000" w:themeColor="text1"/>
        </w:rPr>
        <w:t xml:space="preserve">rganizuota mokinių ir jų tėvų konferencija „Individualaus ugdymo plano pasirinkimas – ateities karjeros kūrimas“, kurios metu mokiniai kartu su savo tėveliais aiškinosi individualaus ugdymosi plano sudarymo principus ir susidarė jų projektus pagal kryptingos karjeros pasirinkimo pakraipas: humanitarinių mokslų, socialinių, fizinių, biomedicinos ar technologijų mokslų studijų sritis.  </w:t>
      </w:r>
    </w:p>
    <w:p w:rsidR="004B69B0" w:rsidRPr="008615BA" w:rsidRDefault="004B69B0" w:rsidP="004B69B0">
      <w:pPr>
        <w:ind w:firstLine="720"/>
        <w:jc w:val="both"/>
        <w:rPr>
          <w:color w:val="000000" w:themeColor="text1"/>
          <w:sz w:val="22"/>
          <w:szCs w:val="22"/>
        </w:rPr>
      </w:pPr>
      <w:r w:rsidRPr="008615BA">
        <w:rPr>
          <w:color w:val="000000" w:themeColor="text1"/>
        </w:rPr>
        <w:t xml:space="preserve">II klasių mokiniams buvo dėstomas pasirenkamasis dalykas </w:t>
      </w:r>
      <w:r w:rsidRPr="008615BA">
        <w:rPr>
          <w:i/>
          <w:color w:val="000000" w:themeColor="text1"/>
          <w:sz w:val="22"/>
          <w:szCs w:val="22"/>
        </w:rPr>
        <w:t xml:space="preserve">„Karjeros planavimas ir gyvenimiškų įgūdžių ugdymas“. </w:t>
      </w:r>
      <w:r w:rsidRPr="008615BA">
        <w:rPr>
          <w:color w:val="000000" w:themeColor="text1"/>
          <w:sz w:val="22"/>
          <w:szCs w:val="22"/>
        </w:rPr>
        <w:t>Šis dalykas padėjo mokiniams labiau pažinti save bei planuoti savo ateitį. Jo dėka mokiniai vidurinio ugdymo programos individualius planus susidarė kryptingiau (</w:t>
      </w:r>
      <w:r>
        <w:rPr>
          <w:color w:val="000000" w:themeColor="text1"/>
          <w:sz w:val="22"/>
          <w:szCs w:val="22"/>
        </w:rPr>
        <w:t>4</w:t>
      </w:r>
      <w:r w:rsidRPr="008615BA">
        <w:rPr>
          <w:color w:val="000000" w:themeColor="text1"/>
          <w:sz w:val="22"/>
          <w:szCs w:val="22"/>
        </w:rPr>
        <w:t xml:space="preserve"> pav.). </w:t>
      </w:r>
    </w:p>
    <w:p w:rsidR="004B69B0" w:rsidRPr="004C288D" w:rsidRDefault="004B69B0" w:rsidP="004B69B0">
      <w:pPr>
        <w:jc w:val="both"/>
        <w:rPr>
          <w:color w:val="FF0000"/>
        </w:rPr>
      </w:pPr>
      <w:r w:rsidRPr="004C288D">
        <w:rPr>
          <w:noProof/>
          <w:color w:val="FF0000"/>
        </w:rPr>
        <w:lastRenderedPageBreak/>
        <w:drawing>
          <wp:inline distT="0" distB="0" distL="0" distR="0" wp14:anchorId="30377594" wp14:editId="5AA68109">
            <wp:extent cx="6248400" cy="3209925"/>
            <wp:effectExtent l="0" t="0" r="0" b="0"/>
            <wp:docPr id="18"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B69B0" w:rsidRDefault="004B69B0" w:rsidP="004B69B0">
      <w:pPr>
        <w:ind w:firstLine="720"/>
        <w:jc w:val="center"/>
        <w:rPr>
          <w:i/>
          <w:color w:val="000000" w:themeColor="text1"/>
          <w:sz w:val="20"/>
          <w:szCs w:val="20"/>
        </w:rPr>
      </w:pPr>
    </w:p>
    <w:p w:rsidR="004B69B0" w:rsidRPr="00C12153" w:rsidRDefault="004B69B0" w:rsidP="004B69B0">
      <w:pPr>
        <w:ind w:firstLine="720"/>
        <w:jc w:val="center"/>
        <w:rPr>
          <w:i/>
          <w:color w:val="000000" w:themeColor="text1"/>
          <w:sz w:val="20"/>
          <w:szCs w:val="20"/>
        </w:rPr>
      </w:pPr>
      <w:r>
        <w:rPr>
          <w:i/>
          <w:color w:val="000000" w:themeColor="text1"/>
          <w:sz w:val="20"/>
          <w:szCs w:val="20"/>
        </w:rPr>
        <w:t>4</w:t>
      </w:r>
      <w:r w:rsidRPr="00A53D7F">
        <w:rPr>
          <w:i/>
          <w:color w:val="000000" w:themeColor="text1"/>
          <w:sz w:val="20"/>
          <w:szCs w:val="20"/>
        </w:rPr>
        <w:t xml:space="preserve"> pav. Vidurinio ugdymo programos mokin</w:t>
      </w:r>
      <w:r>
        <w:rPr>
          <w:i/>
          <w:color w:val="000000" w:themeColor="text1"/>
          <w:sz w:val="20"/>
          <w:szCs w:val="20"/>
        </w:rPr>
        <w:t>ių mokymosi krypčių pasirinkimas.</w:t>
      </w:r>
    </w:p>
    <w:p w:rsidR="004B69B0" w:rsidRPr="005A4AC9" w:rsidRDefault="004B69B0" w:rsidP="004B69B0">
      <w:pPr>
        <w:ind w:firstLine="720"/>
        <w:jc w:val="both"/>
        <w:rPr>
          <w:color w:val="000000" w:themeColor="text1"/>
        </w:rPr>
      </w:pPr>
      <w:r>
        <w:rPr>
          <w:color w:val="000000" w:themeColor="text1"/>
        </w:rPr>
        <w:t xml:space="preserve">Visi </w:t>
      </w:r>
      <w:r w:rsidRPr="00A53D7F">
        <w:rPr>
          <w:color w:val="000000" w:themeColor="text1"/>
        </w:rPr>
        <w:t xml:space="preserve">II </w:t>
      </w:r>
      <w:r>
        <w:rPr>
          <w:color w:val="000000" w:themeColor="text1"/>
        </w:rPr>
        <w:t xml:space="preserve">gimnazijos </w:t>
      </w:r>
      <w:r w:rsidRPr="00A53D7F">
        <w:rPr>
          <w:color w:val="000000" w:themeColor="text1"/>
        </w:rPr>
        <w:t>klasių mokini</w:t>
      </w:r>
      <w:r>
        <w:rPr>
          <w:color w:val="000000" w:themeColor="text1"/>
        </w:rPr>
        <w:t xml:space="preserve">ai </w:t>
      </w:r>
      <w:r w:rsidRPr="00A53D7F">
        <w:rPr>
          <w:color w:val="000000" w:themeColor="text1"/>
        </w:rPr>
        <w:t>dalyvavo pagrindi</w:t>
      </w:r>
      <w:r>
        <w:rPr>
          <w:color w:val="000000" w:themeColor="text1"/>
        </w:rPr>
        <w:t>nio ugdymo pasiekimų patikroje.</w:t>
      </w:r>
    </w:p>
    <w:p w:rsidR="004B69B0" w:rsidRPr="005A4AC9" w:rsidRDefault="004B69B0" w:rsidP="004B69B0">
      <w:pPr>
        <w:ind w:firstLine="720"/>
        <w:jc w:val="both"/>
        <w:rPr>
          <w:color w:val="000000" w:themeColor="text1"/>
        </w:rPr>
      </w:pPr>
      <w:r w:rsidRPr="003D1E9C">
        <w:rPr>
          <w:color w:val="000000" w:themeColor="text1"/>
        </w:rPr>
        <w:t>201</w:t>
      </w:r>
      <w:r>
        <w:rPr>
          <w:color w:val="000000" w:themeColor="text1"/>
        </w:rPr>
        <w:t>7</w:t>
      </w:r>
      <w:r w:rsidRPr="003D1E9C">
        <w:rPr>
          <w:color w:val="000000" w:themeColor="text1"/>
        </w:rPr>
        <w:t xml:space="preserve"> m. vyko užsienio kalbų žinių lygio nustatymo testas pagal Europos kalbų aplanką. Lygio nustatymo teste dalyvavo visi II klasių mokiniai</w:t>
      </w:r>
      <w:r>
        <w:rPr>
          <w:color w:val="000000" w:themeColor="text1"/>
        </w:rPr>
        <w:t>.</w:t>
      </w:r>
    </w:p>
    <w:p w:rsidR="004B69B0" w:rsidRPr="003D1E9C" w:rsidRDefault="004B69B0" w:rsidP="004B69B0">
      <w:pPr>
        <w:ind w:firstLine="720"/>
        <w:jc w:val="both"/>
        <w:rPr>
          <w:color w:val="000000" w:themeColor="text1"/>
          <w:u w:val="single"/>
        </w:rPr>
      </w:pPr>
      <w:r w:rsidRPr="003D1E9C">
        <w:rPr>
          <w:color w:val="000000" w:themeColor="text1"/>
          <w:u w:val="single"/>
        </w:rPr>
        <w:t>Vidurinis ugdymas</w:t>
      </w:r>
    </w:p>
    <w:p w:rsidR="004B69B0" w:rsidRPr="000004D6" w:rsidRDefault="004B69B0" w:rsidP="004B69B0">
      <w:pPr>
        <w:ind w:firstLine="720"/>
        <w:jc w:val="both"/>
        <w:rPr>
          <w:color w:val="000000" w:themeColor="text1"/>
        </w:rPr>
      </w:pPr>
      <w:r w:rsidRPr="000004D6">
        <w:rPr>
          <w:color w:val="000000" w:themeColor="text1"/>
        </w:rPr>
        <w:t xml:space="preserve">III-IV klasės mokiniai mokėsi pagal </w:t>
      </w:r>
      <w:r>
        <w:t xml:space="preserve">vidurinio ugdymo programų aprašą. </w:t>
      </w:r>
      <w:r>
        <w:rPr>
          <w:color w:val="000000" w:themeColor="text1"/>
        </w:rPr>
        <w:t>III, IV</w:t>
      </w:r>
      <w:r w:rsidRPr="000004D6">
        <w:rPr>
          <w:color w:val="000000" w:themeColor="text1"/>
        </w:rPr>
        <w:t xml:space="preserve"> klasių mokiniams buvo dėstoma 14 pasirenkamųjų dalykų bei mokiniai galėjo gilinti žinias dalykų moduliuose (6 grupių) ir konsultacinio centro užsiėmimuose (</w:t>
      </w:r>
      <w:r>
        <w:rPr>
          <w:color w:val="000000" w:themeColor="text1"/>
        </w:rPr>
        <w:t>6</w:t>
      </w:r>
      <w:r w:rsidRPr="000004D6">
        <w:rPr>
          <w:color w:val="000000" w:themeColor="text1"/>
        </w:rPr>
        <w:t xml:space="preserve"> grup</w:t>
      </w:r>
      <w:r>
        <w:rPr>
          <w:color w:val="000000" w:themeColor="text1"/>
        </w:rPr>
        <w:t>ės</w:t>
      </w:r>
      <w:r w:rsidRPr="000004D6">
        <w:rPr>
          <w:color w:val="000000" w:themeColor="text1"/>
        </w:rPr>
        <w:t>). Kaip ir ankste</w:t>
      </w:r>
      <w:r>
        <w:rPr>
          <w:color w:val="000000" w:themeColor="text1"/>
        </w:rPr>
        <w:t>s</w:t>
      </w:r>
      <w:r w:rsidRPr="000004D6">
        <w:rPr>
          <w:color w:val="000000" w:themeColor="text1"/>
        </w:rPr>
        <w:t>niais, taip ir šiais mokslo metais abiturientams buvo skirtos valandos pagilintam dalykų mokymui: lietuvių kalbos ir literatūros, matematikos, užsienio (anglų) kalbos</w:t>
      </w:r>
      <w:r>
        <w:rPr>
          <w:color w:val="000000" w:themeColor="text1"/>
        </w:rPr>
        <w:t xml:space="preserve">, </w:t>
      </w:r>
      <w:r w:rsidRPr="000004D6">
        <w:rPr>
          <w:color w:val="000000" w:themeColor="text1"/>
        </w:rPr>
        <w:t>istorijos</w:t>
      </w:r>
      <w:r>
        <w:rPr>
          <w:color w:val="000000" w:themeColor="text1"/>
        </w:rPr>
        <w:t>, fizikos, biologijos, chemijos</w:t>
      </w:r>
      <w:r w:rsidRPr="000004D6">
        <w:rPr>
          <w:color w:val="000000" w:themeColor="text1"/>
        </w:rPr>
        <w:t xml:space="preserve"> išplėstiniams kursams. </w:t>
      </w:r>
    </w:p>
    <w:p w:rsidR="004B69B0" w:rsidRPr="000004D6" w:rsidRDefault="004B69B0" w:rsidP="004B69B0">
      <w:pPr>
        <w:ind w:firstLine="720"/>
        <w:jc w:val="both"/>
        <w:rPr>
          <w:color w:val="000000" w:themeColor="text1"/>
        </w:rPr>
      </w:pPr>
      <w:r w:rsidRPr="000004D6">
        <w:rPr>
          <w:color w:val="000000" w:themeColor="text1"/>
        </w:rPr>
        <w:t>III klasėse dorinio ugdymo ir informacinių technologijų (bendrasis kursas) mokymas buvo intensyvinimas. Šie dalykai buvo dėstomi tik III klasėje.</w:t>
      </w:r>
    </w:p>
    <w:p w:rsidR="004B69B0" w:rsidRPr="000004D6" w:rsidRDefault="004B69B0" w:rsidP="004B69B0">
      <w:pPr>
        <w:ind w:firstLine="720"/>
        <w:jc w:val="both"/>
        <w:rPr>
          <w:color w:val="000000" w:themeColor="text1"/>
        </w:rPr>
      </w:pPr>
      <w:r w:rsidRPr="000004D6">
        <w:rPr>
          <w:color w:val="000000" w:themeColor="text1"/>
        </w:rPr>
        <w:t xml:space="preserve">Gimnaziją sėkmingai baigė </w:t>
      </w:r>
      <w:r>
        <w:rPr>
          <w:color w:val="000000" w:themeColor="text1"/>
        </w:rPr>
        <w:t>199</w:t>
      </w:r>
      <w:r w:rsidRPr="000004D6">
        <w:rPr>
          <w:color w:val="000000" w:themeColor="text1"/>
        </w:rPr>
        <w:t xml:space="preserve"> vidurinio ugdymo programą. </w:t>
      </w:r>
    </w:p>
    <w:p w:rsidR="004B69B0" w:rsidRPr="000004D6" w:rsidRDefault="004B69B0" w:rsidP="004B69B0">
      <w:pPr>
        <w:ind w:firstLine="720"/>
        <w:jc w:val="both"/>
        <w:rPr>
          <w:color w:val="000000" w:themeColor="text1"/>
        </w:rPr>
      </w:pPr>
      <w:r w:rsidRPr="000004D6">
        <w:rPr>
          <w:color w:val="000000" w:themeColor="text1"/>
        </w:rPr>
        <w:t>201</w:t>
      </w:r>
      <w:r>
        <w:rPr>
          <w:color w:val="000000" w:themeColor="text1"/>
        </w:rPr>
        <w:t xml:space="preserve">7 </w:t>
      </w:r>
      <w:r w:rsidRPr="000004D6">
        <w:rPr>
          <w:color w:val="000000" w:themeColor="text1"/>
        </w:rPr>
        <w:t xml:space="preserve">m. </w:t>
      </w:r>
      <w:r>
        <w:rPr>
          <w:color w:val="000000" w:themeColor="text1"/>
        </w:rPr>
        <w:t xml:space="preserve">sausio </w:t>
      </w:r>
      <w:r w:rsidRPr="000004D6">
        <w:rPr>
          <w:color w:val="000000" w:themeColor="text1"/>
        </w:rPr>
        <w:t>mėnesi</w:t>
      </w:r>
      <w:r>
        <w:rPr>
          <w:color w:val="000000" w:themeColor="text1"/>
        </w:rPr>
        <w:t>o 4</w:t>
      </w:r>
      <w:r w:rsidRPr="000004D6">
        <w:rPr>
          <w:color w:val="000000" w:themeColor="text1"/>
        </w:rPr>
        <w:t xml:space="preserve"> savaitę mokyklos abiturientams buvo suteikta galimybė laikyti bandomuosius (informacinių technologijų, lietuvių kalbos ir literatūros, matematikos, istorijos, užsienio kalbų, fizikos, biologijos, chemijos ir geografijos) brandos egzaminus. Jų vykdymas ir pasiekti rezultatai padėjo mokiniams pasirinkti egzaminus bei psichologiškai jiems ruoštis. </w:t>
      </w:r>
    </w:p>
    <w:p w:rsidR="004B69B0" w:rsidRPr="00F90483" w:rsidRDefault="004B69B0" w:rsidP="004B69B0">
      <w:pPr>
        <w:ind w:firstLine="720"/>
        <w:jc w:val="both"/>
        <w:rPr>
          <w:color w:val="000000" w:themeColor="text1"/>
        </w:rPr>
      </w:pPr>
      <w:r w:rsidRPr="000004D6">
        <w:rPr>
          <w:color w:val="000000" w:themeColor="text1"/>
        </w:rPr>
        <w:t xml:space="preserve">IV klasių mokiniai ir jų tėvai buvo supažindinami su brandos egzaminų organizavimo ir vykdymo </w:t>
      </w:r>
      <w:r w:rsidRPr="00F90483">
        <w:rPr>
          <w:color w:val="000000" w:themeColor="text1"/>
        </w:rPr>
        <w:t>tvarka bei bendrojo priėmimo į aukštąsias mokyklas geriausios eilės sudarymo principais.</w:t>
      </w:r>
    </w:p>
    <w:p w:rsidR="004B69B0" w:rsidRPr="00F90483" w:rsidRDefault="004B69B0" w:rsidP="004B69B0">
      <w:pPr>
        <w:ind w:firstLine="720"/>
        <w:jc w:val="both"/>
        <w:rPr>
          <w:color w:val="000000" w:themeColor="text1"/>
          <w:u w:val="single"/>
        </w:rPr>
      </w:pPr>
      <w:r w:rsidRPr="00F90483">
        <w:rPr>
          <w:color w:val="000000" w:themeColor="text1"/>
          <w:u w:val="single"/>
        </w:rPr>
        <w:t>Brandos egzaminų rezultatai</w:t>
      </w:r>
    </w:p>
    <w:p w:rsidR="004B69B0" w:rsidRPr="004B7332" w:rsidRDefault="004B69B0" w:rsidP="004B69B0">
      <w:pPr>
        <w:ind w:firstLine="720"/>
        <w:jc w:val="both"/>
        <w:rPr>
          <w:color w:val="000000" w:themeColor="text1"/>
        </w:rPr>
      </w:pPr>
      <w:r w:rsidRPr="003F142F">
        <w:rPr>
          <w:color w:val="000000" w:themeColor="text1"/>
        </w:rPr>
        <w:t>Iš viso buvo laikomi 747 valstybiniai brandos egzaminai.</w:t>
      </w:r>
      <w:r>
        <w:rPr>
          <w:color w:val="000000" w:themeColor="text1"/>
        </w:rPr>
        <w:t xml:space="preserve"> </w:t>
      </w:r>
      <w:r w:rsidRPr="004B7332">
        <w:t xml:space="preserve">Bendras dalykų balų vidurkis 45. </w:t>
      </w:r>
      <w:r w:rsidRPr="006B514D">
        <w:rPr>
          <w:color w:val="000000" w:themeColor="text1"/>
        </w:rPr>
        <w:t xml:space="preserve">Abiturientai </w:t>
      </w:r>
      <w:r w:rsidRPr="00F90483">
        <w:rPr>
          <w:color w:val="000000" w:themeColor="text1"/>
        </w:rPr>
        <w:t>daugiausiai rinkosi lietuvių kalbos ir literatūros</w:t>
      </w:r>
      <w:r>
        <w:rPr>
          <w:color w:val="000000" w:themeColor="text1"/>
        </w:rPr>
        <w:t xml:space="preserve"> (162 mokiniai)</w:t>
      </w:r>
      <w:r w:rsidRPr="00F90483">
        <w:rPr>
          <w:color w:val="000000" w:themeColor="text1"/>
        </w:rPr>
        <w:t>, istorijos</w:t>
      </w:r>
      <w:r>
        <w:rPr>
          <w:color w:val="000000" w:themeColor="text1"/>
        </w:rPr>
        <w:t xml:space="preserve"> (126 mokiniai)</w:t>
      </w:r>
      <w:r w:rsidRPr="00F90483">
        <w:rPr>
          <w:color w:val="000000" w:themeColor="text1"/>
        </w:rPr>
        <w:t>, anglų kalbos</w:t>
      </w:r>
      <w:r>
        <w:rPr>
          <w:color w:val="000000" w:themeColor="text1"/>
        </w:rPr>
        <w:t xml:space="preserve"> (189 mokiniai)</w:t>
      </w:r>
      <w:r w:rsidRPr="00F90483">
        <w:rPr>
          <w:color w:val="000000" w:themeColor="text1"/>
        </w:rPr>
        <w:t>, matematikos</w:t>
      </w:r>
      <w:r>
        <w:rPr>
          <w:color w:val="000000" w:themeColor="text1"/>
        </w:rPr>
        <w:t xml:space="preserve"> (150 mokinių)</w:t>
      </w:r>
      <w:r w:rsidRPr="00F90483">
        <w:rPr>
          <w:color w:val="000000" w:themeColor="text1"/>
        </w:rPr>
        <w:t xml:space="preserve"> bei biologijos</w:t>
      </w:r>
      <w:r>
        <w:rPr>
          <w:color w:val="000000" w:themeColor="text1"/>
        </w:rPr>
        <w:t xml:space="preserve"> (65 mokiniai)</w:t>
      </w:r>
      <w:r w:rsidRPr="00F90483">
        <w:rPr>
          <w:color w:val="000000" w:themeColor="text1"/>
        </w:rPr>
        <w:t xml:space="preserve"> </w:t>
      </w:r>
      <w:r>
        <w:rPr>
          <w:color w:val="000000" w:themeColor="text1"/>
        </w:rPr>
        <w:t xml:space="preserve">valstybinius brandos egzaminus. Sėkmingiausiai išlaikyti anglų, rusų kalbų, biologijos, geografijos, chemijos, informacinių technologijų brandos egzaminai. Vienas abiturientas gavo du ,,šimtukus“ iš matematikos ir anglų kalbos, penki - po vieną </w:t>
      </w:r>
      <w:r w:rsidRPr="00C56BCA">
        <w:t>,,šimtuką“</w:t>
      </w:r>
      <w:r>
        <w:t xml:space="preserve"> iš anglų kalbos egzaminų</w:t>
      </w:r>
      <w:r w:rsidRPr="00C56BCA">
        <w:t xml:space="preserve">. </w:t>
      </w:r>
      <w:r w:rsidRPr="00760E2A">
        <w:rPr>
          <w:color w:val="000000" w:themeColor="text1"/>
        </w:rPr>
        <w:t>Neišlaikytus  valstybinių lietuvių k</w:t>
      </w:r>
      <w:r>
        <w:rPr>
          <w:color w:val="000000" w:themeColor="text1"/>
        </w:rPr>
        <w:t>albos ir literatūros egzaminus 100</w:t>
      </w:r>
      <w:r w:rsidRPr="00760E2A">
        <w:rPr>
          <w:color w:val="000000" w:themeColor="text1"/>
        </w:rPr>
        <w:t xml:space="preserve"> proc. abiturientams pavyko išlaikyti pakartotinos sesijos metu. </w:t>
      </w:r>
      <w:r w:rsidRPr="001A1F77">
        <w:rPr>
          <w:color w:val="000000" w:themeColor="text1"/>
        </w:rPr>
        <w:t>Sėkmingai abiturientai išlaikė ir mokyklinius: menų, technologijų, lietuvių kalbos ir</w:t>
      </w:r>
      <w:r>
        <w:rPr>
          <w:color w:val="000000" w:themeColor="text1"/>
        </w:rPr>
        <w:t xml:space="preserve"> literatūros brandos egzaminus (laikė 70 </w:t>
      </w:r>
      <w:r>
        <w:rPr>
          <w:color w:val="000000" w:themeColor="text1"/>
        </w:rPr>
        <w:lastRenderedPageBreak/>
        <w:t>mokinių.</w:t>
      </w:r>
      <w:r w:rsidRPr="004B7332">
        <w:rPr>
          <w:color w:val="000000" w:themeColor="text1"/>
          <w:sz w:val="20"/>
          <w:szCs w:val="20"/>
        </w:rPr>
        <w:t xml:space="preserve"> </w:t>
      </w:r>
      <w:r w:rsidRPr="004B7332">
        <w:rPr>
          <w:color w:val="000000" w:themeColor="text1"/>
        </w:rPr>
        <w:t>Išlaikytų mokyklinių  egzaminų „puikiai“, „labai gerai“, „gerai“ proc.  nuo išlaikytų mokyklinių egzaminų skaičiaus</w:t>
      </w:r>
      <w:r>
        <w:rPr>
          <w:color w:val="000000" w:themeColor="text1"/>
        </w:rPr>
        <w:t xml:space="preserve"> - 43 procentai).</w:t>
      </w:r>
      <w:r w:rsidRPr="004B7332">
        <w:rPr>
          <w:color w:val="000000" w:themeColor="text1"/>
        </w:rPr>
        <w:t xml:space="preserve"> </w:t>
      </w:r>
    </w:p>
    <w:p w:rsidR="004B69B0" w:rsidRPr="00C25E14" w:rsidRDefault="004B69B0" w:rsidP="004B69B0">
      <w:pPr>
        <w:ind w:firstLine="720"/>
        <w:jc w:val="both"/>
        <w:rPr>
          <w:u w:val="single"/>
        </w:rPr>
      </w:pPr>
      <w:r w:rsidRPr="00C25E14">
        <w:rPr>
          <w:u w:val="single"/>
        </w:rPr>
        <w:t>Neformaliojo ugdymo programa.</w:t>
      </w:r>
    </w:p>
    <w:p w:rsidR="004B69B0" w:rsidRDefault="004B69B0" w:rsidP="004B69B0">
      <w:pPr>
        <w:jc w:val="both"/>
        <w:rPr>
          <w:rFonts w:eastAsiaTheme="minorHAnsi"/>
        </w:rPr>
      </w:pPr>
      <w:r w:rsidRPr="0005410D">
        <w:rPr>
          <w:rFonts w:eastAsiaTheme="minorHAnsi"/>
        </w:rPr>
        <w:t xml:space="preserve">      </w:t>
      </w:r>
      <w:r>
        <w:rPr>
          <w:rFonts w:eastAsiaTheme="minorHAnsi"/>
        </w:rPr>
        <w:t xml:space="preserve">       </w:t>
      </w:r>
      <w:r w:rsidRPr="0005410D">
        <w:rPr>
          <w:rFonts w:eastAsiaTheme="minorHAnsi"/>
        </w:rPr>
        <w:t xml:space="preserve">2016-2017 m.m. neformaliajam švietimui  </w:t>
      </w:r>
      <w:r>
        <w:rPr>
          <w:rFonts w:eastAsiaTheme="minorHAnsi"/>
        </w:rPr>
        <w:t xml:space="preserve">buvo </w:t>
      </w:r>
      <w:r w:rsidRPr="0005410D">
        <w:rPr>
          <w:rFonts w:eastAsiaTheme="minorHAnsi"/>
        </w:rPr>
        <w:t>skirtos 58 v</w:t>
      </w:r>
      <w:r>
        <w:rPr>
          <w:rFonts w:eastAsiaTheme="minorHAnsi"/>
        </w:rPr>
        <w:t>alandos, orientuotos į kūrybinę</w:t>
      </w:r>
      <w:r w:rsidRPr="0005410D">
        <w:rPr>
          <w:rFonts w:eastAsiaTheme="minorHAnsi"/>
        </w:rPr>
        <w:t>, sportinę  bei socialinę – pilietinę veiklą. Pirmokai turėjo galimybę lankyti 10 būrel</w:t>
      </w:r>
      <w:r>
        <w:rPr>
          <w:rFonts w:eastAsiaTheme="minorHAnsi"/>
        </w:rPr>
        <w:t>ių, a</w:t>
      </w:r>
      <w:r w:rsidRPr="0005410D">
        <w:rPr>
          <w:rFonts w:eastAsiaTheme="minorHAnsi"/>
        </w:rPr>
        <w:t>ntr</w:t>
      </w:r>
      <w:r>
        <w:rPr>
          <w:rFonts w:eastAsiaTheme="minorHAnsi"/>
        </w:rPr>
        <w:t>okai galėjo lankyti 8 būrelius. B</w:t>
      </w:r>
      <w:r w:rsidRPr="0005410D">
        <w:rPr>
          <w:rFonts w:eastAsiaTheme="minorHAnsi"/>
        </w:rPr>
        <w:t xml:space="preserve">e to, antrokai būreliuose rengėsi ir neformaliojo švietimo menų projekto „Dvylika mėnesių“ pristatymui. Trečiokams buvo siūloma 10 </w:t>
      </w:r>
      <w:r>
        <w:rPr>
          <w:rFonts w:eastAsiaTheme="minorHAnsi"/>
        </w:rPr>
        <w:t>užsiėmimų, k</w:t>
      </w:r>
      <w:r w:rsidRPr="0005410D">
        <w:rPr>
          <w:rFonts w:eastAsiaTheme="minorHAnsi"/>
        </w:rPr>
        <w:t>etvirtokams-9 būr</w:t>
      </w:r>
      <w:r>
        <w:rPr>
          <w:rFonts w:eastAsiaTheme="minorHAnsi"/>
        </w:rPr>
        <w:t>eliai. Siekiant</w:t>
      </w:r>
      <w:r w:rsidRPr="0005410D">
        <w:rPr>
          <w:rFonts w:eastAsiaTheme="minorHAnsi"/>
        </w:rPr>
        <w:t xml:space="preserve"> išsiaiškinti būrelių efektyvumą buvo </w:t>
      </w:r>
      <w:r>
        <w:rPr>
          <w:rFonts w:eastAsiaTheme="minorHAnsi"/>
        </w:rPr>
        <w:t>atlikta apklausa visose klasėse. A</w:t>
      </w:r>
      <w:r w:rsidRPr="0005410D">
        <w:rPr>
          <w:rFonts w:eastAsiaTheme="minorHAnsi"/>
        </w:rPr>
        <w:t>nketų duomenys parodė, kad mokiniai, įvardindami būrelio privalumus, vadovaujasi tokiais kriterijais: įdomi veikla, galimybė išreikšti save, atsiskleisti, pakeliauti, susirasti naujų draugų, pagilinti tam tikrus įgūdžius, pasirodyti kitiems. Dėl veiklos neefektyvumo buvo atsisakyta dviejų</w:t>
      </w:r>
      <w:r>
        <w:rPr>
          <w:rFonts w:eastAsiaTheme="minorHAnsi"/>
        </w:rPr>
        <w:t xml:space="preserve"> būrelių, bet mokinių iniciatyva</w:t>
      </w:r>
      <w:r w:rsidRPr="0005410D">
        <w:rPr>
          <w:rFonts w:eastAsiaTheme="minorHAnsi"/>
        </w:rPr>
        <w:t xml:space="preserve"> atsirado naujas būrelis-„Grojame ir dainuojame roką“.</w:t>
      </w:r>
    </w:p>
    <w:p w:rsidR="004B69B0" w:rsidRPr="0005410D" w:rsidRDefault="004B69B0" w:rsidP="004B69B0">
      <w:pPr>
        <w:jc w:val="both"/>
        <w:rPr>
          <w:rFonts w:eastAsiaTheme="minorHAnsi"/>
        </w:rPr>
      </w:pPr>
      <w:r>
        <w:rPr>
          <w:rFonts w:eastAsiaTheme="minorHAnsi"/>
        </w:rPr>
        <w:t xml:space="preserve">       </w:t>
      </w:r>
      <w:r w:rsidRPr="0005410D">
        <w:rPr>
          <w:rFonts w:eastAsiaTheme="minorHAnsi"/>
        </w:rPr>
        <w:t xml:space="preserve">       Į kultūrinę veiklą orientuoti būreliai savo veiklos rezultatus pristatė koncerte, skirtame Vasario 16-ajai , Bendruomenės šventėje („Tautos kultūra ir tradicijos“, „Lotynų Amerikos šokiai“ </w:t>
      </w:r>
      <w:r>
        <w:rPr>
          <w:rFonts w:eastAsiaTheme="minorHAnsi"/>
        </w:rPr>
        <w:t>(</w:t>
      </w:r>
      <w:r w:rsidRPr="0005410D">
        <w:rPr>
          <w:rFonts w:eastAsiaTheme="minorHAnsi"/>
        </w:rPr>
        <w:t>„Kelias į sceną“), „Sceninės kalbos užsiėmimai“, „Dainos studija“, „Grojame ir dainuojame roką“</w:t>
      </w:r>
      <w:r>
        <w:rPr>
          <w:rFonts w:eastAsiaTheme="minorHAnsi"/>
        </w:rPr>
        <w:t>.</w:t>
      </w:r>
      <w:r w:rsidRPr="0005410D">
        <w:rPr>
          <w:rFonts w:eastAsiaTheme="minorHAnsi"/>
        </w:rPr>
        <w:t xml:space="preserve"> </w:t>
      </w:r>
      <w:r>
        <w:rPr>
          <w:rFonts w:eastAsiaTheme="minorHAnsi"/>
        </w:rPr>
        <w:t>O</w:t>
      </w:r>
      <w:r w:rsidRPr="0005410D">
        <w:rPr>
          <w:rFonts w:eastAsiaTheme="minorHAnsi"/>
        </w:rPr>
        <w:t xml:space="preserve">rganizuotos parodos „Jausmai“, „Nuotaikos“ </w:t>
      </w:r>
      <w:r>
        <w:rPr>
          <w:rFonts w:eastAsiaTheme="minorHAnsi"/>
        </w:rPr>
        <w:t>gimnazijoje</w:t>
      </w:r>
      <w:r w:rsidRPr="0005410D">
        <w:rPr>
          <w:rFonts w:eastAsiaTheme="minorHAnsi"/>
        </w:rPr>
        <w:t>, konkursai „Kalėdinė dekoracija“, „Gražiausia lesyklėl</w:t>
      </w:r>
      <w:r>
        <w:rPr>
          <w:rFonts w:eastAsiaTheme="minorHAnsi"/>
        </w:rPr>
        <w:t>ė“</w:t>
      </w:r>
      <w:r w:rsidRPr="0005410D">
        <w:rPr>
          <w:rFonts w:eastAsiaTheme="minorHAnsi"/>
        </w:rPr>
        <w:t>. Mieste dalyvauta teatrų festivalyje „Drąsiau, drambly“, renginiuose J.M</w:t>
      </w:r>
      <w:r>
        <w:rPr>
          <w:rFonts w:eastAsiaTheme="minorHAnsi"/>
        </w:rPr>
        <w:t>iltinio studijų palikimo centre</w:t>
      </w:r>
      <w:r w:rsidRPr="0005410D">
        <w:rPr>
          <w:rFonts w:eastAsiaTheme="minorHAnsi"/>
        </w:rPr>
        <w:t xml:space="preserve">, </w:t>
      </w:r>
      <w:r>
        <w:rPr>
          <w:rFonts w:eastAsiaTheme="minorHAnsi"/>
        </w:rPr>
        <w:t xml:space="preserve">Teatro </w:t>
      </w:r>
      <w:r w:rsidRPr="0005410D">
        <w:rPr>
          <w:rFonts w:eastAsiaTheme="minorHAnsi"/>
        </w:rPr>
        <w:t>būrelio narių parengta kompozicija pristatyta 5-joje gimnazijoj</w:t>
      </w:r>
      <w:r>
        <w:rPr>
          <w:rFonts w:eastAsiaTheme="minorHAnsi"/>
        </w:rPr>
        <w:t>e</w:t>
      </w:r>
      <w:r w:rsidRPr="0005410D">
        <w:rPr>
          <w:rFonts w:eastAsiaTheme="minorHAnsi"/>
        </w:rPr>
        <w:t>. Spektaklis „Rašinys, parašytas stovint ant galvos“ pristatytas respublikiniame teatrų festivalyje „Aitvarai“,</w:t>
      </w:r>
      <w:r>
        <w:rPr>
          <w:rFonts w:eastAsiaTheme="minorHAnsi"/>
        </w:rPr>
        <w:t xml:space="preserve"> </w:t>
      </w:r>
      <w:r w:rsidRPr="0005410D">
        <w:rPr>
          <w:rFonts w:eastAsiaTheme="minorHAnsi"/>
        </w:rPr>
        <w:t>meninio skaitymo konkurse re</w:t>
      </w:r>
      <w:r>
        <w:rPr>
          <w:rFonts w:eastAsiaTheme="minorHAnsi"/>
        </w:rPr>
        <w:t>gione užimta antra vieta</w:t>
      </w:r>
      <w:r w:rsidRPr="0005410D">
        <w:rPr>
          <w:rFonts w:eastAsiaTheme="minorHAnsi"/>
        </w:rPr>
        <w:t>,</w:t>
      </w:r>
      <w:r>
        <w:rPr>
          <w:rFonts w:eastAsiaTheme="minorHAnsi"/>
        </w:rPr>
        <w:t xml:space="preserve"> </w:t>
      </w:r>
      <w:r w:rsidRPr="0005410D">
        <w:rPr>
          <w:rFonts w:eastAsiaTheme="minorHAnsi"/>
        </w:rPr>
        <w:t>dalyvauta teatrų  festivalio „Šimtakojis“ miesto ir respublikin</w:t>
      </w:r>
      <w:r>
        <w:rPr>
          <w:rFonts w:eastAsiaTheme="minorHAnsi"/>
        </w:rPr>
        <w:t>iame etapuose</w:t>
      </w:r>
      <w:r w:rsidRPr="0005410D">
        <w:rPr>
          <w:rFonts w:eastAsiaTheme="minorHAnsi"/>
        </w:rPr>
        <w:t>.</w:t>
      </w:r>
      <w:r>
        <w:rPr>
          <w:rFonts w:eastAsiaTheme="minorHAnsi"/>
        </w:rPr>
        <w:t xml:space="preserve"> </w:t>
      </w:r>
      <w:r w:rsidRPr="0005410D">
        <w:rPr>
          <w:rFonts w:eastAsiaTheme="minorHAnsi"/>
        </w:rPr>
        <w:t>Į sportinę veiklą orientuoti būreliai sulaukė itin didelio gimnazistų dėmesio: gimnazijoje organizuotos krepšinio, futbolo</w:t>
      </w:r>
      <w:r>
        <w:rPr>
          <w:rFonts w:eastAsiaTheme="minorHAnsi"/>
        </w:rPr>
        <w:t xml:space="preserve">, tinklinio </w:t>
      </w:r>
      <w:r w:rsidRPr="0005410D">
        <w:rPr>
          <w:rFonts w:eastAsiaTheme="minorHAnsi"/>
        </w:rPr>
        <w:t>varžybos. Dalyvauta įvairių sričių miesto ir respublikos varžybose. Iš socialinės-pilietinės veiklos būrelių reikėtų išskirti Šv.Kotrynos ateitininkų kuopos veiklą, apimančią nuo gimnazijos iki miesto bei respublikinių renginių : „Maisto banko“ veikla, projektas „Dviejų kartų susitikimai“ senelių globos namuose, respublikiniame kalėdinių atvirukų konkurse ir t.t. Svarbiausias būrelio „Atmintis“ veiklos rezultata</w:t>
      </w:r>
      <w:r>
        <w:rPr>
          <w:rFonts w:eastAsiaTheme="minorHAnsi"/>
        </w:rPr>
        <w:t xml:space="preserve">s-sudaryta galimybė mokiniams </w:t>
      </w:r>
      <w:r w:rsidRPr="0005410D">
        <w:rPr>
          <w:rFonts w:eastAsiaTheme="minorHAnsi"/>
        </w:rPr>
        <w:t>dalyvauti tarptautiniame jaunimo projekte Vokietijoje. Gimnazistų susidomėjimo ir šiemet sulaukė „Sėkmės klubas“. Būrelio nariai turėjo galimybę organizuoti renginius pirmokams (Krikštynos, „Pažink draugus ir gimn</w:t>
      </w:r>
      <w:r>
        <w:rPr>
          <w:rFonts w:eastAsiaTheme="minorHAnsi"/>
        </w:rPr>
        <w:t>aziją“, „Pusmečio geriausieji“)</w:t>
      </w:r>
      <w:r w:rsidRPr="0005410D">
        <w:rPr>
          <w:rFonts w:eastAsiaTheme="minorHAnsi"/>
        </w:rPr>
        <w:t>,</w:t>
      </w:r>
      <w:r>
        <w:rPr>
          <w:rFonts w:eastAsiaTheme="minorHAnsi"/>
        </w:rPr>
        <w:t xml:space="preserve"> </w:t>
      </w:r>
      <w:r w:rsidRPr="0005410D">
        <w:rPr>
          <w:rFonts w:eastAsiaTheme="minorHAnsi"/>
        </w:rPr>
        <w:t xml:space="preserve">visus metus vedė </w:t>
      </w:r>
      <w:r>
        <w:rPr>
          <w:rFonts w:eastAsiaTheme="minorHAnsi"/>
        </w:rPr>
        <w:t xml:space="preserve">pamokų </w:t>
      </w:r>
      <w:r w:rsidRPr="0005410D">
        <w:rPr>
          <w:rFonts w:eastAsiaTheme="minorHAnsi"/>
        </w:rPr>
        <w:t>lankomumo dienoraštį.</w:t>
      </w:r>
    </w:p>
    <w:p w:rsidR="004B69B0" w:rsidRPr="0005410D" w:rsidRDefault="004B69B0" w:rsidP="004B69B0">
      <w:pPr>
        <w:jc w:val="both"/>
        <w:rPr>
          <w:rFonts w:eastAsiaTheme="minorHAnsi"/>
        </w:rPr>
      </w:pPr>
      <w:r>
        <w:rPr>
          <w:rFonts w:eastAsiaTheme="minorHAnsi"/>
        </w:rPr>
        <w:t xml:space="preserve">             </w:t>
      </w:r>
      <w:r w:rsidRPr="0005410D">
        <w:rPr>
          <w:rFonts w:eastAsiaTheme="minorHAnsi"/>
        </w:rPr>
        <w:t>Gruodžio mėnesį buvo pristatytas antrokų projektas „Dvylika mėnesių“. Rengdamiesi šiam projektui antrokai lankė neformaliojo švietimo dailės, šokio, muzikos, teatro būrelius. Atsižvelgiant į antrokų anketų duomenis, tėvų atsilie</w:t>
      </w:r>
      <w:r>
        <w:rPr>
          <w:rFonts w:eastAsiaTheme="minorHAnsi"/>
        </w:rPr>
        <w:t>pimus</w:t>
      </w:r>
      <w:r w:rsidRPr="0005410D">
        <w:rPr>
          <w:rFonts w:eastAsiaTheme="minorHAnsi"/>
        </w:rPr>
        <w:t>, išsakytus Tėvų dienos apskritojo stalo diskusijos metu, menų mokytojų atsiliepimus, šį projektą galima laikyti labiausiai pasiteisinusiu šiais mokslo metais: antrokų menų projekto pristatyme dalyvavo apie 320 bendruomenės narių, tėvai palankiai atsiliepia apie vaikų įtraukimą į kultūrinį gyvenimą, į dalyvavimą projekte buvo įtrau</w:t>
      </w:r>
      <w:r>
        <w:rPr>
          <w:rFonts w:eastAsiaTheme="minorHAnsi"/>
        </w:rPr>
        <w:t xml:space="preserve">kta apie 90 procentų antrokų. </w:t>
      </w:r>
    </w:p>
    <w:p w:rsidR="004B69B0" w:rsidRPr="0005410D" w:rsidRDefault="004B69B0" w:rsidP="004B69B0">
      <w:pPr>
        <w:jc w:val="both"/>
        <w:rPr>
          <w:rFonts w:eastAsiaTheme="minorHAnsi"/>
        </w:rPr>
      </w:pPr>
      <w:r w:rsidRPr="0005410D">
        <w:rPr>
          <w:rFonts w:eastAsiaTheme="minorHAnsi"/>
        </w:rPr>
        <w:t xml:space="preserve">    </w:t>
      </w:r>
      <w:r>
        <w:rPr>
          <w:rFonts w:eastAsiaTheme="minorHAnsi"/>
        </w:rPr>
        <w:t xml:space="preserve">          V</w:t>
      </w:r>
      <w:r w:rsidRPr="0005410D">
        <w:rPr>
          <w:rFonts w:eastAsiaTheme="minorHAnsi"/>
        </w:rPr>
        <w:t>asario  mėnesį bendruomenei buvo pristatytas integruotas k</w:t>
      </w:r>
      <w:r>
        <w:rPr>
          <w:rFonts w:eastAsiaTheme="minorHAnsi"/>
        </w:rPr>
        <w:t>etvirtokų menų projektas (šokio</w:t>
      </w:r>
      <w:r w:rsidRPr="0005410D">
        <w:rPr>
          <w:rFonts w:eastAsiaTheme="minorHAnsi"/>
        </w:rPr>
        <w:t xml:space="preserve">, dailės, muzikos) „Mūsų dienos kaip šventė“. Šiais metais į projekto pristatymą buvo įtrauktas  vaikinų ir merginų technologijų darbų pristatymas. </w:t>
      </w:r>
    </w:p>
    <w:p w:rsidR="004B69B0" w:rsidRPr="0005410D" w:rsidRDefault="004B69B0" w:rsidP="004B69B0">
      <w:pPr>
        <w:jc w:val="both"/>
        <w:rPr>
          <w:rFonts w:eastAsiaTheme="minorHAnsi"/>
        </w:rPr>
      </w:pPr>
      <w:r w:rsidRPr="0005410D">
        <w:rPr>
          <w:rFonts w:eastAsiaTheme="minorHAnsi"/>
        </w:rPr>
        <w:t xml:space="preserve">        </w:t>
      </w:r>
      <w:r>
        <w:rPr>
          <w:rFonts w:eastAsiaTheme="minorHAnsi"/>
        </w:rPr>
        <w:t xml:space="preserve">     </w:t>
      </w:r>
      <w:r w:rsidRPr="0005410D">
        <w:rPr>
          <w:rFonts w:eastAsiaTheme="minorHAnsi"/>
        </w:rPr>
        <w:t>Jau kelinti metai gimnazijoje organizuojamas  jaunųjų kūrėjų konkursas „Pažvelk į Lietuvą ir į pasaulį“. Geriausi darbai buvo paviešinti „Jaunųjų galimybių tribūnoje“ kovo mėnesį. Jaunųjų kūrėjų almanache išspausdinta 16 jaunųjų kūrėjų darbų.</w:t>
      </w:r>
    </w:p>
    <w:p w:rsidR="004B69B0" w:rsidRPr="0005410D" w:rsidRDefault="004B69B0" w:rsidP="004B69B0">
      <w:pPr>
        <w:jc w:val="both"/>
        <w:rPr>
          <w:rFonts w:eastAsiaTheme="minorHAnsi"/>
        </w:rPr>
      </w:pPr>
      <w:r w:rsidRPr="0005410D">
        <w:rPr>
          <w:rFonts w:eastAsiaTheme="minorHAnsi"/>
        </w:rPr>
        <w:t xml:space="preserve">      </w:t>
      </w:r>
      <w:r>
        <w:rPr>
          <w:rFonts w:eastAsiaTheme="minorHAnsi"/>
        </w:rPr>
        <w:t xml:space="preserve">       </w:t>
      </w:r>
      <w:r w:rsidRPr="0005410D">
        <w:rPr>
          <w:rFonts w:eastAsiaTheme="minorHAnsi"/>
        </w:rPr>
        <w:t>Jau tradicine tapusioje ketvirtų klasių teatro įskaitoje buvo parodyti keturi  spektakliai:  „Vestsaido baladė</w:t>
      </w:r>
      <w:r>
        <w:rPr>
          <w:rFonts w:eastAsiaTheme="minorHAnsi"/>
        </w:rPr>
        <w:t>“</w:t>
      </w:r>
      <w:r w:rsidRPr="0005410D">
        <w:rPr>
          <w:rFonts w:eastAsiaTheme="minorHAnsi"/>
        </w:rPr>
        <w:t xml:space="preserve">, „Trylika </w:t>
      </w:r>
      <w:r>
        <w:rPr>
          <w:rFonts w:eastAsiaTheme="minorHAnsi"/>
        </w:rPr>
        <w:t>“</w:t>
      </w:r>
      <w:r w:rsidRPr="0005410D">
        <w:rPr>
          <w:rFonts w:eastAsiaTheme="minorHAnsi"/>
        </w:rPr>
        <w:t xml:space="preserve">, „Didysis žodžių fabrikas“, „00.45“. Visos antros klasės organizavo mažąjį PUPP-ą, pasirodymai pristatyti per teatro pamokas, o II b klasės mokiniai du spektaklius pristatė bendruomenei.   </w:t>
      </w:r>
    </w:p>
    <w:p w:rsidR="004B69B0" w:rsidRDefault="004B69B0" w:rsidP="004B69B0">
      <w:pPr>
        <w:jc w:val="both"/>
        <w:rPr>
          <w:rFonts w:eastAsiaTheme="minorHAnsi"/>
        </w:rPr>
      </w:pPr>
      <w:r w:rsidRPr="0005410D">
        <w:rPr>
          <w:rFonts w:eastAsiaTheme="minorHAnsi"/>
        </w:rPr>
        <w:t xml:space="preserve">    </w:t>
      </w:r>
      <w:r>
        <w:rPr>
          <w:rFonts w:eastAsiaTheme="minorHAnsi"/>
        </w:rPr>
        <w:t xml:space="preserve">        </w:t>
      </w:r>
      <w:r w:rsidRPr="0005410D">
        <w:rPr>
          <w:rFonts w:eastAsiaTheme="minorHAnsi"/>
        </w:rPr>
        <w:t xml:space="preserve"> Teatro ir lietuvių kalbos mokytojai savo veiklą, darbus pristatė bei dalinosi patirtimi mieste ir respublikoje: pravesta teatro ir literatūros integruota pamoka 5-oj</w:t>
      </w:r>
      <w:r>
        <w:rPr>
          <w:rFonts w:eastAsiaTheme="minorHAnsi"/>
        </w:rPr>
        <w:t>oje gimnazijoje „Žodis scenoje“</w:t>
      </w:r>
      <w:r w:rsidRPr="0005410D">
        <w:rPr>
          <w:rFonts w:eastAsiaTheme="minorHAnsi"/>
        </w:rPr>
        <w:t>, spektaklis „Kruizas“ parodytas Šiaulių „Romuvos“ gimnazijoje.</w:t>
      </w:r>
    </w:p>
    <w:p w:rsidR="004B69B0" w:rsidRDefault="004B69B0" w:rsidP="004B69B0">
      <w:pPr>
        <w:jc w:val="both"/>
        <w:rPr>
          <w:rFonts w:eastAsiaTheme="minorHAnsi"/>
        </w:rPr>
      </w:pPr>
      <w:r w:rsidRPr="0005410D">
        <w:rPr>
          <w:rFonts w:eastAsiaTheme="minorHAnsi"/>
        </w:rPr>
        <w:lastRenderedPageBreak/>
        <w:t xml:space="preserve">      </w:t>
      </w:r>
      <w:r>
        <w:rPr>
          <w:rFonts w:eastAsiaTheme="minorHAnsi"/>
        </w:rPr>
        <w:t xml:space="preserve">        </w:t>
      </w:r>
      <w:r w:rsidRPr="0005410D">
        <w:rPr>
          <w:rFonts w:eastAsiaTheme="minorHAnsi"/>
          <w:b/>
        </w:rPr>
        <w:t>Tradiciniai renginiai.</w:t>
      </w:r>
      <w:r>
        <w:rPr>
          <w:rFonts w:eastAsiaTheme="minorHAnsi"/>
        </w:rPr>
        <w:t xml:space="preserve"> Mokslo metų pradžią žymi </w:t>
      </w:r>
      <w:r w:rsidRPr="0005410D">
        <w:rPr>
          <w:rFonts w:eastAsiaTheme="minorHAnsi"/>
        </w:rPr>
        <w:t>du tradiciniai renginiai-Rugsėjo pirmosios šventė bei Mokytojo diena. Tradiciškai pirmokai dalyvavo Atminties pamokoje prie Juozo Miltinio amžinojo poilsio vietos, o antrokai</w:t>
      </w:r>
      <w:r>
        <w:rPr>
          <w:rFonts w:eastAsiaTheme="minorHAnsi"/>
        </w:rPr>
        <w:t>-</w:t>
      </w:r>
      <w:r w:rsidRPr="0005410D">
        <w:rPr>
          <w:rFonts w:eastAsiaTheme="minorHAnsi"/>
        </w:rPr>
        <w:t>miesto gimtadienio renginiuose</w:t>
      </w:r>
      <w:r w:rsidRPr="0005410D">
        <w:rPr>
          <w:rFonts w:eastAsiaTheme="minorHAnsi"/>
          <w:color w:val="FF0000"/>
        </w:rPr>
        <w:t xml:space="preserve">. </w:t>
      </w:r>
      <w:r w:rsidRPr="00AA5921">
        <w:rPr>
          <w:rFonts w:eastAsiaTheme="minorHAnsi"/>
        </w:rPr>
        <w:t>Įvairios veiklos klasių buvo pasiūlytos  50-ajam Juozo Miltinio mokyklos gimtadieniui: sveikinimai gimnazijai,, akcijos, pirmokų popietė „Dainuojame tau , gimnazija“. Organizuota Kalėdinių papročių diena I-IV kl. mokiniams. Trečiokų organizuoti du tradiciniai renginiai-Šimtadienis bei Paskutinio skambučio šventė. Teatro dienai organizuota jau tradicinė akcija „Nuvalykime batus J. Miltiniui“. Balandžio pabaigoje didžiulio susidomėjimo sulaukė Bendruomenės šventė. Įteikti „Geltonosios rožės“ apdovanojimai,</w:t>
      </w:r>
      <w:r>
        <w:rPr>
          <w:rFonts w:eastAsiaTheme="minorHAnsi"/>
        </w:rPr>
        <w:t xml:space="preserve"> padėkos mokytojams bei tėvams. </w:t>
      </w:r>
      <w:r w:rsidRPr="00AA5921">
        <w:rPr>
          <w:rFonts w:eastAsiaTheme="minorHAnsi"/>
        </w:rPr>
        <w:t>Mokinių apklausos rezultatų duomenimis (apklausą metų pabaigoje atliko Mokinių taryba), dauguma mokinių teigia, jog pasiteisina toks renginių organizavimo būdas, nes taip daugiau mokinių įsitraukia į veiklas, turi galimybę atsiskleisti.</w:t>
      </w:r>
    </w:p>
    <w:p w:rsidR="004B69B0" w:rsidRPr="0005410D" w:rsidRDefault="004B69B0" w:rsidP="004B69B0">
      <w:pPr>
        <w:jc w:val="both"/>
        <w:rPr>
          <w:rFonts w:eastAsiaTheme="minorHAnsi"/>
        </w:rPr>
      </w:pPr>
      <w:r w:rsidRPr="0005410D">
        <w:rPr>
          <w:rFonts w:eastAsiaTheme="minorHAnsi"/>
        </w:rPr>
        <w:t xml:space="preserve">      </w:t>
      </w:r>
      <w:r>
        <w:rPr>
          <w:rFonts w:eastAsiaTheme="minorHAnsi"/>
        </w:rPr>
        <w:t xml:space="preserve">        </w:t>
      </w:r>
      <w:r w:rsidRPr="0005410D">
        <w:rPr>
          <w:rFonts w:eastAsiaTheme="minorHAnsi"/>
          <w:b/>
        </w:rPr>
        <w:t>Mokinių savivalda.</w:t>
      </w:r>
      <w:r w:rsidRPr="0005410D">
        <w:rPr>
          <w:rFonts w:eastAsiaTheme="minorHAnsi"/>
        </w:rPr>
        <w:t xml:space="preserve"> Metų pradžioje  suorganizuoti rinkimai, patvirtintas renginių planas. Susibūrus naujai Mokinių tarybai metų pradžioje jiems buvo organizuojami mokymai apie komandos būrimą. Per mokslo</w:t>
      </w:r>
      <w:r>
        <w:rPr>
          <w:rFonts w:eastAsiaTheme="minorHAnsi"/>
        </w:rPr>
        <w:t xml:space="preserve"> metus organizuota 14 renginių</w:t>
      </w:r>
      <w:r w:rsidRPr="0005410D">
        <w:rPr>
          <w:rFonts w:eastAsiaTheme="minorHAnsi"/>
        </w:rPr>
        <w:t>: sportiniai renginiai (JMG krepšinio, futbolo ASAS,JMG FIFA), pramoginiai (Filmų vakarai, Gyvos muzikos vakaras, Gero vakaro šou). Itin didelio dėmesio sulaukė Mokinių tarybos suorganizuotas susitikimas su geriausiais Lietuvos pareigūnais Daliumi Mackėla ir Robertu Brundza. Mokslo metų pabaigoje atlikta gimnazistų apklausa Mokinių tarybos darbo įvertinimui. Atsi</w:t>
      </w:r>
      <w:r>
        <w:rPr>
          <w:rFonts w:eastAsiaTheme="minorHAnsi"/>
        </w:rPr>
        <w:t xml:space="preserve">žvelgiant į apklausų duomenis, 2018 </w:t>
      </w:r>
      <w:r w:rsidRPr="0005410D">
        <w:rPr>
          <w:rFonts w:eastAsiaTheme="minorHAnsi"/>
        </w:rPr>
        <w:t xml:space="preserve"> metais  numatoma suorganizuoti daugiau susitikimų su įdomiais žmonėmis </w:t>
      </w:r>
      <w:r>
        <w:rPr>
          <w:rFonts w:eastAsiaTheme="minorHAnsi"/>
        </w:rPr>
        <w:t>ir</w:t>
      </w:r>
      <w:r w:rsidRPr="0005410D">
        <w:rPr>
          <w:rFonts w:eastAsiaTheme="minorHAnsi"/>
        </w:rPr>
        <w:t xml:space="preserve"> ieškoti ryšių bei bendradarbiavimo formų su respublikos gimnazijomis.</w:t>
      </w:r>
    </w:p>
    <w:p w:rsidR="004B69B0" w:rsidRPr="0005410D" w:rsidRDefault="004B69B0" w:rsidP="004B69B0">
      <w:pPr>
        <w:tabs>
          <w:tab w:val="left" w:pos="8647"/>
        </w:tabs>
        <w:jc w:val="both"/>
        <w:rPr>
          <w:rFonts w:eastAsiaTheme="minorHAnsi"/>
        </w:rPr>
      </w:pPr>
      <w:r w:rsidRPr="0005410D">
        <w:rPr>
          <w:rFonts w:eastAsiaTheme="minorHAnsi"/>
        </w:rPr>
        <w:t xml:space="preserve">    </w:t>
      </w:r>
      <w:r>
        <w:rPr>
          <w:rFonts w:eastAsiaTheme="minorHAnsi"/>
        </w:rPr>
        <w:t xml:space="preserve">          </w:t>
      </w:r>
      <w:r w:rsidRPr="0005410D">
        <w:rPr>
          <w:rFonts w:eastAsiaTheme="minorHAnsi"/>
        </w:rPr>
        <w:t xml:space="preserve"> </w:t>
      </w:r>
      <w:r w:rsidRPr="0005410D">
        <w:rPr>
          <w:rFonts w:eastAsiaTheme="minorHAnsi"/>
          <w:b/>
        </w:rPr>
        <w:t>Projektai.</w:t>
      </w:r>
      <w:r w:rsidRPr="0005410D">
        <w:rPr>
          <w:rFonts w:eastAsiaTheme="minorHAnsi"/>
        </w:rPr>
        <w:t xml:space="preserve"> </w:t>
      </w:r>
      <w:r>
        <w:rPr>
          <w:rFonts w:eastAsiaTheme="minorHAnsi"/>
        </w:rPr>
        <w:t>Į</w:t>
      </w:r>
      <w:r w:rsidRPr="0005410D">
        <w:rPr>
          <w:rFonts w:eastAsiaTheme="minorHAnsi"/>
        </w:rPr>
        <w:t xml:space="preserve">gyvendintas Juozo Miltinio gimnazijos bei Liublino licėjaus projekto „Dviejų kultūrų dialogas: kuriame ir vaidiname, analizuojame“ antras etapas. Grupė gimnazistų turėjo galimybę pristatyti savo gimnaziją bei susipažinti su meniniu ugdymu Liublino licėjuje. Pateikta paraiška bei pasirašyta sutartis su Lietuvos mokinių neformaliojo švietimo centru  dalyvauti projekte „Neformaliojo </w:t>
      </w:r>
      <w:r>
        <w:rPr>
          <w:rFonts w:eastAsiaTheme="minorHAnsi"/>
        </w:rPr>
        <w:t>vaikų švietimo paslaugų plėtra“</w:t>
      </w:r>
      <w:r w:rsidRPr="0005410D">
        <w:rPr>
          <w:rFonts w:eastAsiaTheme="minorHAnsi"/>
        </w:rPr>
        <w:t xml:space="preserve">. </w:t>
      </w:r>
      <w:r>
        <w:rPr>
          <w:rFonts w:eastAsiaTheme="minorHAnsi"/>
        </w:rPr>
        <w:t>Į</w:t>
      </w:r>
      <w:r w:rsidRPr="0005410D">
        <w:rPr>
          <w:rFonts w:eastAsiaTheme="minorHAnsi"/>
        </w:rPr>
        <w:t>gyvendintas respublikinis projektas-XI respublikinis jaunųjų dramaturgų konkursas, skirtas Juozo Miltinio 110-osioms gimimo metinėms paminėti. Sulaukta 35 darbų iš 20 respublikos mokyklų, darbus vertino Klaipėdos, LEU mokslininkai, teatro mokytojai. Baigiamajame renginyje balandžio 6 dieną buvo organizuojami pjesių aptarimai, kūrybos laboratorijos su Klaipėdos universiteto dėstytoja J.Grigaitiene bei teatro ir lietuvių kalbos mokytoja R.Matusevičiūte, pristatytas internetinis puslapis teatro mokytojams ir visiems kūrėjams. Vakariniame renginyje parodyti du spektakliai: „Obuolių pyragas ir kėdė iš IKEA“ bei „Kruiza</w:t>
      </w:r>
      <w:r>
        <w:rPr>
          <w:rFonts w:eastAsiaTheme="minorHAnsi"/>
        </w:rPr>
        <w:t>s“, kurio autorė Milda Zurbaitė</w:t>
      </w:r>
      <w:r w:rsidRPr="0005410D">
        <w:rPr>
          <w:rFonts w:eastAsiaTheme="minorHAnsi"/>
        </w:rPr>
        <w:t>,</w:t>
      </w:r>
      <w:r>
        <w:rPr>
          <w:rFonts w:eastAsiaTheme="minorHAnsi"/>
        </w:rPr>
        <w:t xml:space="preserve"> </w:t>
      </w:r>
      <w:r w:rsidRPr="0005410D">
        <w:rPr>
          <w:rFonts w:eastAsiaTheme="minorHAnsi"/>
        </w:rPr>
        <w:t>Šiaulių „</w:t>
      </w:r>
      <w:r>
        <w:rPr>
          <w:rFonts w:eastAsiaTheme="minorHAnsi"/>
        </w:rPr>
        <w:t>Romuvos“ gimnazijos abiturientė</w:t>
      </w:r>
      <w:r w:rsidRPr="0005410D">
        <w:rPr>
          <w:rFonts w:eastAsiaTheme="minorHAnsi"/>
        </w:rPr>
        <w:t>,</w:t>
      </w:r>
      <w:r>
        <w:rPr>
          <w:rFonts w:eastAsiaTheme="minorHAnsi"/>
        </w:rPr>
        <w:t xml:space="preserve"> tapo šio konkurso nugalėtoja</w:t>
      </w:r>
      <w:r w:rsidRPr="0005410D">
        <w:rPr>
          <w:rFonts w:eastAsiaTheme="minorHAnsi"/>
        </w:rPr>
        <w:t>. Šiam projektui įgyvendinti pateikta kultūros ir meno projekto paraiška  ir gautas 700 eurų savivaldybės finansavimas. Informacija apie renginį balandžio mėnesį publikuota</w:t>
      </w:r>
      <w:r>
        <w:rPr>
          <w:rFonts w:eastAsiaTheme="minorHAnsi"/>
        </w:rPr>
        <w:t xml:space="preserve"> „Sekundėje“</w:t>
      </w:r>
      <w:r w:rsidRPr="0005410D">
        <w:rPr>
          <w:rFonts w:eastAsiaTheme="minorHAnsi"/>
        </w:rPr>
        <w:t>, „Švietimo na</w:t>
      </w:r>
      <w:r>
        <w:rPr>
          <w:rFonts w:eastAsiaTheme="minorHAnsi"/>
        </w:rPr>
        <w:t>ujienose“</w:t>
      </w:r>
      <w:r w:rsidRPr="0005410D">
        <w:rPr>
          <w:rFonts w:eastAsiaTheme="minorHAnsi"/>
        </w:rPr>
        <w:t>, Aukštaitijos internetinėje naujienų ag</w:t>
      </w:r>
      <w:r>
        <w:rPr>
          <w:rFonts w:eastAsiaTheme="minorHAnsi"/>
        </w:rPr>
        <w:t>entūroje AINA</w:t>
      </w:r>
      <w:r w:rsidRPr="0005410D">
        <w:rPr>
          <w:rFonts w:eastAsiaTheme="minorHAnsi"/>
        </w:rPr>
        <w:t>. Anketo</w:t>
      </w:r>
      <w:r>
        <w:rPr>
          <w:rFonts w:eastAsiaTheme="minorHAnsi"/>
        </w:rPr>
        <w:t>se konkurso  dalyviai puikiai</w:t>
      </w:r>
      <w:r w:rsidRPr="0005410D">
        <w:rPr>
          <w:rFonts w:eastAsiaTheme="minorHAnsi"/>
        </w:rPr>
        <w:t xml:space="preserve"> vertina informacijos sklaidą apie renginį, baigiamosios dienos organizaciją, baigiamąją </w:t>
      </w:r>
      <w:r>
        <w:rPr>
          <w:rFonts w:eastAsiaTheme="minorHAnsi"/>
        </w:rPr>
        <w:t xml:space="preserve">šventės </w:t>
      </w:r>
      <w:r w:rsidRPr="0005410D">
        <w:rPr>
          <w:rFonts w:eastAsiaTheme="minorHAnsi"/>
        </w:rPr>
        <w:t xml:space="preserve">dalį. </w:t>
      </w:r>
    </w:p>
    <w:p w:rsidR="004B69B0" w:rsidRPr="0005410D" w:rsidRDefault="004B69B0" w:rsidP="004B69B0">
      <w:pPr>
        <w:ind w:firstLine="567"/>
        <w:jc w:val="both"/>
        <w:rPr>
          <w:rFonts w:eastAsiaTheme="minorHAnsi"/>
        </w:rPr>
      </w:pPr>
      <w:r>
        <w:rPr>
          <w:rFonts w:eastAsiaTheme="minorHAnsi"/>
        </w:rPr>
        <w:t xml:space="preserve">     </w:t>
      </w:r>
      <w:r w:rsidRPr="0005410D">
        <w:rPr>
          <w:rFonts w:eastAsiaTheme="minorHAnsi"/>
        </w:rPr>
        <w:t xml:space="preserve">Klasės vadovų veikla. Jau pernai pradėtas klasių vadovų dalinimasis patirtimi  tęsiamas ir šiemet, tai atsispindi skirtingų koncentrų klasių vadovų išryškintuose veiklos prioritetuose: pirmų klasių vadovų veikla orientuota į kolektyvo būrimą, tradicijų kūrimą ir jų puoselėjimą, mokinių savarankiškumo ir iniciatyvumo, pasitikėjimo savimi ugdymą , mokinių bendravimo su aplinkiniais etiką ir asmeninį elgesį , tėvų įsitraukimo į m-klos veiklas aktyvinimą. Antrų klasių vadovo veikla orientuota į mokinių vertybinių nuostatų ugdymą, pilietiškumą, demokratiškumą, sveikos gyvensenos ugdymą, mokymosi krypčių pasirinkimą ir pagalbą mokiniui, profesinį orientavimą, kad auklėtiniai tikslingiau planuotų savo ateitį, mokinių pažangos stebėjimą ir aptarimą, kultūrinės pažintinės veiklos organizavimą. Trečios klasės vadovų veikla orientuota į klasės ir asmeninės savianalizės vykdymą, klasės emocinės aplinkos tyrimą, klasės ir mokyklos renginių organizavimą, įtraukiant ir pastebint kiekvieną klasės kolektyvo narį,  mokinių pažangos stebėjimą ir aptarimą. Ketvirtų klasių vadovų veikla orientuota į pažangumo ir lankomumo stebėseną, jos analizę ir kontrolę, gimnazistų </w:t>
      </w:r>
      <w:r w:rsidRPr="0005410D">
        <w:rPr>
          <w:rFonts w:eastAsiaTheme="minorHAnsi"/>
        </w:rPr>
        <w:lastRenderedPageBreak/>
        <w:t>psichologinio pasiruošimo stiprinimą, studijų galimybių analizę, tikslingą brandos egzaminų pasirinkimą .</w:t>
      </w:r>
    </w:p>
    <w:p w:rsidR="004B69B0" w:rsidRPr="0005410D" w:rsidRDefault="004B69B0" w:rsidP="004B69B0">
      <w:pPr>
        <w:jc w:val="both"/>
        <w:rPr>
          <w:rFonts w:eastAsiaTheme="minorHAnsi"/>
        </w:rPr>
      </w:pPr>
      <w:r w:rsidRPr="0005410D">
        <w:rPr>
          <w:rFonts w:eastAsiaTheme="minorHAnsi"/>
        </w:rPr>
        <w:t xml:space="preserve">    </w:t>
      </w:r>
      <w:r>
        <w:rPr>
          <w:rFonts w:eastAsiaTheme="minorHAnsi"/>
        </w:rPr>
        <w:t xml:space="preserve">             I</w:t>
      </w:r>
      <w:r w:rsidRPr="0005410D">
        <w:rPr>
          <w:rFonts w:eastAsiaTheme="minorHAnsi"/>
        </w:rPr>
        <w:t>šry</w:t>
      </w:r>
      <w:r>
        <w:rPr>
          <w:rFonts w:eastAsiaTheme="minorHAnsi"/>
        </w:rPr>
        <w:t xml:space="preserve">škėja prioritetai 2018 metams: gerinti </w:t>
      </w:r>
      <w:r w:rsidRPr="0005410D">
        <w:rPr>
          <w:rFonts w:eastAsiaTheme="minorHAnsi"/>
        </w:rPr>
        <w:t xml:space="preserve">klasių organizuojamų </w:t>
      </w:r>
      <w:r>
        <w:rPr>
          <w:rFonts w:eastAsiaTheme="minorHAnsi"/>
        </w:rPr>
        <w:t>renginių kokybę</w:t>
      </w:r>
      <w:r w:rsidRPr="0005410D">
        <w:rPr>
          <w:rFonts w:eastAsiaTheme="minorHAnsi"/>
        </w:rPr>
        <w:t xml:space="preserve">, </w:t>
      </w:r>
      <w:r>
        <w:rPr>
          <w:rFonts w:eastAsiaTheme="minorHAnsi"/>
        </w:rPr>
        <w:t>įgyvendinti projektą</w:t>
      </w:r>
      <w:r w:rsidRPr="0005410D">
        <w:rPr>
          <w:rFonts w:eastAsiaTheme="minorHAnsi"/>
        </w:rPr>
        <w:t xml:space="preserve"> „Neformaliojo švietim</w:t>
      </w:r>
      <w:r>
        <w:rPr>
          <w:rFonts w:eastAsiaTheme="minorHAnsi"/>
        </w:rPr>
        <w:t>o paslaugų plėtra“</w:t>
      </w:r>
      <w:r w:rsidRPr="0005410D">
        <w:rPr>
          <w:rFonts w:eastAsiaTheme="minorHAnsi"/>
        </w:rPr>
        <w:t>,</w:t>
      </w:r>
      <w:r>
        <w:rPr>
          <w:rFonts w:eastAsiaTheme="minorHAnsi"/>
        </w:rPr>
        <w:t xml:space="preserve"> aktyvinti</w:t>
      </w:r>
      <w:r w:rsidRPr="0005410D">
        <w:rPr>
          <w:rFonts w:eastAsiaTheme="minorHAnsi"/>
        </w:rPr>
        <w:t xml:space="preserve"> klasių </w:t>
      </w:r>
      <w:r>
        <w:rPr>
          <w:rFonts w:eastAsiaTheme="minorHAnsi"/>
        </w:rPr>
        <w:t>ir Mokinių tarybos narių aktyvų dalyvavimą</w:t>
      </w:r>
      <w:r w:rsidRPr="0005410D">
        <w:rPr>
          <w:rFonts w:eastAsiaTheme="minorHAnsi"/>
        </w:rPr>
        <w:t xml:space="preserve"> neformaliojo šv</w:t>
      </w:r>
      <w:r>
        <w:rPr>
          <w:rFonts w:eastAsiaTheme="minorHAnsi"/>
        </w:rPr>
        <w:t xml:space="preserve">ietimo būrelių veikloje. </w:t>
      </w:r>
    </w:p>
    <w:p w:rsidR="004B69B0" w:rsidRPr="002F2169" w:rsidRDefault="004B69B0" w:rsidP="004B69B0">
      <w:pPr>
        <w:jc w:val="both"/>
        <w:rPr>
          <w:color w:val="000000"/>
        </w:rPr>
      </w:pPr>
      <w:r>
        <w:rPr>
          <w:color w:val="000000"/>
        </w:rPr>
        <w:t xml:space="preserve">                  2017 </w:t>
      </w:r>
      <w:r w:rsidRPr="00F77DCD">
        <w:rPr>
          <w:color w:val="000000"/>
        </w:rPr>
        <w:t>metais gimnazijos mokytojų  metodinė veikla buvo organizuojama siekiant tobulin</w:t>
      </w:r>
      <w:r>
        <w:rPr>
          <w:color w:val="000000"/>
        </w:rPr>
        <w:t>ti  asmenines mokytojo profesin</w:t>
      </w:r>
      <w:r w:rsidRPr="00F77DCD">
        <w:rPr>
          <w:color w:val="000000"/>
        </w:rPr>
        <w:t>es kompetencijas, reikalingas efektyvesnės pamokos organizavimo užtikrinimui.  Metodinės tarybos iniciatyva suorganizuoti  praktiniai mokytojų metodinio bendradarbiavimo renginiai: „Metodinė veikla, skatinanti pamokos organi</w:t>
      </w:r>
      <w:r>
        <w:rPr>
          <w:color w:val="000000"/>
        </w:rPr>
        <w:t>zavimo tobulinimą“</w:t>
      </w:r>
      <w:r w:rsidRPr="00F77DCD">
        <w:rPr>
          <w:color w:val="000000"/>
        </w:rPr>
        <w:t>, „Geros mokyklos koncepcija. Asmeninis mo</w:t>
      </w:r>
      <w:r>
        <w:rPr>
          <w:color w:val="000000"/>
        </w:rPr>
        <w:t>kytojo indėlis“</w:t>
      </w:r>
      <w:r w:rsidRPr="00F77DCD">
        <w:rPr>
          <w:color w:val="000000"/>
        </w:rPr>
        <w:t>, „Mokytojo vaidmuo stiprinant mokinių motyvac</w:t>
      </w:r>
      <w:r>
        <w:rPr>
          <w:color w:val="000000"/>
        </w:rPr>
        <w:t>iją ir aktyvumą“</w:t>
      </w:r>
      <w:r w:rsidRPr="00F77DCD">
        <w:rPr>
          <w:color w:val="000000"/>
        </w:rPr>
        <w:t>, „Aktyvaus mokymo(si) metodai, skatinantys</w:t>
      </w:r>
      <w:r>
        <w:rPr>
          <w:color w:val="000000"/>
        </w:rPr>
        <w:t xml:space="preserve"> mokinių motyvaciją“</w:t>
      </w:r>
      <w:r w:rsidRPr="00F77DCD">
        <w:rPr>
          <w:color w:val="000000"/>
        </w:rPr>
        <w:t>, „Mokymo(si) v</w:t>
      </w:r>
      <w:r>
        <w:rPr>
          <w:color w:val="000000"/>
        </w:rPr>
        <w:t>eiklos diferencijavimas“,</w:t>
      </w:r>
      <w:r w:rsidRPr="00F77DCD">
        <w:rPr>
          <w:color w:val="000000"/>
        </w:rPr>
        <w:t xml:space="preserve"> „Metodinės veiklos 2016- 2017 m.</w:t>
      </w:r>
      <w:r>
        <w:rPr>
          <w:color w:val="000000"/>
        </w:rPr>
        <w:t xml:space="preserve"> m. refleksija“</w:t>
      </w:r>
      <w:r w:rsidRPr="00F77DCD">
        <w:rPr>
          <w:color w:val="000000"/>
        </w:rPr>
        <w:t>.</w:t>
      </w:r>
    </w:p>
    <w:p w:rsidR="004B69B0" w:rsidRPr="00F77DCD" w:rsidRDefault="004B69B0" w:rsidP="004B69B0">
      <w:pPr>
        <w:ind w:firstLine="1296"/>
        <w:jc w:val="both"/>
        <w:rPr>
          <w:color w:val="000000"/>
        </w:rPr>
      </w:pPr>
      <w:r w:rsidRPr="00F77DCD">
        <w:rPr>
          <w:color w:val="000000"/>
        </w:rPr>
        <w:t xml:space="preserve">Vadovaujantis gimnazijos Strateginiu planu bei teikiant siūlymus 2017 m. veiklos planui, metodinėse grupėse buvo aptarti bendri kolektyvo ir individualūs mokytojų bei pagalbos mokiniui specialistų kvalifikacijos tobulinimo poreikiai bei dalyvavimo renginiuose susitarimai, galimybės ir sklaida. Metodinei tarybai apibendrinus metodinių grupių siūlymus, buvo nutarta 2017 metais toliau prioritetu laikyti pamokos organizavimo tobulinimą. </w:t>
      </w:r>
    </w:p>
    <w:p w:rsidR="004B69B0" w:rsidRPr="00F77DCD" w:rsidRDefault="004B69B0" w:rsidP="004B69B0">
      <w:pPr>
        <w:ind w:firstLine="1296"/>
        <w:jc w:val="both"/>
        <w:rPr>
          <w:color w:val="000000"/>
        </w:rPr>
      </w:pPr>
      <w:r w:rsidRPr="00F77DCD">
        <w:rPr>
          <w:color w:val="000000"/>
        </w:rPr>
        <w:t>Metodinė taryba, atsižvelgdama į gimnazijos mokytojų kvalifikacijos tobulinimo</w:t>
      </w:r>
      <w:r>
        <w:rPr>
          <w:color w:val="000000"/>
        </w:rPr>
        <w:t xml:space="preserve"> prioritetus, </w:t>
      </w:r>
      <w:r w:rsidRPr="00F77DCD">
        <w:rPr>
          <w:color w:val="000000"/>
        </w:rPr>
        <w:t>organizavo  bendrus kvali</w:t>
      </w:r>
      <w:r>
        <w:rPr>
          <w:color w:val="000000"/>
        </w:rPr>
        <w:t>fikacijos tobulinimo renginius:</w:t>
      </w:r>
      <w:r w:rsidRPr="00F77DCD">
        <w:rPr>
          <w:iCs/>
          <w:color w:val="000000"/>
        </w:rPr>
        <w:t xml:space="preserve"> </w:t>
      </w:r>
      <w:r w:rsidRPr="00F77DCD">
        <w:rPr>
          <w:bCs/>
          <w:color w:val="000000"/>
        </w:rPr>
        <w:t>„Iššūkiai mokykloms šiuolaikinių pokyčių kontekste: ar turi k</w:t>
      </w:r>
      <w:r>
        <w:rPr>
          <w:bCs/>
          <w:color w:val="000000"/>
        </w:rPr>
        <w:t>isti mokyklų, mokytojų misija?“</w:t>
      </w:r>
      <w:r w:rsidRPr="00F77DCD">
        <w:rPr>
          <w:iCs/>
          <w:color w:val="000000"/>
        </w:rPr>
        <w:t>;</w:t>
      </w:r>
      <w:r w:rsidRPr="00F77DCD">
        <w:rPr>
          <w:bCs/>
          <w:iCs/>
          <w:color w:val="000000"/>
        </w:rPr>
        <w:t xml:space="preserve"> „Teatriniai veiklos metodai literatūros,</w:t>
      </w:r>
      <w:r>
        <w:rPr>
          <w:bCs/>
          <w:iCs/>
          <w:color w:val="000000"/>
        </w:rPr>
        <w:t xml:space="preserve"> teatro pamokose“</w:t>
      </w:r>
      <w:r w:rsidRPr="00F77DCD">
        <w:rPr>
          <w:bCs/>
          <w:iCs/>
          <w:color w:val="000000"/>
        </w:rPr>
        <w:t xml:space="preserve">; </w:t>
      </w:r>
      <w:r w:rsidRPr="00F77DCD">
        <w:rPr>
          <w:bCs/>
          <w:color w:val="000000"/>
        </w:rPr>
        <w:t>„Mokytojų savivertė ir psichologinė savijauta mokantis“</w:t>
      </w:r>
      <w:r w:rsidRPr="00F77DCD">
        <w:rPr>
          <w:iCs/>
          <w:color w:val="000000"/>
        </w:rPr>
        <w:t xml:space="preserve">. </w:t>
      </w:r>
    </w:p>
    <w:p w:rsidR="004B69B0" w:rsidRPr="005A4AC9" w:rsidRDefault="004B69B0" w:rsidP="004B69B0">
      <w:pPr>
        <w:ind w:firstLine="1296"/>
        <w:jc w:val="both"/>
        <w:rPr>
          <w:color w:val="000000"/>
        </w:rPr>
      </w:pPr>
      <w:r w:rsidRPr="00F77DCD">
        <w:rPr>
          <w:color w:val="000000"/>
        </w:rPr>
        <w:t>„Veiklos kokybės įsivertinimo“ projektinės gru</w:t>
      </w:r>
      <w:r>
        <w:rPr>
          <w:color w:val="000000"/>
        </w:rPr>
        <w:t>pės nariai, naudodami</w:t>
      </w:r>
      <w:r w:rsidRPr="00F77DCD">
        <w:rPr>
          <w:color w:val="000000"/>
        </w:rPr>
        <w:t xml:space="preserve"> „IQESonline“ sistemą</w:t>
      </w:r>
      <w:r>
        <w:rPr>
          <w:color w:val="000000"/>
        </w:rPr>
        <w:t>, atliko veiklos kokybės įsivertinimą</w:t>
      </w:r>
      <w:r w:rsidRPr="00F77DCD">
        <w:rPr>
          <w:color w:val="000000"/>
        </w:rPr>
        <w:t xml:space="preserve"> „</w:t>
      </w:r>
      <w:r w:rsidRPr="00F77DCD">
        <w:rPr>
          <w:bCs/>
          <w:color w:val="000000"/>
        </w:rPr>
        <w:t>Bendrojo lavinimo mokyklų pažanga. Mokyklos kultūra</w:t>
      </w:r>
      <w:r>
        <w:rPr>
          <w:color w:val="000000"/>
        </w:rPr>
        <w:t>“. T</w:t>
      </w:r>
      <w:r w:rsidRPr="00F77DCD">
        <w:rPr>
          <w:color w:val="000000"/>
        </w:rPr>
        <w:t>yrime dalyvavo mokiniai, tėvai ir mokytojai. Lyginamoji trejų metų analizė, rezultatai ir išvados pristatyti mokytojų tarybos posėdyje birželio mėn. Informacija apie veiklos kokybės įsivert</w:t>
      </w:r>
      <w:r>
        <w:rPr>
          <w:color w:val="000000"/>
        </w:rPr>
        <w:t>inimo rezultatus pateikta</w:t>
      </w:r>
      <w:r w:rsidRPr="00F77DCD">
        <w:rPr>
          <w:color w:val="000000"/>
        </w:rPr>
        <w:t xml:space="preserve"> Gimnazijos tarybai. </w:t>
      </w:r>
    </w:p>
    <w:p w:rsidR="004B69B0" w:rsidRPr="00F77DCD" w:rsidRDefault="004B69B0" w:rsidP="004B69B0">
      <w:pPr>
        <w:ind w:firstLine="1296"/>
        <w:jc w:val="both"/>
        <w:rPr>
          <w:color w:val="000000"/>
        </w:rPr>
      </w:pPr>
      <w:r w:rsidRPr="00F77DCD">
        <w:rPr>
          <w:color w:val="000000"/>
        </w:rPr>
        <w:t xml:space="preserve"> Mūsų </w:t>
      </w:r>
      <w:r>
        <w:rPr>
          <w:color w:val="000000"/>
        </w:rPr>
        <w:t xml:space="preserve">gimnazijoje </w:t>
      </w:r>
      <w:r w:rsidRPr="00F77DCD">
        <w:rPr>
          <w:color w:val="000000"/>
        </w:rPr>
        <w:t>tėvams sudaroma galimybė dalyvauti inicijuojant gimnazijos veiklos pokyčius. Vasario mėn. I- III kl. mokinių tėvai diskutavo tema „Sėkminga mokykla- laimingas vaikas“.</w:t>
      </w:r>
    </w:p>
    <w:p w:rsidR="004B69B0" w:rsidRPr="00F77DCD" w:rsidRDefault="004B69B0" w:rsidP="004B69B0">
      <w:pPr>
        <w:jc w:val="both"/>
        <w:rPr>
          <w:color w:val="000000"/>
        </w:rPr>
      </w:pPr>
      <w:r>
        <w:rPr>
          <w:color w:val="000000"/>
        </w:rPr>
        <w:tab/>
        <w:t>Metodinė taryba</w:t>
      </w:r>
      <w:r w:rsidRPr="00F77DCD">
        <w:rPr>
          <w:color w:val="000000"/>
        </w:rPr>
        <w:t xml:space="preserve"> pagal aptarus kriterijus per mokinių pavasario atostogas atliko mokomųjų kabinetų apžiūrą, teikė mokytojams rekomendacijas dėl ugdymosi aplinkų estetinio vaizdo tobulinimo.</w:t>
      </w:r>
    </w:p>
    <w:p w:rsidR="004B69B0" w:rsidRDefault="004B69B0" w:rsidP="004B69B0">
      <w:pPr>
        <w:ind w:firstLine="1296"/>
        <w:jc w:val="both"/>
        <w:rPr>
          <w:color w:val="000000"/>
        </w:rPr>
      </w:pPr>
      <w:r w:rsidRPr="00F77DCD">
        <w:rPr>
          <w:color w:val="000000"/>
        </w:rPr>
        <w:t>Visi gimnazijos mokytojai ir pagalbos mokiniui specialistai birže</w:t>
      </w:r>
      <w:r>
        <w:rPr>
          <w:color w:val="000000"/>
        </w:rPr>
        <w:t>lio mėn. pagal vieningai priimta tvarka</w:t>
      </w:r>
      <w:r w:rsidRPr="00F77DCD">
        <w:rPr>
          <w:color w:val="000000"/>
        </w:rPr>
        <w:t xml:space="preserve"> įsivertino savo metodinę ugdomąją veiklą, apibendrino kvalifikacijos tobulinimą. </w:t>
      </w:r>
      <w:r>
        <w:rPr>
          <w:color w:val="000000"/>
        </w:rPr>
        <w:t>Išvados buvo</w:t>
      </w:r>
      <w:r w:rsidRPr="00F77DCD">
        <w:rPr>
          <w:color w:val="000000"/>
        </w:rPr>
        <w:t xml:space="preserve"> pateiktos Metodinės tarybos posėdyje rugpjūčio mėn. ir panaudotos 2017-2018 m. m. ugdymo kokybės gerinimui bei metodinės veiklos tobulinimui. </w:t>
      </w:r>
    </w:p>
    <w:p w:rsidR="004B69B0" w:rsidRPr="00D43C7C" w:rsidRDefault="004B69B0" w:rsidP="004B69B0">
      <w:pPr>
        <w:ind w:firstLine="1296"/>
        <w:jc w:val="both"/>
        <w:rPr>
          <w:color w:val="000000"/>
        </w:rPr>
      </w:pPr>
    </w:p>
    <w:p w:rsidR="004B69B0" w:rsidRPr="001E398D" w:rsidRDefault="004B69B0" w:rsidP="004B69B0">
      <w:pPr>
        <w:spacing w:after="120"/>
        <w:jc w:val="center"/>
        <w:rPr>
          <w:b/>
          <w:bCs/>
        </w:rPr>
      </w:pPr>
      <w:r w:rsidRPr="001E398D">
        <w:rPr>
          <w:b/>
          <w:bCs/>
        </w:rPr>
        <w:t>Patvirtintų asignavimų panaudojimas</w:t>
      </w:r>
    </w:p>
    <w:p w:rsidR="004B69B0" w:rsidRPr="001E398D" w:rsidRDefault="004B69B0" w:rsidP="004B69B0">
      <w:pPr>
        <w:spacing w:after="120"/>
        <w:jc w:val="center"/>
      </w:pPr>
      <w:r w:rsidRPr="001E398D">
        <w:t>Juozo Miltinio gimnazijos 2017 metų finansinė padėtis.</w:t>
      </w:r>
    </w:p>
    <w:p w:rsidR="004B69B0" w:rsidRPr="001E398D" w:rsidRDefault="004B69B0" w:rsidP="004B69B0">
      <w:pPr>
        <w:rPr>
          <w:rFonts w:eastAsiaTheme="minorHAnsi" w:cstheme="minorBidi"/>
          <w:szCs w:val="22"/>
        </w:rPr>
      </w:pPr>
      <w:r w:rsidRPr="001E398D">
        <w:rPr>
          <w:rFonts w:eastAsiaTheme="minorHAnsi" w:cstheme="minorBidi"/>
          <w:szCs w:val="22"/>
        </w:rPr>
        <w:t xml:space="preserve">   I.Mokinio krepšelio lėšos ir jų panaudojimas:</w:t>
      </w:r>
    </w:p>
    <w:p w:rsidR="004B69B0" w:rsidRPr="001E398D" w:rsidRDefault="004B69B0" w:rsidP="004B69B0">
      <w:pPr>
        <w:rPr>
          <w:rFonts w:eastAsiaTheme="minorHAnsi" w:cstheme="minorBidi"/>
          <w:szCs w:val="22"/>
        </w:rPr>
      </w:pPr>
      <w:r w:rsidRPr="001E398D">
        <w:rPr>
          <w:rFonts w:eastAsiaTheme="minorHAnsi" w:cstheme="minorBidi"/>
          <w:szCs w:val="22"/>
        </w:rPr>
        <w:t xml:space="preserve">                                                                                                                                                ( Eur)</w:t>
      </w:r>
    </w:p>
    <w:tbl>
      <w:tblPr>
        <w:tblStyle w:val="LentelKlasikin1"/>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3987"/>
        <w:gridCol w:w="1424"/>
        <w:gridCol w:w="1424"/>
        <w:gridCol w:w="2285"/>
      </w:tblGrid>
      <w:tr w:rsidR="004B69B0" w:rsidRPr="001E398D" w:rsidTr="004F4733">
        <w:trPr>
          <w:cnfStyle w:val="100000000000" w:firstRow="1" w:lastRow="0" w:firstColumn="0" w:lastColumn="0" w:oddVBand="0" w:evenVBand="0" w:oddHBand="0"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712" w:type="dxa"/>
            <w:tcBorders>
              <w:top w:val="single" w:sz="4" w:space="0" w:color="auto"/>
              <w:left w:val="single" w:sz="4" w:space="0" w:color="auto"/>
            </w:tcBorders>
            <w:vAlign w:val="center"/>
            <w:hideMark/>
          </w:tcPr>
          <w:p w:rsidR="004B69B0" w:rsidRPr="001E398D" w:rsidRDefault="004B69B0" w:rsidP="004F4733">
            <w:r w:rsidRPr="001E398D">
              <w:t>Eil.Nr.</w:t>
            </w:r>
          </w:p>
        </w:tc>
        <w:tc>
          <w:tcPr>
            <w:tcW w:w="3987" w:type="dxa"/>
            <w:tcBorders>
              <w:top w:val="single" w:sz="4" w:space="0" w:color="auto"/>
              <w:left w:val="single" w:sz="4" w:space="0" w:color="auto"/>
              <w:right w:val="single" w:sz="4" w:space="0" w:color="auto"/>
            </w:tcBorders>
            <w:vAlign w:val="center"/>
            <w:hideMark/>
          </w:tcPr>
          <w:p w:rsidR="004B69B0" w:rsidRPr="001E398D" w:rsidRDefault="004B69B0" w:rsidP="004F4733">
            <w:pPr>
              <w:cnfStyle w:val="100000000000" w:firstRow="1" w:lastRow="0" w:firstColumn="0" w:lastColumn="0" w:oddVBand="0" w:evenVBand="0" w:oddHBand="0" w:evenHBand="0" w:firstRowFirstColumn="0" w:firstRowLastColumn="0" w:lastRowFirstColumn="0" w:lastRowLastColumn="0"/>
            </w:pPr>
            <w:r w:rsidRPr="001E398D">
              <w:t>Sąmatos straipsnis</w:t>
            </w:r>
          </w:p>
        </w:tc>
        <w:tc>
          <w:tcPr>
            <w:tcW w:w="1424" w:type="dxa"/>
            <w:tcBorders>
              <w:top w:val="single" w:sz="4" w:space="0" w:color="auto"/>
              <w:left w:val="single" w:sz="4" w:space="0" w:color="auto"/>
              <w:right w:val="single" w:sz="4" w:space="0" w:color="auto"/>
            </w:tcBorders>
            <w:vAlign w:val="center"/>
            <w:hideMark/>
          </w:tcPr>
          <w:p w:rsidR="004B69B0" w:rsidRPr="001E398D" w:rsidRDefault="004B69B0" w:rsidP="004F4733">
            <w:pPr>
              <w:jc w:val="center"/>
              <w:cnfStyle w:val="100000000000" w:firstRow="1" w:lastRow="0" w:firstColumn="0" w:lastColumn="0" w:oddVBand="0" w:evenVBand="0" w:oddHBand="0" w:evenHBand="0" w:firstRowFirstColumn="0" w:firstRowLastColumn="0" w:lastRowFirstColumn="0" w:lastRowLastColumn="0"/>
            </w:pPr>
            <w:r w:rsidRPr="001E398D">
              <w:t>Asignavimų planas</w:t>
            </w:r>
          </w:p>
        </w:tc>
        <w:tc>
          <w:tcPr>
            <w:tcW w:w="1424" w:type="dxa"/>
            <w:tcBorders>
              <w:top w:val="single" w:sz="4" w:space="0" w:color="auto"/>
              <w:left w:val="single" w:sz="4" w:space="0" w:color="auto"/>
              <w:right w:val="single" w:sz="4" w:space="0" w:color="auto"/>
            </w:tcBorders>
            <w:vAlign w:val="center"/>
            <w:hideMark/>
          </w:tcPr>
          <w:p w:rsidR="004B69B0" w:rsidRPr="001E398D" w:rsidRDefault="004B69B0" w:rsidP="004F4733">
            <w:pPr>
              <w:jc w:val="center"/>
              <w:cnfStyle w:val="100000000000" w:firstRow="1" w:lastRow="0" w:firstColumn="0" w:lastColumn="0" w:oddVBand="0" w:evenVBand="0" w:oddHBand="0" w:evenHBand="0" w:firstRowFirstColumn="0" w:firstRowLastColumn="0" w:lastRowFirstColumn="0" w:lastRowLastColumn="0"/>
            </w:pPr>
            <w:r w:rsidRPr="001E398D">
              <w:t>Gauti asignavimai</w:t>
            </w:r>
          </w:p>
        </w:tc>
        <w:tc>
          <w:tcPr>
            <w:cnfStyle w:val="000000001000" w:firstRow="0" w:lastRow="0" w:firstColumn="0" w:lastColumn="0" w:oddVBand="0" w:evenVBand="0" w:oddHBand="0" w:evenHBand="0" w:firstRowFirstColumn="0" w:firstRowLastColumn="1" w:lastRowFirstColumn="0" w:lastRowLastColumn="0"/>
            <w:tcW w:w="2285" w:type="dxa"/>
            <w:tcBorders>
              <w:top w:val="single" w:sz="4" w:space="0" w:color="auto"/>
              <w:left w:val="single" w:sz="4" w:space="0" w:color="auto"/>
              <w:right w:val="single" w:sz="4" w:space="0" w:color="auto"/>
            </w:tcBorders>
            <w:vAlign w:val="center"/>
            <w:hideMark/>
          </w:tcPr>
          <w:p w:rsidR="004B69B0" w:rsidRPr="001E398D" w:rsidRDefault="004B69B0" w:rsidP="004F4733">
            <w:pPr>
              <w:rPr>
                <w:i/>
                <w:iCs/>
              </w:rPr>
            </w:pPr>
            <w:r w:rsidRPr="001E398D">
              <w:rPr>
                <w:i/>
                <w:iCs/>
              </w:rPr>
              <w:t>Faktinės sąnaudos</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712"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t>1.</w:t>
            </w:r>
          </w:p>
        </w:tc>
        <w:tc>
          <w:tcPr>
            <w:tcW w:w="398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Darbo užmokestis</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754400,00</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754400,00</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754400,00</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712"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t>2.</w:t>
            </w:r>
          </w:p>
        </w:tc>
        <w:tc>
          <w:tcPr>
            <w:tcW w:w="398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Soc. draudimo įmokos</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230646,00</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230645,36</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230645,36</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712"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t>3.</w:t>
            </w:r>
          </w:p>
        </w:tc>
        <w:tc>
          <w:tcPr>
            <w:tcW w:w="398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Ryšiai (internetas)</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2045,00</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2044,83</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2044,83</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712"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t>4.</w:t>
            </w:r>
          </w:p>
        </w:tc>
        <w:tc>
          <w:tcPr>
            <w:tcW w:w="398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Vadovėliai</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12600,00</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12600,00</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12600,00</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712"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t>5.</w:t>
            </w:r>
          </w:p>
        </w:tc>
        <w:tc>
          <w:tcPr>
            <w:tcW w:w="398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Mokymo priemonės (prekės)</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22965,00</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22965,00</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22965,00</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712"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t>6.</w:t>
            </w:r>
          </w:p>
        </w:tc>
        <w:tc>
          <w:tcPr>
            <w:tcW w:w="398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Mokymo priemonės (ilgalaikis turtas)</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10500,00</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10499,57</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10499,57</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712"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t>7.</w:t>
            </w:r>
          </w:p>
        </w:tc>
        <w:tc>
          <w:tcPr>
            <w:tcW w:w="398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Komandiruotės</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225,00</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224,66</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224,66</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712"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lastRenderedPageBreak/>
              <w:t>8.</w:t>
            </w:r>
          </w:p>
        </w:tc>
        <w:tc>
          <w:tcPr>
            <w:tcW w:w="398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Kvalifikacijos kėlimas</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4219,00</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4218,58</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4218,58</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712"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t>9.</w:t>
            </w:r>
          </w:p>
        </w:tc>
        <w:tc>
          <w:tcPr>
            <w:tcW w:w="398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Moksleivių pažintinei veiklai</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1300,00</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1300,00</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1299,99</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712"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t>10.</w:t>
            </w:r>
          </w:p>
        </w:tc>
        <w:tc>
          <w:tcPr>
            <w:tcW w:w="398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Moksleivių profesiniam konsultavimui</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900,00</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900,00</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935,05</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712"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t>11.</w:t>
            </w:r>
          </w:p>
        </w:tc>
        <w:tc>
          <w:tcPr>
            <w:tcW w:w="398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IKT veiklai</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1700,00</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1700,00</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1664,96</w:t>
            </w:r>
          </w:p>
        </w:tc>
      </w:tr>
      <w:tr w:rsidR="004B69B0" w:rsidRPr="001E398D" w:rsidTr="004F4733">
        <w:trPr>
          <w:cnfStyle w:val="010000000000" w:firstRow="0" w:lastRow="1" w:firstColumn="0" w:lastColumn="0" w:oddVBand="0" w:evenVBand="0" w:oddHBand="0" w:evenHBand="0" w:firstRowFirstColumn="0" w:firstRowLastColumn="0" w:lastRowFirstColumn="0" w:lastRowLastColumn="0"/>
          <w:trHeight w:val="40"/>
          <w:jc w:val="center"/>
        </w:trPr>
        <w:tc>
          <w:tcPr>
            <w:cnfStyle w:val="001000000001" w:firstRow="0" w:lastRow="0" w:firstColumn="1" w:lastColumn="0" w:oddVBand="0" w:evenVBand="0" w:oddHBand="0" w:evenHBand="0" w:firstRowFirstColumn="0" w:firstRowLastColumn="0" w:lastRowFirstColumn="1" w:lastRowLastColumn="0"/>
            <w:tcW w:w="712" w:type="dxa"/>
            <w:tcBorders>
              <w:left w:val="single" w:sz="4" w:space="0" w:color="auto"/>
              <w:bottom w:val="single" w:sz="4" w:space="0" w:color="auto"/>
            </w:tcBorders>
          </w:tcPr>
          <w:p w:rsidR="004B69B0" w:rsidRPr="001E398D" w:rsidRDefault="004B69B0" w:rsidP="004F4733"/>
        </w:tc>
        <w:tc>
          <w:tcPr>
            <w:tcW w:w="3987" w:type="dxa"/>
            <w:tcBorders>
              <w:left w:val="single" w:sz="4" w:space="0" w:color="auto"/>
              <w:bottom w:val="single" w:sz="4" w:space="0" w:color="auto"/>
              <w:right w:val="single" w:sz="4" w:space="0" w:color="auto"/>
            </w:tcBorders>
            <w:hideMark/>
          </w:tcPr>
          <w:p w:rsidR="004B69B0" w:rsidRPr="001E398D" w:rsidRDefault="004B69B0" w:rsidP="004F4733">
            <w:pPr>
              <w:cnfStyle w:val="010000000000" w:firstRow="0" w:lastRow="1" w:firstColumn="0" w:lastColumn="0" w:oddVBand="0" w:evenVBand="0" w:oddHBand="0" w:evenHBand="0" w:firstRowFirstColumn="0" w:firstRowLastColumn="0" w:lastRowFirstColumn="0" w:lastRowLastColumn="0"/>
              <w:rPr>
                <w:iCs/>
              </w:rPr>
            </w:pPr>
            <w:r w:rsidRPr="001E398D">
              <w:rPr>
                <w:iCs/>
              </w:rPr>
              <w:t>Viso:</w:t>
            </w:r>
          </w:p>
        </w:tc>
        <w:tc>
          <w:tcPr>
            <w:tcW w:w="1424" w:type="dxa"/>
            <w:tcBorders>
              <w:left w:val="single" w:sz="4" w:space="0" w:color="auto"/>
              <w:bottom w:val="single" w:sz="4" w:space="0" w:color="auto"/>
              <w:right w:val="single" w:sz="4" w:space="0" w:color="auto"/>
            </w:tcBorders>
            <w:hideMark/>
          </w:tcPr>
          <w:p w:rsidR="004B69B0" w:rsidRPr="001E398D" w:rsidRDefault="004B69B0" w:rsidP="004F4733">
            <w:pPr>
              <w:jc w:val="center"/>
              <w:cnfStyle w:val="010000000000" w:firstRow="0" w:lastRow="1" w:firstColumn="0" w:lastColumn="0" w:oddVBand="0" w:evenVBand="0" w:oddHBand="0" w:evenHBand="0" w:firstRowFirstColumn="0" w:firstRowLastColumn="0" w:lastRowFirstColumn="0" w:lastRowLastColumn="0"/>
              <w:rPr>
                <w:i/>
                <w:iCs/>
              </w:rPr>
            </w:pPr>
            <w:r w:rsidRPr="001E398D">
              <w:rPr>
                <w:i/>
                <w:iCs/>
              </w:rPr>
              <w:fldChar w:fldCharType="begin"/>
            </w:r>
            <w:r w:rsidRPr="001E398D">
              <w:rPr>
                <w:i/>
                <w:iCs/>
              </w:rPr>
              <w:instrText xml:space="preserve"> =SUM(ABOVE) </w:instrText>
            </w:r>
            <w:r w:rsidRPr="001E398D">
              <w:rPr>
                <w:i/>
                <w:iCs/>
              </w:rPr>
              <w:fldChar w:fldCharType="separate"/>
            </w:r>
            <w:r w:rsidRPr="001E398D">
              <w:rPr>
                <w:i/>
                <w:iCs/>
                <w:noProof/>
              </w:rPr>
              <w:t>1041500</w:t>
            </w:r>
            <w:r w:rsidRPr="001E398D">
              <w:rPr>
                <w:i/>
                <w:iCs/>
              </w:rPr>
              <w:fldChar w:fldCharType="end"/>
            </w:r>
            <w:r w:rsidRPr="001E398D">
              <w:rPr>
                <w:i/>
                <w:iCs/>
              </w:rPr>
              <w:t>,00</w:t>
            </w:r>
          </w:p>
        </w:tc>
        <w:tc>
          <w:tcPr>
            <w:tcW w:w="1424" w:type="dxa"/>
            <w:tcBorders>
              <w:left w:val="single" w:sz="4" w:space="0" w:color="auto"/>
              <w:bottom w:val="single" w:sz="4" w:space="0" w:color="auto"/>
              <w:right w:val="single" w:sz="4" w:space="0" w:color="auto"/>
            </w:tcBorders>
          </w:tcPr>
          <w:p w:rsidR="004B69B0" w:rsidRPr="001E398D" w:rsidRDefault="004B69B0" w:rsidP="004F4733">
            <w:pPr>
              <w:jc w:val="center"/>
              <w:cnfStyle w:val="010000000000" w:firstRow="0" w:lastRow="1" w:firstColumn="0" w:lastColumn="0" w:oddVBand="0" w:evenVBand="0" w:oddHBand="0" w:evenHBand="0" w:firstRowFirstColumn="0" w:firstRowLastColumn="0" w:lastRowFirstColumn="0" w:lastRowLastColumn="0"/>
              <w:rPr>
                <w:i/>
                <w:iCs/>
              </w:rPr>
            </w:pPr>
            <w:r w:rsidRPr="001E398D">
              <w:rPr>
                <w:i/>
                <w:iCs/>
              </w:rPr>
              <w:fldChar w:fldCharType="begin"/>
            </w:r>
            <w:r w:rsidRPr="001E398D">
              <w:rPr>
                <w:i/>
                <w:iCs/>
              </w:rPr>
              <w:instrText xml:space="preserve"> =SUM(ABOVE) </w:instrText>
            </w:r>
            <w:r w:rsidRPr="001E398D">
              <w:rPr>
                <w:i/>
                <w:iCs/>
              </w:rPr>
              <w:fldChar w:fldCharType="separate"/>
            </w:r>
            <w:r w:rsidRPr="001E398D">
              <w:rPr>
                <w:i/>
                <w:iCs/>
                <w:noProof/>
              </w:rPr>
              <w:t>1041498</w:t>
            </w:r>
            <w:r w:rsidRPr="001E398D">
              <w:rPr>
                <w:i/>
                <w:iCs/>
              </w:rPr>
              <w:fldChar w:fldCharType="end"/>
            </w:r>
            <w:r w:rsidRPr="001E398D">
              <w:rPr>
                <w:i/>
                <w:iCs/>
              </w:rPr>
              <w:t>,00</w:t>
            </w:r>
          </w:p>
        </w:tc>
        <w:tc>
          <w:tcPr>
            <w:tcW w:w="2285" w:type="dxa"/>
            <w:tcBorders>
              <w:left w:val="single" w:sz="4" w:space="0" w:color="auto"/>
              <w:bottom w:val="single" w:sz="4" w:space="0" w:color="auto"/>
              <w:right w:val="single" w:sz="4" w:space="0" w:color="auto"/>
            </w:tcBorders>
          </w:tcPr>
          <w:p w:rsidR="004B69B0" w:rsidRPr="001E398D" w:rsidRDefault="004B69B0" w:rsidP="004F4733">
            <w:pPr>
              <w:jc w:val="center"/>
              <w:cnfStyle w:val="010000000000" w:firstRow="0" w:lastRow="1" w:firstColumn="0" w:lastColumn="0" w:oddVBand="0" w:evenVBand="0" w:oddHBand="0" w:evenHBand="0" w:firstRowFirstColumn="0" w:firstRowLastColumn="0" w:lastRowFirstColumn="0" w:lastRowLastColumn="0"/>
              <w:rPr>
                <w:i/>
                <w:iCs/>
              </w:rPr>
            </w:pPr>
            <w:r w:rsidRPr="001E398D">
              <w:rPr>
                <w:i/>
                <w:iCs/>
              </w:rPr>
              <w:fldChar w:fldCharType="begin"/>
            </w:r>
            <w:r w:rsidRPr="001E398D">
              <w:rPr>
                <w:i/>
                <w:iCs/>
              </w:rPr>
              <w:instrText xml:space="preserve"> =SUM(ABOVE) </w:instrText>
            </w:r>
            <w:r w:rsidRPr="001E398D">
              <w:rPr>
                <w:i/>
                <w:iCs/>
              </w:rPr>
              <w:fldChar w:fldCharType="separate"/>
            </w:r>
            <w:r w:rsidRPr="001E398D">
              <w:rPr>
                <w:i/>
                <w:iCs/>
                <w:noProof/>
              </w:rPr>
              <w:t>1041498</w:t>
            </w:r>
            <w:r w:rsidRPr="001E398D">
              <w:rPr>
                <w:i/>
                <w:iCs/>
              </w:rPr>
              <w:fldChar w:fldCharType="end"/>
            </w:r>
            <w:r w:rsidRPr="001E398D">
              <w:rPr>
                <w:i/>
                <w:iCs/>
              </w:rPr>
              <w:t>,00</w:t>
            </w:r>
          </w:p>
        </w:tc>
      </w:tr>
    </w:tbl>
    <w:p w:rsidR="004B69B0" w:rsidRPr="001E398D" w:rsidRDefault="004B69B0" w:rsidP="004B69B0"/>
    <w:p w:rsidR="004B69B0" w:rsidRPr="001E398D" w:rsidRDefault="004B69B0" w:rsidP="004B69B0">
      <w:pPr>
        <w:jc w:val="both"/>
      </w:pPr>
      <w:r w:rsidRPr="001E398D">
        <w:t xml:space="preserve">             Pagal 2017 metų sąmatą numatytos mokinio krepšelio lėšos visos gautos ir panaudotos. Nėra kreditinių įsiskolinimų. Lėšos mokinio krepšeliui finansuoti gaunamos laiku ir pagal poreikį.</w:t>
      </w:r>
    </w:p>
    <w:p w:rsidR="004B69B0" w:rsidRPr="001E398D" w:rsidRDefault="004B69B0" w:rsidP="004B69B0"/>
    <w:p w:rsidR="004B69B0" w:rsidRPr="001E398D" w:rsidRDefault="004B69B0" w:rsidP="004B69B0">
      <w:r w:rsidRPr="001E398D">
        <w:t xml:space="preserve">    II. Valstybės biudžeto lėšos skirtos pedagoginių darbuotojų darbo užmokesčio padidinimui:</w:t>
      </w:r>
    </w:p>
    <w:p w:rsidR="004B69B0" w:rsidRPr="001E398D" w:rsidRDefault="004B69B0" w:rsidP="004B69B0">
      <w:r w:rsidRPr="001E398D">
        <w:t xml:space="preserve">                                                                                                                                                (Eur)</w:t>
      </w:r>
    </w:p>
    <w:tbl>
      <w:tblPr>
        <w:tblStyle w:val="LentelKlasikin1"/>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987"/>
        <w:gridCol w:w="1424"/>
        <w:gridCol w:w="1424"/>
        <w:gridCol w:w="2285"/>
      </w:tblGrid>
      <w:tr w:rsidR="004B69B0" w:rsidRPr="001E398D" w:rsidTr="004F4733">
        <w:trPr>
          <w:cnfStyle w:val="100000000000" w:firstRow="1" w:lastRow="0" w:firstColumn="0" w:lastColumn="0" w:oddVBand="0" w:evenVBand="0" w:oddHBand="0"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tcBorders>
            <w:vAlign w:val="center"/>
            <w:hideMark/>
          </w:tcPr>
          <w:p w:rsidR="004B69B0" w:rsidRPr="001E398D" w:rsidRDefault="004B69B0" w:rsidP="004F4733">
            <w:r w:rsidRPr="001E398D">
              <w:t>Eil. Nr.</w:t>
            </w:r>
          </w:p>
        </w:tc>
        <w:tc>
          <w:tcPr>
            <w:tcW w:w="3987" w:type="dxa"/>
            <w:tcBorders>
              <w:top w:val="single" w:sz="4" w:space="0" w:color="auto"/>
              <w:left w:val="single" w:sz="4" w:space="0" w:color="auto"/>
              <w:right w:val="single" w:sz="4" w:space="0" w:color="auto"/>
            </w:tcBorders>
            <w:vAlign w:val="center"/>
            <w:hideMark/>
          </w:tcPr>
          <w:p w:rsidR="004B69B0" w:rsidRPr="001E398D" w:rsidRDefault="004B69B0" w:rsidP="004F4733">
            <w:pPr>
              <w:cnfStyle w:val="100000000000" w:firstRow="1" w:lastRow="0" w:firstColumn="0" w:lastColumn="0" w:oddVBand="0" w:evenVBand="0" w:oddHBand="0" w:evenHBand="0" w:firstRowFirstColumn="0" w:firstRowLastColumn="0" w:lastRowFirstColumn="0" w:lastRowLastColumn="0"/>
            </w:pPr>
            <w:r w:rsidRPr="001E398D">
              <w:t>Sąmatos straipsnis</w:t>
            </w:r>
          </w:p>
        </w:tc>
        <w:tc>
          <w:tcPr>
            <w:tcW w:w="1424" w:type="dxa"/>
            <w:tcBorders>
              <w:top w:val="single" w:sz="4" w:space="0" w:color="auto"/>
              <w:left w:val="single" w:sz="4" w:space="0" w:color="auto"/>
              <w:right w:val="single" w:sz="4" w:space="0" w:color="auto"/>
            </w:tcBorders>
            <w:vAlign w:val="center"/>
            <w:hideMark/>
          </w:tcPr>
          <w:p w:rsidR="004B69B0" w:rsidRPr="001E398D" w:rsidRDefault="004B69B0" w:rsidP="004F4733">
            <w:pPr>
              <w:jc w:val="center"/>
              <w:cnfStyle w:val="100000000000" w:firstRow="1" w:lastRow="0" w:firstColumn="0" w:lastColumn="0" w:oddVBand="0" w:evenVBand="0" w:oddHBand="0" w:evenHBand="0" w:firstRowFirstColumn="0" w:firstRowLastColumn="0" w:lastRowFirstColumn="0" w:lastRowLastColumn="0"/>
            </w:pPr>
            <w:r w:rsidRPr="001E398D">
              <w:t>Asignavimų planas</w:t>
            </w:r>
          </w:p>
        </w:tc>
        <w:tc>
          <w:tcPr>
            <w:tcW w:w="1424" w:type="dxa"/>
            <w:tcBorders>
              <w:top w:val="single" w:sz="4" w:space="0" w:color="auto"/>
              <w:left w:val="single" w:sz="4" w:space="0" w:color="auto"/>
              <w:right w:val="single" w:sz="4" w:space="0" w:color="auto"/>
            </w:tcBorders>
            <w:vAlign w:val="center"/>
            <w:hideMark/>
          </w:tcPr>
          <w:p w:rsidR="004B69B0" w:rsidRPr="001E398D" w:rsidRDefault="004B69B0" w:rsidP="004F4733">
            <w:pPr>
              <w:jc w:val="center"/>
              <w:cnfStyle w:val="100000000000" w:firstRow="1" w:lastRow="0" w:firstColumn="0" w:lastColumn="0" w:oddVBand="0" w:evenVBand="0" w:oddHBand="0" w:evenHBand="0" w:firstRowFirstColumn="0" w:firstRowLastColumn="0" w:lastRowFirstColumn="0" w:lastRowLastColumn="0"/>
            </w:pPr>
            <w:r w:rsidRPr="001E398D">
              <w:t>Gauti asignavimai</w:t>
            </w:r>
          </w:p>
        </w:tc>
        <w:tc>
          <w:tcPr>
            <w:cnfStyle w:val="000000001000" w:firstRow="0" w:lastRow="0" w:firstColumn="0" w:lastColumn="0" w:oddVBand="0" w:evenVBand="0" w:oddHBand="0" w:evenHBand="0" w:firstRowFirstColumn="0" w:firstRowLastColumn="1" w:lastRowFirstColumn="0" w:lastRowLastColumn="0"/>
            <w:tcW w:w="2285" w:type="dxa"/>
            <w:tcBorders>
              <w:top w:val="single" w:sz="4" w:space="0" w:color="auto"/>
              <w:left w:val="single" w:sz="4" w:space="0" w:color="auto"/>
              <w:right w:val="single" w:sz="4" w:space="0" w:color="auto"/>
            </w:tcBorders>
            <w:vAlign w:val="center"/>
            <w:hideMark/>
          </w:tcPr>
          <w:p w:rsidR="004B69B0" w:rsidRPr="001E398D" w:rsidRDefault="004B69B0" w:rsidP="004F4733">
            <w:pPr>
              <w:rPr>
                <w:i/>
                <w:iCs/>
              </w:rPr>
            </w:pPr>
            <w:r w:rsidRPr="001E398D">
              <w:rPr>
                <w:i/>
                <w:iCs/>
              </w:rPr>
              <w:t>Faktinės sąnaudos</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t>1.</w:t>
            </w:r>
          </w:p>
        </w:tc>
        <w:tc>
          <w:tcPr>
            <w:tcW w:w="398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Darbo užmokestis</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9500,00</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9500,00</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9500,00</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t>2.</w:t>
            </w:r>
          </w:p>
        </w:tc>
        <w:tc>
          <w:tcPr>
            <w:tcW w:w="398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Soc. draudimo įmokos</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3000,00</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3000,00</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3000,00</w:t>
            </w:r>
          </w:p>
        </w:tc>
      </w:tr>
      <w:tr w:rsidR="004B69B0" w:rsidRPr="001E398D" w:rsidTr="004F4733">
        <w:trPr>
          <w:cnfStyle w:val="010000000000" w:firstRow="0" w:lastRow="1" w:firstColumn="0" w:lastColumn="0" w:oddVBand="0" w:evenVBand="0" w:oddHBand="0" w:evenHBand="0" w:firstRowFirstColumn="0" w:firstRowLastColumn="0" w:lastRowFirstColumn="0" w:lastRowLastColumn="0"/>
          <w:trHeight w:val="40"/>
          <w:jc w:val="center"/>
        </w:trPr>
        <w:tc>
          <w:tcPr>
            <w:cnfStyle w:val="001000000001" w:firstRow="0" w:lastRow="0" w:firstColumn="1" w:lastColumn="0" w:oddVBand="0" w:evenVBand="0" w:oddHBand="0" w:evenHBand="0" w:firstRowFirstColumn="0" w:firstRowLastColumn="0" w:lastRowFirstColumn="1" w:lastRowLastColumn="0"/>
            <w:tcW w:w="828" w:type="dxa"/>
            <w:tcBorders>
              <w:left w:val="single" w:sz="4" w:space="0" w:color="auto"/>
              <w:bottom w:val="single" w:sz="4" w:space="0" w:color="auto"/>
            </w:tcBorders>
          </w:tcPr>
          <w:p w:rsidR="004B69B0" w:rsidRPr="001E398D" w:rsidRDefault="004B69B0" w:rsidP="004F4733"/>
        </w:tc>
        <w:tc>
          <w:tcPr>
            <w:tcW w:w="3987" w:type="dxa"/>
            <w:tcBorders>
              <w:left w:val="single" w:sz="4" w:space="0" w:color="auto"/>
              <w:bottom w:val="single" w:sz="4" w:space="0" w:color="auto"/>
              <w:right w:val="single" w:sz="4" w:space="0" w:color="auto"/>
            </w:tcBorders>
            <w:hideMark/>
          </w:tcPr>
          <w:p w:rsidR="004B69B0" w:rsidRPr="001E398D" w:rsidRDefault="004B69B0" w:rsidP="004F4733">
            <w:pPr>
              <w:cnfStyle w:val="010000000000" w:firstRow="0" w:lastRow="1" w:firstColumn="0" w:lastColumn="0" w:oddVBand="0" w:evenVBand="0" w:oddHBand="0" w:evenHBand="0" w:firstRowFirstColumn="0" w:firstRowLastColumn="0" w:lastRowFirstColumn="0" w:lastRowLastColumn="0"/>
              <w:rPr>
                <w:iCs/>
              </w:rPr>
            </w:pPr>
            <w:r w:rsidRPr="001E398D">
              <w:rPr>
                <w:iCs/>
              </w:rPr>
              <w:t>Viso:</w:t>
            </w:r>
          </w:p>
        </w:tc>
        <w:tc>
          <w:tcPr>
            <w:tcW w:w="1424" w:type="dxa"/>
            <w:tcBorders>
              <w:left w:val="single" w:sz="4" w:space="0" w:color="auto"/>
              <w:bottom w:val="single" w:sz="4" w:space="0" w:color="auto"/>
              <w:right w:val="single" w:sz="4" w:space="0" w:color="auto"/>
            </w:tcBorders>
            <w:hideMark/>
          </w:tcPr>
          <w:p w:rsidR="004B69B0" w:rsidRPr="001E398D" w:rsidRDefault="004B69B0" w:rsidP="004F4733">
            <w:pPr>
              <w:jc w:val="center"/>
              <w:cnfStyle w:val="010000000000" w:firstRow="0" w:lastRow="1" w:firstColumn="0" w:lastColumn="0" w:oddVBand="0" w:evenVBand="0" w:oddHBand="0" w:evenHBand="0" w:firstRowFirstColumn="0" w:firstRowLastColumn="0" w:lastRowFirstColumn="0" w:lastRowLastColumn="0"/>
              <w:rPr>
                <w:i/>
                <w:iCs/>
              </w:rPr>
            </w:pPr>
            <w:r w:rsidRPr="001E398D">
              <w:rPr>
                <w:i/>
                <w:iCs/>
              </w:rPr>
              <w:fldChar w:fldCharType="begin"/>
            </w:r>
            <w:r w:rsidRPr="001E398D">
              <w:rPr>
                <w:i/>
                <w:iCs/>
              </w:rPr>
              <w:instrText xml:space="preserve"> =SUM(ABOVE) </w:instrText>
            </w:r>
            <w:r w:rsidRPr="001E398D">
              <w:rPr>
                <w:i/>
                <w:iCs/>
              </w:rPr>
              <w:fldChar w:fldCharType="separate"/>
            </w:r>
            <w:r w:rsidRPr="001E398D">
              <w:rPr>
                <w:i/>
                <w:iCs/>
                <w:noProof/>
              </w:rPr>
              <w:t>12500</w:t>
            </w:r>
            <w:r w:rsidRPr="001E398D">
              <w:rPr>
                <w:i/>
                <w:iCs/>
              </w:rPr>
              <w:fldChar w:fldCharType="end"/>
            </w:r>
            <w:r w:rsidRPr="001E398D">
              <w:rPr>
                <w:i/>
                <w:iCs/>
              </w:rPr>
              <w:t>,00</w:t>
            </w:r>
          </w:p>
        </w:tc>
        <w:tc>
          <w:tcPr>
            <w:tcW w:w="1424" w:type="dxa"/>
            <w:tcBorders>
              <w:left w:val="single" w:sz="4" w:space="0" w:color="auto"/>
              <w:bottom w:val="single" w:sz="4" w:space="0" w:color="auto"/>
              <w:right w:val="single" w:sz="4" w:space="0" w:color="auto"/>
            </w:tcBorders>
          </w:tcPr>
          <w:p w:rsidR="004B69B0" w:rsidRPr="001E398D" w:rsidRDefault="004B69B0" w:rsidP="004F4733">
            <w:pPr>
              <w:jc w:val="center"/>
              <w:cnfStyle w:val="010000000000" w:firstRow="0" w:lastRow="1" w:firstColumn="0" w:lastColumn="0" w:oddVBand="0" w:evenVBand="0" w:oddHBand="0" w:evenHBand="0" w:firstRowFirstColumn="0" w:firstRowLastColumn="0" w:lastRowFirstColumn="0" w:lastRowLastColumn="0"/>
              <w:rPr>
                <w:i/>
                <w:iCs/>
              </w:rPr>
            </w:pPr>
            <w:r w:rsidRPr="001E398D">
              <w:rPr>
                <w:i/>
                <w:iCs/>
              </w:rPr>
              <w:fldChar w:fldCharType="begin"/>
            </w:r>
            <w:r w:rsidRPr="001E398D">
              <w:rPr>
                <w:i/>
                <w:iCs/>
              </w:rPr>
              <w:instrText xml:space="preserve"> =SUM(ABOVE) </w:instrText>
            </w:r>
            <w:r w:rsidRPr="001E398D">
              <w:rPr>
                <w:i/>
                <w:iCs/>
              </w:rPr>
              <w:fldChar w:fldCharType="separate"/>
            </w:r>
            <w:r w:rsidRPr="001E398D">
              <w:rPr>
                <w:i/>
                <w:iCs/>
                <w:noProof/>
              </w:rPr>
              <w:t>12500</w:t>
            </w:r>
            <w:r w:rsidRPr="001E398D">
              <w:rPr>
                <w:i/>
                <w:iCs/>
              </w:rPr>
              <w:fldChar w:fldCharType="end"/>
            </w:r>
            <w:r w:rsidRPr="001E398D">
              <w:rPr>
                <w:i/>
                <w:iCs/>
              </w:rPr>
              <w:t>,00</w:t>
            </w:r>
          </w:p>
        </w:tc>
        <w:tc>
          <w:tcPr>
            <w:tcW w:w="2285" w:type="dxa"/>
            <w:tcBorders>
              <w:left w:val="single" w:sz="4" w:space="0" w:color="auto"/>
              <w:bottom w:val="single" w:sz="4" w:space="0" w:color="auto"/>
              <w:right w:val="single" w:sz="4" w:space="0" w:color="auto"/>
            </w:tcBorders>
          </w:tcPr>
          <w:p w:rsidR="004B69B0" w:rsidRPr="001E398D" w:rsidRDefault="004B69B0" w:rsidP="004F4733">
            <w:pPr>
              <w:jc w:val="center"/>
              <w:cnfStyle w:val="010000000000" w:firstRow="0" w:lastRow="1" w:firstColumn="0" w:lastColumn="0" w:oddVBand="0" w:evenVBand="0" w:oddHBand="0" w:evenHBand="0" w:firstRowFirstColumn="0" w:firstRowLastColumn="0" w:lastRowFirstColumn="0" w:lastRowLastColumn="0"/>
              <w:rPr>
                <w:i/>
                <w:iCs/>
              </w:rPr>
            </w:pPr>
            <w:r w:rsidRPr="001E398D">
              <w:rPr>
                <w:i/>
                <w:iCs/>
              </w:rPr>
              <w:fldChar w:fldCharType="begin"/>
            </w:r>
            <w:r w:rsidRPr="001E398D">
              <w:rPr>
                <w:i/>
                <w:iCs/>
              </w:rPr>
              <w:instrText xml:space="preserve"> =SUM(ABOVE) </w:instrText>
            </w:r>
            <w:r w:rsidRPr="001E398D">
              <w:rPr>
                <w:i/>
                <w:iCs/>
              </w:rPr>
              <w:fldChar w:fldCharType="separate"/>
            </w:r>
            <w:r w:rsidRPr="001E398D">
              <w:rPr>
                <w:i/>
                <w:iCs/>
                <w:noProof/>
              </w:rPr>
              <w:t>12500</w:t>
            </w:r>
            <w:r w:rsidRPr="001E398D">
              <w:rPr>
                <w:i/>
                <w:iCs/>
              </w:rPr>
              <w:fldChar w:fldCharType="end"/>
            </w:r>
            <w:r w:rsidRPr="001E398D">
              <w:rPr>
                <w:i/>
                <w:iCs/>
              </w:rPr>
              <w:t>,00</w:t>
            </w:r>
          </w:p>
        </w:tc>
      </w:tr>
    </w:tbl>
    <w:p w:rsidR="004B69B0" w:rsidRPr="001E398D" w:rsidRDefault="004B69B0" w:rsidP="004B69B0">
      <w:r w:rsidRPr="001E398D">
        <w:t xml:space="preserve">          </w:t>
      </w:r>
    </w:p>
    <w:p w:rsidR="004B69B0" w:rsidRPr="001E398D" w:rsidRDefault="004B69B0" w:rsidP="004B69B0">
      <w:r w:rsidRPr="001E398D">
        <w:t xml:space="preserve">            Lėšos panaudotos pedagoginių darbuotojų  darbo užmokesčiui.  </w:t>
      </w:r>
    </w:p>
    <w:p w:rsidR="004B69B0" w:rsidRPr="001E398D" w:rsidRDefault="004B69B0" w:rsidP="004B69B0"/>
    <w:p w:rsidR="004B69B0" w:rsidRPr="001E398D" w:rsidRDefault="004B69B0" w:rsidP="004B69B0">
      <w:r w:rsidRPr="001E398D">
        <w:t xml:space="preserve">       III. Valstybės biudžeto lėšos skirtos pedagogų skaičiaus optimizavimui:</w:t>
      </w:r>
    </w:p>
    <w:p w:rsidR="004B69B0" w:rsidRPr="001E398D" w:rsidRDefault="004B69B0" w:rsidP="004B69B0">
      <w:r w:rsidRPr="001E398D">
        <w:t xml:space="preserve">                                                                                                                                                (Eur)</w:t>
      </w:r>
    </w:p>
    <w:tbl>
      <w:tblPr>
        <w:tblStyle w:val="LentelKlasikin1"/>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987"/>
        <w:gridCol w:w="1424"/>
        <w:gridCol w:w="1424"/>
        <w:gridCol w:w="2285"/>
      </w:tblGrid>
      <w:tr w:rsidR="004B69B0" w:rsidRPr="001E398D" w:rsidTr="004F4733">
        <w:trPr>
          <w:cnfStyle w:val="100000000000" w:firstRow="1" w:lastRow="0" w:firstColumn="0" w:lastColumn="0" w:oddVBand="0" w:evenVBand="0" w:oddHBand="0"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tcBorders>
            <w:vAlign w:val="center"/>
            <w:hideMark/>
          </w:tcPr>
          <w:p w:rsidR="004B69B0" w:rsidRPr="001E398D" w:rsidRDefault="004B69B0" w:rsidP="004F4733">
            <w:r w:rsidRPr="001E398D">
              <w:t>Eil. Nr.</w:t>
            </w:r>
          </w:p>
        </w:tc>
        <w:tc>
          <w:tcPr>
            <w:tcW w:w="3987" w:type="dxa"/>
            <w:tcBorders>
              <w:top w:val="single" w:sz="4" w:space="0" w:color="auto"/>
              <w:left w:val="single" w:sz="4" w:space="0" w:color="auto"/>
              <w:right w:val="single" w:sz="4" w:space="0" w:color="auto"/>
            </w:tcBorders>
            <w:vAlign w:val="center"/>
            <w:hideMark/>
          </w:tcPr>
          <w:p w:rsidR="004B69B0" w:rsidRPr="001E398D" w:rsidRDefault="004B69B0" w:rsidP="004F4733">
            <w:pPr>
              <w:cnfStyle w:val="100000000000" w:firstRow="1" w:lastRow="0" w:firstColumn="0" w:lastColumn="0" w:oddVBand="0" w:evenVBand="0" w:oddHBand="0" w:evenHBand="0" w:firstRowFirstColumn="0" w:firstRowLastColumn="0" w:lastRowFirstColumn="0" w:lastRowLastColumn="0"/>
            </w:pPr>
            <w:r w:rsidRPr="001E398D">
              <w:t>Sąmatos straipsnis</w:t>
            </w:r>
          </w:p>
        </w:tc>
        <w:tc>
          <w:tcPr>
            <w:tcW w:w="1424" w:type="dxa"/>
            <w:tcBorders>
              <w:top w:val="single" w:sz="4" w:space="0" w:color="auto"/>
              <w:left w:val="single" w:sz="4" w:space="0" w:color="auto"/>
              <w:right w:val="single" w:sz="4" w:space="0" w:color="auto"/>
            </w:tcBorders>
            <w:vAlign w:val="center"/>
            <w:hideMark/>
          </w:tcPr>
          <w:p w:rsidR="004B69B0" w:rsidRPr="001E398D" w:rsidRDefault="004B69B0" w:rsidP="004F4733">
            <w:pPr>
              <w:jc w:val="center"/>
              <w:cnfStyle w:val="100000000000" w:firstRow="1" w:lastRow="0" w:firstColumn="0" w:lastColumn="0" w:oddVBand="0" w:evenVBand="0" w:oddHBand="0" w:evenHBand="0" w:firstRowFirstColumn="0" w:firstRowLastColumn="0" w:lastRowFirstColumn="0" w:lastRowLastColumn="0"/>
            </w:pPr>
            <w:r w:rsidRPr="001E398D">
              <w:t>Asignavimų planas</w:t>
            </w:r>
          </w:p>
        </w:tc>
        <w:tc>
          <w:tcPr>
            <w:tcW w:w="1424" w:type="dxa"/>
            <w:tcBorders>
              <w:top w:val="single" w:sz="4" w:space="0" w:color="auto"/>
              <w:left w:val="single" w:sz="4" w:space="0" w:color="auto"/>
              <w:right w:val="single" w:sz="4" w:space="0" w:color="auto"/>
            </w:tcBorders>
            <w:vAlign w:val="center"/>
            <w:hideMark/>
          </w:tcPr>
          <w:p w:rsidR="004B69B0" w:rsidRPr="001E398D" w:rsidRDefault="004B69B0" w:rsidP="004F4733">
            <w:pPr>
              <w:jc w:val="center"/>
              <w:cnfStyle w:val="100000000000" w:firstRow="1" w:lastRow="0" w:firstColumn="0" w:lastColumn="0" w:oddVBand="0" w:evenVBand="0" w:oddHBand="0" w:evenHBand="0" w:firstRowFirstColumn="0" w:firstRowLastColumn="0" w:lastRowFirstColumn="0" w:lastRowLastColumn="0"/>
            </w:pPr>
            <w:r w:rsidRPr="001E398D">
              <w:t>Gauti asignavimai</w:t>
            </w:r>
          </w:p>
        </w:tc>
        <w:tc>
          <w:tcPr>
            <w:cnfStyle w:val="000000001000" w:firstRow="0" w:lastRow="0" w:firstColumn="0" w:lastColumn="0" w:oddVBand="0" w:evenVBand="0" w:oddHBand="0" w:evenHBand="0" w:firstRowFirstColumn="0" w:firstRowLastColumn="1" w:lastRowFirstColumn="0" w:lastRowLastColumn="0"/>
            <w:tcW w:w="2285" w:type="dxa"/>
            <w:tcBorders>
              <w:top w:val="single" w:sz="4" w:space="0" w:color="auto"/>
              <w:left w:val="single" w:sz="4" w:space="0" w:color="auto"/>
              <w:right w:val="single" w:sz="4" w:space="0" w:color="auto"/>
            </w:tcBorders>
            <w:vAlign w:val="center"/>
            <w:hideMark/>
          </w:tcPr>
          <w:p w:rsidR="004B69B0" w:rsidRPr="001E398D" w:rsidRDefault="004B69B0" w:rsidP="004F4733">
            <w:pPr>
              <w:rPr>
                <w:i/>
                <w:iCs/>
              </w:rPr>
            </w:pPr>
            <w:r w:rsidRPr="001E398D">
              <w:rPr>
                <w:i/>
                <w:iCs/>
              </w:rPr>
              <w:t>Faktinės sąnaudos</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t>1.</w:t>
            </w:r>
          </w:p>
        </w:tc>
        <w:tc>
          <w:tcPr>
            <w:tcW w:w="398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Darbo užmokestis</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3200,00</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3200,00</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3200,00</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t>2.</w:t>
            </w:r>
          </w:p>
        </w:tc>
        <w:tc>
          <w:tcPr>
            <w:tcW w:w="398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Soc. draudimo įmokos</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1000,00</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1000,00</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1000,00</w:t>
            </w:r>
          </w:p>
        </w:tc>
      </w:tr>
      <w:tr w:rsidR="004B69B0" w:rsidRPr="001E398D" w:rsidTr="004F4733">
        <w:trPr>
          <w:cnfStyle w:val="010000000000" w:firstRow="0" w:lastRow="1" w:firstColumn="0" w:lastColumn="0" w:oddVBand="0" w:evenVBand="0" w:oddHBand="0" w:evenHBand="0" w:firstRowFirstColumn="0" w:firstRowLastColumn="0" w:lastRowFirstColumn="0" w:lastRowLastColumn="0"/>
          <w:trHeight w:val="40"/>
          <w:jc w:val="center"/>
        </w:trPr>
        <w:tc>
          <w:tcPr>
            <w:cnfStyle w:val="001000000001" w:firstRow="0" w:lastRow="0" w:firstColumn="1" w:lastColumn="0" w:oddVBand="0" w:evenVBand="0" w:oddHBand="0" w:evenHBand="0" w:firstRowFirstColumn="0" w:firstRowLastColumn="0" w:lastRowFirstColumn="1" w:lastRowLastColumn="0"/>
            <w:tcW w:w="828" w:type="dxa"/>
            <w:tcBorders>
              <w:left w:val="single" w:sz="4" w:space="0" w:color="auto"/>
              <w:bottom w:val="single" w:sz="4" w:space="0" w:color="auto"/>
            </w:tcBorders>
          </w:tcPr>
          <w:p w:rsidR="004B69B0" w:rsidRPr="001E398D" w:rsidRDefault="004B69B0" w:rsidP="004F4733"/>
        </w:tc>
        <w:tc>
          <w:tcPr>
            <w:tcW w:w="3987" w:type="dxa"/>
            <w:tcBorders>
              <w:left w:val="single" w:sz="4" w:space="0" w:color="auto"/>
              <w:bottom w:val="single" w:sz="4" w:space="0" w:color="auto"/>
              <w:right w:val="single" w:sz="4" w:space="0" w:color="auto"/>
            </w:tcBorders>
            <w:hideMark/>
          </w:tcPr>
          <w:p w:rsidR="004B69B0" w:rsidRPr="001E398D" w:rsidRDefault="004B69B0" w:rsidP="004F4733">
            <w:pPr>
              <w:cnfStyle w:val="010000000000" w:firstRow="0" w:lastRow="1" w:firstColumn="0" w:lastColumn="0" w:oddVBand="0" w:evenVBand="0" w:oddHBand="0" w:evenHBand="0" w:firstRowFirstColumn="0" w:firstRowLastColumn="0" w:lastRowFirstColumn="0" w:lastRowLastColumn="0"/>
              <w:rPr>
                <w:iCs/>
              </w:rPr>
            </w:pPr>
            <w:r w:rsidRPr="001E398D">
              <w:rPr>
                <w:iCs/>
              </w:rPr>
              <w:t>Viso:</w:t>
            </w:r>
          </w:p>
        </w:tc>
        <w:tc>
          <w:tcPr>
            <w:tcW w:w="1424" w:type="dxa"/>
            <w:tcBorders>
              <w:left w:val="single" w:sz="4" w:space="0" w:color="auto"/>
              <w:bottom w:val="single" w:sz="4" w:space="0" w:color="auto"/>
              <w:right w:val="single" w:sz="4" w:space="0" w:color="auto"/>
            </w:tcBorders>
            <w:hideMark/>
          </w:tcPr>
          <w:p w:rsidR="004B69B0" w:rsidRPr="001E398D" w:rsidRDefault="004B69B0" w:rsidP="004F4733">
            <w:pPr>
              <w:jc w:val="center"/>
              <w:cnfStyle w:val="010000000000" w:firstRow="0" w:lastRow="1" w:firstColumn="0" w:lastColumn="0" w:oddVBand="0" w:evenVBand="0" w:oddHBand="0" w:evenHBand="0" w:firstRowFirstColumn="0" w:firstRowLastColumn="0" w:lastRowFirstColumn="0" w:lastRowLastColumn="0"/>
              <w:rPr>
                <w:i/>
                <w:iCs/>
              </w:rPr>
            </w:pPr>
            <w:r w:rsidRPr="001E398D">
              <w:rPr>
                <w:i/>
                <w:iCs/>
              </w:rPr>
              <w:fldChar w:fldCharType="begin"/>
            </w:r>
            <w:r w:rsidRPr="001E398D">
              <w:rPr>
                <w:i/>
                <w:iCs/>
              </w:rPr>
              <w:instrText xml:space="preserve"> =SUM(ABOVE) </w:instrText>
            </w:r>
            <w:r w:rsidRPr="001E398D">
              <w:rPr>
                <w:i/>
                <w:iCs/>
              </w:rPr>
              <w:fldChar w:fldCharType="separate"/>
            </w:r>
            <w:r w:rsidRPr="001E398D">
              <w:rPr>
                <w:i/>
                <w:iCs/>
                <w:noProof/>
              </w:rPr>
              <w:t>4200</w:t>
            </w:r>
            <w:r w:rsidRPr="001E398D">
              <w:rPr>
                <w:i/>
                <w:iCs/>
              </w:rPr>
              <w:fldChar w:fldCharType="end"/>
            </w:r>
            <w:r w:rsidRPr="001E398D">
              <w:rPr>
                <w:i/>
                <w:iCs/>
              </w:rPr>
              <w:t>,00</w:t>
            </w:r>
          </w:p>
        </w:tc>
        <w:tc>
          <w:tcPr>
            <w:tcW w:w="1424" w:type="dxa"/>
            <w:tcBorders>
              <w:left w:val="single" w:sz="4" w:space="0" w:color="auto"/>
              <w:bottom w:val="single" w:sz="4" w:space="0" w:color="auto"/>
              <w:right w:val="single" w:sz="4" w:space="0" w:color="auto"/>
            </w:tcBorders>
          </w:tcPr>
          <w:p w:rsidR="004B69B0" w:rsidRPr="001E398D" w:rsidRDefault="004B69B0" w:rsidP="004F4733">
            <w:pPr>
              <w:jc w:val="center"/>
              <w:cnfStyle w:val="010000000000" w:firstRow="0" w:lastRow="1" w:firstColumn="0" w:lastColumn="0" w:oddVBand="0" w:evenVBand="0" w:oddHBand="0" w:evenHBand="0" w:firstRowFirstColumn="0" w:firstRowLastColumn="0" w:lastRowFirstColumn="0" w:lastRowLastColumn="0"/>
              <w:rPr>
                <w:i/>
                <w:iCs/>
              </w:rPr>
            </w:pPr>
            <w:r w:rsidRPr="001E398D">
              <w:rPr>
                <w:i/>
                <w:iCs/>
              </w:rPr>
              <w:fldChar w:fldCharType="begin"/>
            </w:r>
            <w:r w:rsidRPr="001E398D">
              <w:rPr>
                <w:i/>
                <w:iCs/>
              </w:rPr>
              <w:instrText xml:space="preserve"> =SUM(ABOVE) </w:instrText>
            </w:r>
            <w:r w:rsidRPr="001E398D">
              <w:rPr>
                <w:i/>
                <w:iCs/>
              </w:rPr>
              <w:fldChar w:fldCharType="separate"/>
            </w:r>
            <w:r w:rsidRPr="001E398D">
              <w:rPr>
                <w:i/>
                <w:iCs/>
                <w:noProof/>
              </w:rPr>
              <w:t>4200</w:t>
            </w:r>
            <w:r w:rsidRPr="001E398D">
              <w:rPr>
                <w:i/>
                <w:iCs/>
              </w:rPr>
              <w:fldChar w:fldCharType="end"/>
            </w:r>
            <w:r w:rsidRPr="001E398D">
              <w:rPr>
                <w:i/>
                <w:iCs/>
              </w:rPr>
              <w:t>,00</w:t>
            </w:r>
          </w:p>
        </w:tc>
        <w:tc>
          <w:tcPr>
            <w:tcW w:w="2285" w:type="dxa"/>
            <w:tcBorders>
              <w:left w:val="single" w:sz="4" w:space="0" w:color="auto"/>
              <w:bottom w:val="single" w:sz="4" w:space="0" w:color="auto"/>
              <w:right w:val="single" w:sz="4" w:space="0" w:color="auto"/>
            </w:tcBorders>
          </w:tcPr>
          <w:p w:rsidR="004B69B0" w:rsidRPr="001E398D" w:rsidRDefault="004B69B0" w:rsidP="004F4733">
            <w:pPr>
              <w:jc w:val="center"/>
              <w:cnfStyle w:val="010000000000" w:firstRow="0" w:lastRow="1" w:firstColumn="0" w:lastColumn="0" w:oddVBand="0" w:evenVBand="0" w:oddHBand="0" w:evenHBand="0" w:firstRowFirstColumn="0" w:firstRowLastColumn="0" w:lastRowFirstColumn="0" w:lastRowLastColumn="0"/>
              <w:rPr>
                <w:i/>
                <w:iCs/>
              </w:rPr>
            </w:pPr>
            <w:r w:rsidRPr="001E398D">
              <w:rPr>
                <w:i/>
                <w:iCs/>
              </w:rPr>
              <w:fldChar w:fldCharType="begin"/>
            </w:r>
            <w:r w:rsidRPr="001E398D">
              <w:rPr>
                <w:i/>
                <w:iCs/>
              </w:rPr>
              <w:instrText xml:space="preserve"> =SUM(ABOVE) </w:instrText>
            </w:r>
            <w:r w:rsidRPr="001E398D">
              <w:rPr>
                <w:i/>
                <w:iCs/>
              </w:rPr>
              <w:fldChar w:fldCharType="separate"/>
            </w:r>
            <w:r w:rsidRPr="001E398D">
              <w:rPr>
                <w:i/>
                <w:iCs/>
                <w:noProof/>
              </w:rPr>
              <w:t>4200</w:t>
            </w:r>
            <w:r w:rsidRPr="001E398D">
              <w:rPr>
                <w:i/>
                <w:iCs/>
              </w:rPr>
              <w:fldChar w:fldCharType="end"/>
            </w:r>
            <w:r w:rsidRPr="001E398D">
              <w:rPr>
                <w:i/>
                <w:iCs/>
              </w:rPr>
              <w:t>,00</w:t>
            </w:r>
          </w:p>
        </w:tc>
      </w:tr>
    </w:tbl>
    <w:p w:rsidR="004B69B0" w:rsidRPr="001E398D" w:rsidRDefault="004B69B0" w:rsidP="004B69B0">
      <w:r w:rsidRPr="001E398D">
        <w:t xml:space="preserve">          </w:t>
      </w:r>
    </w:p>
    <w:p w:rsidR="004B69B0" w:rsidRPr="001E398D" w:rsidRDefault="004B69B0" w:rsidP="004B69B0">
      <w:r w:rsidRPr="001E398D">
        <w:t xml:space="preserve">            Lėšos panaudotos pedagoginių darbuotojų  išeitinėms išmokoms. </w:t>
      </w:r>
    </w:p>
    <w:p w:rsidR="004B69B0" w:rsidRPr="001E398D" w:rsidRDefault="004B69B0" w:rsidP="004B69B0"/>
    <w:p w:rsidR="004B69B0" w:rsidRPr="001E398D" w:rsidRDefault="004B69B0" w:rsidP="004B69B0">
      <w:r w:rsidRPr="001E398D">
        <w:t xml:space="preserve">   IV. Mokyklos biudžeto lėšos ir jų panaudojimas:</w:t>
      </w:r>
    </w:p>
    <w:p w:rsidR="004B69B0" w:rsidRPr="001E398D" w:rsidRDefault="004B69B0" w:rsidP="004B69B0">
      <w:pPr>
        <w:outlineLvl w:val="0"/>
        <w:rPr>
          <w:i/>
        </w:rPr>
      </w:pPr>
      <w:r w:rsidRPr="001E398D">
        <w:rPr>
          <w:i/>
        </w:rPr>
        <w:t xml:space="preserve">                                                                                                                                           ( Eur)</w:t>
      </w:r>
    </w:p>
    <w:tbl>
      <w:tblPr>
        <w:tblStyle w:val="Lentelstinklelis1"/>
        <w:tblW w:w="0" w:type="auto"/>
        <w:jc w:val="center"/>
        <w:tblLook w:val="01E0" w:firstRow="1" w:lastRow="1" w:firstColumn="1" w:lastColumn="1" w:noHBand="0" w:noVBand="0"/>
      </w:tblPr>
      <w:tblGrid>
        <w:gridCol w:w="678"/>
        <w:gridCol w:w="2841"/>
        <w:gridCol w:w="1628"/>
        <w:gridCol w:w="1973"/>
        <w:gridCol w:w="1941"/>
      </w:tblGrid>
      <w:tr w:rsidR="004B69B0" w:rsidRPr="001E398D" w:rsidTr="004F4733">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4B69B0" w:rsidRPr="001E398D" w:rsidRDefault="004B69B0" w:rsidP="004F4733">
            <w:pPr>
              <w:rPr>
                <w:i/>
              </w:rPr>
            </w:pPr>
            <w:r w:rsidRPr="001E398D">
              <w:rPr>
                <w:i/>
              </w:rPr>
              <w:t>Eil. Nr.</w:t>
            </w:r>
          </w:p>
        </w:tc>
        <w:tc>
          <w:tcPr>
            <w:tcW w:w="3194" w:type="dxa"/>
            <w:tcBorders>
              <w:top w:val="single" w:sz="4" w:space="0" w:color="auto"/>
              <w:left w:val="single" w:sz="4" w:space="0" w:color="auto"/>
              <w:bottom w:val="single" w:sz="4" w:space="0" w:color="auto"/>
              <w:right w:val="single" w:sz="4" w:space="0" w:color="auto"/>
            </w:tcBorders>
            <w:vAlign w:val="center"/>
            <w:hideMark/>
          </w:tcPr>
          <w:p w:rsidR="004B69B0" w:rsidRPr="001E398D" w:rsidRDefault="004B69B0" w:rsidP="004F4733">
            <w:pPr>
              <w:rPr>
                <w:i/>
              </w:rPr>
            </w:pPr>
            <w:r w:rsidRPr="001E398D">
              <w:rPr>
                <w:i/>
              </w:rPr>
              <w:t>Sąmatos straipsnis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B69B0" w:rsidRPr="001E398D" w:rsidRDefault="004B69B0" w:rsidP="004F4733">
            <w:pPr>
              <w:rPr>
                <w:i/>
              </w:rPr>
            </w:pPr>
            <w:r w:rsidRPr="001E398D">
              <w:rPr>
                <w:i/>
              </w:rPr>
              <w:t>Asignavimų planas</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69B0" w:rsidRPr="001E398D" w:rsidRDefault="004B69B0" w:rsidP="004F4733">
            <w:pPr>
              <w:rPr>
                <w:i/>
              </w:rPr>
            </w:pPr>
            <w:r w:rsidRPr="001E398D">
              <w:rPr>
                <w:i/>
              </w:rPr>
              <w:t>Gauti asignavimai</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69B0" w:rsidRPr="001E398D" w:rsidRDefault="004B69B0" w:rsidP="004F4733">
            <w:pPr>
              <w:rPr>
                <w:i/>
              </w:rPr>
            </w:pPr>
            <w:r w:rsidRPr="001E398D">
              <w:rPr>
                <w:i/>
              </w:rPr>
              <w:t>Faktinės sąnaudos</w:t>
            </w:r>
          </w:p>
        </w:tc>
      </w:tr>
      <w:tr w:rsidR="004B69B0" w:rsidRPr="001E398D" w:rsidTr="004F4733">
        <w:trPr>
          <w:jc w:val="center"/>
        </w:trPr>
        <w:tc>
          <w:tcPr>
            <w:tcW w:w="709"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right"/>
            </w:pPr>
            <w:r w:rsidRPr="001E398D">
              <w:t>1.</w:t>
            </w:r>
          </w:p>
        </w:tc>
        <w:tc>
          <w:tcPr>
            <w:tcW w:w="3194"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r w:rsidRPr="001E398D">
              <w:t>Darbo užmokestis</w:t>
            </w:r>
          </w:p>
        </w:tc>
        <w:tc>
          <w:tcPr>
            <w:tcW w:w="1701"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132900,00</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132798,59</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132798,59</w:t>
            </w:r>
          </w:p>
        </w:tc>
      </w:tr>
      <w:tr w:rsidR="004B69B0" w:rsidRPr="001E398D" w:rsidTr="004F4733">
        <w:trPr>
          <w:jc w:val="center"/>
        </w:trPr>
        <w:tc>
          <w:tcPr>
            <w:tcW w:w="709"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right"/>
            </w:pPr>
            <w:r w:rsidRPr="001E398D">
              <w:t>2.</w:t>
            </w:r>
          </w:p>
        </w:tc>
        <w:tc>
          <w:tcPr>
            <w:tcW w:w="3194"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r w:rsidRPr="001E398D">
              <w:t>Soc. draudimo įmokos</w:t>
            </w:r>
          </w:p>
        </w:tc>
        <w:tc>
          <w:tcPr>
            <w:tcW w:w="1701"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40700,00</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40663,00</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40663,00</w:t>
            </w:r>
          </w:p>
        </w:tc>
      </w:tr>
      <w:tr w:rsidR="004B69B0" w:rsidRPr="001E398D" w:rsidTr="004F4733">
        <w:trPr>
          <w:jc w:val="center"/>
        </w:trPr>
        <w:tc>
          <w:tcPr>
            <w:tcW w:w="709"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right"/>
            </w:pPr>
            <w:r w:rsidRPr="001E398D">
              <w:t>3.</w:t>
            </w:r>
          </w:p>
        </w:tc>
        <w:tc>
          <w:tcPr>
            <w:tcW w:w="3194"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r w:rsidRPr="001E398D">
              <w:t>Mityba</w:t>
            </w:r>
          </w:p>
        </w:tc>
        <w:tc>
          <w:tcPr>
            <w:tcW w:w="1701"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4900,00</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4828,05</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4828,05</w:t>
            </w:r>
          </w:p>
        </w:tc>
      </w:tr>
      <w:tr w:rsidR="004B69B0" w:rsidRPr="001E398D" w:rsidTr="004F4733">
        <w:trPr>
          <w:jc w:val="center"/>
        </w:trPr>
        <w:tc>
          <w:tcPr>
            <w:tcW w:w="709"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right"/>
            </w:pPr>
            <w:r w:rsidRPr="001E398D">
              <w:t>4.</w:t>
            </w:r>
          </w:p>
        </w:tc>
        <w:tc>
          <w:tcPr>
            <w:tcW w:w="3194"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r w:rsidRPr="001E398D">
              <w:t>Ryšių paslaugos</w:t>
            </w:r>
          </w:p>
        </w:tc>
        <w:tc>
          <w:tcPr>
            <w:tcW w:w="1701"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800,00</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767,23</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769,34</w:t>
            </w:r>
          </w:p>
        </w:tc>
      </w:tr>
      <w:tr w:rsidR="004B69B0" w:rsidRPr="001E398D" w:rsidTr="004F4733">
        <w:trPr>
          <w:jc w:val="center"/>
        </w:trPr>
        <w:tc>
          <w:tcPr>
            <w:tcW w:w="709"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right"/>
            </w:pPr>
            <w:r w:rsidRPr="001E398D">
              <w:t>5.</w:t>
            </w:r>
          </w:p>
        </w:tc>
        <w:tc>
          <w:tcPr>
            <w:tcW w:w="3194"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r w:rsidRPr="001E398D">
              <w:t>Kitos prekės</w:t>
            </w:r>
          </w:p>
        </w:tc>
        <w:tc>
          <w:tcPr>
            <w:tcW w:w="1701"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5800,00</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5800,00</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5800,00</w:t>
            </w:r>
          </w:p>
        </w:tc>
      </w:tr>
      <w:tr w:rsidR="004B69B0" w:rsidRPr="001E398D" w:rsidTr="004F4733">
        <w:trPr>
          <w:jc w:val="center"/>
        </w:trPr>
        <w:tc>
          <w:tcPr>
            <w:tcW w:w="709"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right"/>
            </w:pPr>
            <w:r w:rsidRPr="001E398D">
              <w:t>6.</w:t>
            </w:r>
          </w:p>
        </w:tc>
        <w:tc>
          <w:tcPr>
            <w:tcW w:w="3194"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r w:rsidRPr="001E398D">
              <w:t>Ilgalaikio materialiojo turto remontas</w:t>
            </w:r>
          </w:p>
        </w:tc>
        <w:tc>
          <w:tcPr>
            <w:tcW w:w="1701"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18000,00</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17999,39</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17999,39</w:t>
            </w:r>
          </w:p>
        </w:tc>
      </w:tr>
      <w:tr w:rsidR="004B69B0" w:rsidRPr="001E398D" w:rsidTr="004F4733">
        <w:trPr>
          <w:jc w:val="center"/>
        </w:trPr>
        <w:tc>
          <w:tcPr>
            <w:tcW w:w="709"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right"/>
            </w:pPr>
            <w:r w:rsidRPr="001E398D">
              <w:t>8.</w:t>
            </w:r>
          </w:p>
        </w:tc>
        <w:tc>
          <w:tcPr>
            <w:tcW w:w="3194"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r w:rsidRPr="001E398D">
              <w:t>Komunalinės paslaugos</w:t>
            </w:r>
          </w:p>
        </w:tc>
        <w:tc>
          <w:tcPr>
            <w:tcW w:w="1701"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ind w:left="348" w:hanging="348"/>
              <w:jc w:val="right"/>
            </w:pPr>
            <w:r w:rsidRPr="001E398D">
              <w:t>45500,00</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ind w:left="348" w:hanging="348"/>
              <w:jc w:val="right"/>
            </w:pPr>
            <w:r w:rsidRPr="001E398D">
              <w:t>45500,00</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ind w:left="348" w:hanging="348"/>
              <w:jc w:val="right"/>
            </w:pPr>
            <w:r w:rsidRPr="001E398D">
              <w:t>47964,26</w:t>
            </w:r>
          </w:p>
        </w:tc>
      </w:tr>
      <w:tr w:rsidR="004B69B0" w:rsidRPr="001E398D" w:rsidTr="004F4733">
        <w:trPr>
          <w:jc w:val="center"/>
        </w:trPr>
        <w:tc>
          <w:tcPr>
            <w:tcW w:w="709"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right"/>
            </w:pPr>
            <w:r w:rsidRPr="001E398D">
              <w:t>9.</w:t>
            </w:r>
          </w:p>
        </w:tc>
        <w:tc>
          <w:tcPr>
            <w:tcW w:w="3194"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r w:rsidRPr="001E398D">
              <w:t>Kitos paslaugos</w:t>
            </w:r>
          </w:p>
        </w:tc>
        <w:tc>
          <w:tcPr>
            <w:tcW w:w="1701"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1700,00</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1680,22</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1680,22</w:t>
            </w:r>
          </w:p>
        </w:tc>
      </w:tr>
      <w:tr w:rsidR="004B69B0" w:rsidRPr="001E398D" w:rsidTr="004F4733">
        <w:trPr>
          <w:jc w:val="center"/>
        </w:trPr>
        <w:tc>
          <w:tcPr>
            <w:tcW w:w="709"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right"/>
            </w:pPr>
            <w:r w:rsidRPr="001E398D">
              <w:t>10.</w:t>
            </w:r>
          </w:p>
        </w:tc>
        <w:tc>
          <w:tcPr>
            <w:tcW w:w="3194"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r w:rsidRPr="001E398D">
              <w:t>Darbdavių socialinė parama pinigais</w:t>
            </w:r>
          </w:p>
        </w:tc>
        <w:tc>
          <w:tcPr>
            <w:tcW w:w="1701"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500,00</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450,00</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pPr>
            <w:r w:rsidRPr="001E398D">
              <w:t>450,00</w:t>
            </w:r>
          </w:p>
        </w:tc>
      </w:tr>
      <w:tr w:rsidR="004B69B0" w:rsidRPr="001E398D" w:rsidTr="004F4733">
        <w:trPr>
          <w:jc w:val="center"/>
        </w:trPr>
        <w:tc>
          <w:tcPr>
            <w:tcW w:w="3903" w:type="dxa"/>
            <w:gridSpan w:val="2"/>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rPr>
                <w:b/>
                <w:i/>
              </w:rPr>
            </w:pPr>
            <w:r w:rsidRPr="001E398D">
              <w:rPr>
                <w:b/>
                <w:i/>
              </w:rPr>
              <w:t>Viso:</w:t>
            </w:r>
          </w:p>
        </w:tc>
        <w:tc>
          <w:tcPr>
            <w:tcW w:w="1701" w:type="dxa"/>
            <w:tcBorders>
              <w:top w:val="single" w:sz="4" w:space="0" w:color="auto"/>
              <w:left w:val="single" w:sz="4" w:space="0" w:color="auto"/>
              <w:bottom w:val="single" w:sz="4" w:space="0" w:color="auto"/>
              <w:right w:val="single" w:sz="4" w:space="0" w:color="auto"/>
            </w:tcBorders>
            <w:vAlign w:val="center"/>
            <w:hideMark/>
          </w:tcPr>
          <w:p w:rsidR="004B69B0" w:rsidRPr="001E398D" w:rsidRDefault="004B69B0" w:rsidP="004F4733">
            <w:pPr>
              <w:jc w:val="center"/>
              <w:rPr>
                <w:i/>
              </w:rPr>
            </w:pPr>
            <w:r w:rsidRPr="001E398D">
              <w:rPr>
                <w:i/>
              </w:rPr>
              <w:fldChar w:fldCharType="begin"/>
            </w:r>
            <w:r w:rsidRPr="001E398D">
              <w:rPr>
                <w:i/>
              </w:rPr>
              <w:instrText xml:space="preserve"> =SUM(ABOVE) </w:instrText>
            </w:r>
            <w:r w:rsidRPr="001E398D">
              <w:rPr>
                <w:i/>
              </w:rPr>
              <w:fldChar w:fldCharType="separate"/>
            </w:r>
            <w:r w:rsidRPr="001E398D">
              <w:rPr>
                <w:i/>
                <w:noProof/>
              </w:rPr>
              <w:t>250800</w:t>
            </w:r>
            <w:r w:rsidRPr="001E398D">
              <w:rPr>
                <w:i/>
              </w:rPr>
              <w:fldChar w:fldCharType="end"/>
            </w:r>
            <w:r w:rsidRPr="001E398D">
              <w:rPr>
                <w:i/>
              </w:rPr>
              <w:t>,00</w:t>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right"/>
              <w:rPr>
                <w:i/>
              </w:rPr>
            </w:pPr>
            <w:r w:rsidRPr="001E398D">
              <w:rPr>
                <w:i/>
              </w:rPr>
              <w:fldChar w:fldCharType="begin"/>
            </w:r>
            <w:r w:rsidRPr="001E398D">
              <w:rPr>
                <w:i/>
              </w:rPr>
              <w:instrText xml:space="preserve"> =SUM(ABOVE) </w:instrText>
            </w:r>
            <w:r w:rsidRPr="001E398D">
              <w:rPr>
                <w:i/>
              </w:rPr>
              <w:fldChar w:fldCharType="separate"/>
            </w:r>
            <w:r w:rsidRPr="001E398D">
              <w:rPr>
                <w:i/>
                <w:noProof/>
              </w:rPr>
              <w:t>250486,48</w:t>
            </w:r>
            <w:r w:rsidRPr="001E398D">
              <w:rPr>
                <w:i/>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rsidR="004B69B0" w:rsidRPr="001E398D" w:rsidRDefault="004B69B0" w:rsidP="004F4733">
            <w:pPr>
              <w:jc w:val="center"/>
              <w:rPr>
                <w:i/>
              </w:rPr>
            </w:pPr>
            <w:r w:rsidRPr="001E398D">
              <w:rPr>
                <w:i/>
              </w:rPr>
              <w:fldChar w:fldCharType="begin"/>
            </w:r>
            <w:r w:rsidRPr="001E398D">
              <w:rPr>
                <w:i/>
              </w:rPr>
              <w:instrText xml:space="preserve"> =SUM(ABOVE) </w:instrText>
            </w:r>
            <w:r w:rsidRPr="001E398D">
              <w:rPr>
                <w:i/>
              </w:rPr>
              <w:fldChar w:fldCharType="separate"/>
            </w:r>
            <w:r w:rsidRPr="001E398D">
              <w:rPr>
                <w:i/>
                <w:noProof/>
              </w:rPr>
              <w:t>252952,85</w:t>
            </w:r>
            <w:r w:rsidRPr="001E398D">
              <w:rPr>
                <w:i/>
              </w:rPr>
              <w:fldChar w:fldCharType="end"/>
            </w:r>
          </w:p>
        </w:tc>
      </w:tr>
    </w:tbl>
    <w:p w:rsidR="004B69B0" w:rsidRPr="001E398D" w:rsidRDefault="004B69B0" w:rsidP="004B69B0">
      <w:pPr>
        <w:jc w:val="both"/>
        <w:rPr>
          <w:b/>
          <w:bCs/>
        </w:rPr>
      </w:pPr>
    </w:p>
    <w:p w:rsidR="004B69B0" w:rsidRPr="001E398D" w:rsidRDefault="004B69B0" w:rsidP="004B69B0">
      <w:pPr>
        <w:jc w:val="both"/>
      </w:pPr>
      <w:r w:rsidRPr="001E398D">
        <w:rPr>
          <w:b/>
          <w:bCs/>
        </w:rPr>
        <w:t xml:space="preserve">          </w:t>
      </w:r>
      <w:r w:rsidRPr="001E398D">
        <w:rPr>
          <w:color w:val="FF0000"/>
        </w:rPr>
        <w:t xml:space="preserve">  </w:t>
      </w:r>
      <w:r w:rsidRPr="001E398D">
        <w:t xml:space="preserve">2017 metais gimnazijos biudžeto finansavimo lėšos gautos visos, kurios buvo numatytos pagal sąmatą. Darbo užmokesčio ir socialinio draudimo įmokų įsiskolinimo nėra. Kreditiniai įsiskolinimai AB „Panevėžio energija“ už šiluminę energiją – 2190,88 Eur ( 2017-01-01 buvo 1788,60 Eur); UAB „Aukštaitijos vandenys“ – 137,51 Eur (buvo 31,60 Eur); AB Energijos skirstymo operatoriui – 284,25 Eur ( buvo 255,27 Eur); Energijos tiekimas UAB – </w:t>
      </w:r>
      <w:r w:rsidRPr="001E398D">
        <w:lastRenderedPageBreak/>
        <w:t>251,92 Eur (buvo 276,28 Eur); ryšių paslaugos – 2,50 Eur (Telia Lietuva, AB – 0,62 Eur, AB „Bitė Lietuva“ 1,88 Eur). Kreditiniai įsiskolinimai bus padengti, kai gausime lėšas 2018 metais. Už komunalines paslaugas liko skolinga J. Kurpienės IĮ – 400,30 Eur. Taip pat susidarė gautina suma 0,39 Eur UAB „Tele2“ dėl išankstini</w:t>
      </w:r>
      <w:r>
        <w:t>o apmokėjimo. Visi mokėjimai buvo</w:t>
      </w:r>
      <w:r w:rsidRPr="001E398D">
        <w:t xml:space="preserve"> atlikti 2018 m. sausio mėn.</w:t>
      </w:r>
    </w:p>
    <w:p w:rsidR="004B69B0" w:rsidRPr="001E398D" w:rsidRDefault="004B69B0" w:rsidP="004B69B0">
      <w:pPr>
        <w:jc w:val="both"/>
      </w:pPr>
    </w:p>
    <w:p w:rsidR="004B69B0" w:rsidRPr="001E398D" w:rsidRDefault="004B69B0" w:rsidP="004B69B0">
      <w:r w:rsidRPr="001E398D">
        <w:t xml:space="preserve">    V. Valstybės biudžeto lėšos skirtos darbo apmokėjimo įstatymo įgyvendinimui:</w:t>
      </w:r>
    </w:p>
    <w:p w:rsidR="004B69B0" w:rsidRPr="001E398D" w:rsidRDefault="004B69B0" w:rsidP="004B69B0">
      <w:r w:rsidRPr="001E398D">
        <w:t xml:space="preserve">                                                                                                                                                (Eur)</w:t>
      </w:r>
    </w:p>
    <w:tbl>
      <w:tblPr>
        <w:tblStyle w:val="LentelKlasikin1"/>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987"/>
        <w:gridCol w:w="1424"/>
        <w:gridCol w:w="1424"/>
        <w:gridCol w:w="2285"/>
      </w:tblGrid>
      <w:tr w:rsidR="004B69B0" w:rsidRPr="001E398D" w:rsidTr="004F4733">
        <w:trPr>
          <w:cnfStyle w:val="100000000000" w:firstRow="1" w:lastRow="0" w:firstColumn="0" w:lastColumn="0" w:oddVBand="0" w:evenVBand="0" w:oddHBand="0"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tcBorders>
            <w:vAlign w:val="center"/>
            <w:hideMark/>
          </w:tcPr>
          <w:p w:rsidR="004B69B0" w:rsidRPr="001E398D" w:rsidRDefault="004B69B0" w:rsidP="004F4733">
            <w:r w:rsidRPr="001E398D">
              <w:t>Eil. Nr.</w:t>
            </w:r>
          </w:p>
        </w:tc>
        <w:tc>
          <w:tcPr>
            <w:tcW w:w="3987" w:type="dxa"/>
            <w:tcBorders>
              <w:top w:val="single" w:sz="4" w:space="0" w:color="auto"/>
              <w:left w:val="single" w:sz="4" w:space="0" w:color="auto"/>
              <w:right w:val="single" w:sz="4" w:space="0" w:color="auto"/>
            </w:tcBorders>
            <w:vAlign w:val="center"/>
            <w:hideMark/>
          </w:tcPr>
          <w:p w:rsidR="004B69B0" w:rsidRPr="001E398D" w:rsidRDefault="004B69B0" w:rsidP="004F4733">
            <w:pPr>
              <w:cnfStyle w:val="100000000000" w:firstRow="1" w:lastRow="0" w:firstColumn="0" w:lastColumn="0" w:oddVBand="0" w:evenVBand="0" w:oddHBand="0" w:evenHBand="0" w:firstRowFirstColumn="0" w:firstRowLastColumn="0" w:lastRowFirstColumn="0" w:lastRowLastColumn="0"/>
            </w:pPr>
            <w:r w:rsidRPr="001E398D">
              <w:t>Sąmatos straipsnis</w:t>
            </w:r>
          </w:p>
        </w:tc>
        <w:tc>
          <w:tcPr>
            <w:tcW w:w="1424" w:type="dxa"/>
            <w:tcBorders>
              <w:top w:val="single" w:sz="4" w:space="0" w:color="auto"/>
              <w:left w:val="single" w:sz="4" w:space="0" w:color="auto"/>
              <w:right w:val="single" w:sz="4" w:space="0" w:color="auto"/>
            </w:tcBorders>
            <w:vAlign w:val="center"/>
            <w:hideMark/>
          </w:tcPr>
          <w:p w:rsidR="004B69B0" w:rsidRPr="001E398D" w:rsidRDefault="004B69B0" w:rsidP="004F4733">
            <w:pPr>
              <w:jc w:val="center"/>
              <w:cnfStyle w:val="100000000000" w:firstRow="1" w:lastRow="0" w:firstColumn="0" w:lastColumn="0" w:oddVBand="0" w:evenVBand="0" w:oddHBand="0" w:evenHBand="0" w:firstRowFirstColumn="0" w:firstRowLastColumn="0" w:lastRowFirstColumn="0" w:lastRowLastColumn="0"/>
            </w:pPr>
            <w:r w:rsidRPr="001E398D">
              <w:t>Asignavimų planas</w:t>
            </w:r>
          </w:p>
        </w:tc>
        <w:tc>
          <w:tcPr>
            <w:tcW w:w="1424" w:type="dxa"/>
            <w:tcBorders>
              <w:top w:val="single" w:sz="4" w:space="0" w:color="auto"/>
              <w:left w:val="single" w:sz="4" w:space="0" w:color="auto"/>
              <w:right w:val="single" w:sz="4" w:space="0" w:color="auto"/>
            </w:tcBorders>
            <w:vAlign w:val="center"/>
            <w:hideMark/>
          </w:tcPr>
          <w:p w:rsidR="004B69B0" w:rsidRPr="001E398D" w:rsidRDefault="004B69B0" w:rsidP="004F4733">
            <w:pPr>
              <w:jc w:val="center"/>
              <w:cnfStyle w:val="100000000000" w:firstRow="1" w:lastRow="0" w:firstColumn="0" w:lastColumn="0" w:oddVBand="0" w:evenVBand="0" w:oddHBand="0" w:evenHBand="0" w:firstRowFirstColumn="0" w:firstRowLastColumn="0" w:lastRowFirstColumn="0" w:lastRowLastColumn="0"/>
            </w:pPr>
            <w:r w:rsidRPr="001E398D">
              <w:t>Gauti asignavimai</w:t>
            </w:r>
          </w:p>
        </w:tc>
        <w:tc>
          <w:tcPr>
            <w:cnfStyle w:val="000000001000" w:firstRow="0" w:lastRow="0" w:firstColumn="0" w:lastColumn="0" w:oddVBand="0" w:evenVBand="0" w:oddHBand="0" w:evenHBand="0" w:firstRowFirstColumn="0" w:firstRowLastColumn="1" w:lastRowFirstColumn="0" w:lastRowLastColumn="0"/>
            <w:tcW w:w="2285" w:type="dxa"/>
            <w:tcBorders>
              <w:top w:val="single" w:sz="4" w:space="0" w:color="auto"/>
              <w:left w:val="single" w:sz="4" w:space="0" w:color="auto"/>
              <w:right w:val="single" w:sz="4" w:space="0" w:color="auto"/>
            </w:tcBorders>
            <w:vAlign w:val="center"/>
            <w:hideMark/>
          </w:tcPr>
          <w:p w:rsidR="004B69B0" w:rsidRPr="001E398D" w:rsidRDefault="004B69B0" w:rsidP="004F4733">
            <w:pPr>
              <w:rPr>
                <w:i/>
                <w:iCs/>
              </w:rPr>
            </w:pPr>
            <w:r w:rsidRPr="001E398D">
              <w:rPr>
                <w:i/>
                <w:iCs/>
              </w:rPr>
              <w:t>Faktinės sąnaudos</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t>1.</w:t>
            </w:r>
          </w:p>
        </w:tc>
        <w:tc>
          <w:tcPr>
            <w:tcW w:w="398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Darbo užmokestis</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5400,00</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5400,00</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5400,00</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t>2.</w:t>
            </w:r>
          </w:p>
        </w:tc>
        <w:tc>
          <w:tcPr>
            <w:tcW w:w="398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Soc. draudimo įmokos</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1700,00</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1700,00</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1700,00</w:t>
            </w:r>
          </w:p>
        </w:tc>
      </w:tr>
      <w:tr w:rsidR="004B69B0" w:rsidRPr="001E398D" w:rsidTr="004F4733">
        <w:trPr>
          <w:cnfStyle w:val="010000000000" w:firstRow="0" w:lastRow="1" w:firstColumn="0" w:lastColumn="0" w:oddVBand="0" w:evenVBand="0" w:oddHBand="0" w:evenHBand="0" w:firstRowFirstColumn="0" w:firstRowLastColumn="0" w:lastRowFirstColumn="0" w:lastRowLastColumn="0"/>
          <w:trHeight w:val="40"/>
          <w:jc w:val="center"/>
        </w:trPr>
        <w:tc>
          <w:tcPr>
            <w:cnfStyle w:val="001000000001" w:firstRow="0" w:lastRow="0" w:firstColumn="1" w:lastColumn="0" w:oddVBand="0" w:evenVBand="0" w:oddHBand="0" w:evenHBand="0" w:firstRowFirstColumn="0" w:firstRowLastColumn="0" w:lastRowFirstColumn="1" w:lastRowLastColumn="0"/>
            <w:tcW w:w="828" w:type="dxa"/>
            <w:tcBorders>
              <w:left w:val="single" w:sz="4" w:space="0" w:color="auto"/>
              <w:bottom w:val="single" w:sz="4" w:space="0" w:color="auto"/>
            </w:tcBorders>
          </w:tcPr>
          <w:p w:rsidR="004B69B0" w:rsidRPr="001E398D" w:rsidRDefault="004B69B0" w:rsidP="004F4733"/>
        </w:tc>
        <w:tc>
          <w:tcPr>
            <w:tcW w:w="3987" w:type="dxa"/>
            <w:tcBorders>
              <w:left w:val="single" w:sz="4" w:space="0" w:color="auto"/>
              <w:bottom w:val="single" w:sz="4" w:space="0" w:color="auto"/>
              <w:right w:val="single" w:sz="4" w:space="0" w:color="auto"/>
            </w:tcBorders>
            <w:hideMark/>
          </w:tcPr>
          <w:p w:rsidR="004B69B0" w:rsidRPr="001E398D" w:rsidRDefault="004B69B0" w:rsidP="004F4733">
            <w:pPr>
              <w:cnfStyle w:val="010000000000" w:firstRow="0" w:lastRow="1" w:firstColumn="0" w:lastColumn="0" w:oddVBand="0" w:evenVBand="0" w:oddHBand="0" w:evenHBand="0" w:firstRowFirstColumn="0" w:firstRowLastColumn="0" w:lastRowFirstColumn="0" w:lastRowLastColumn="0"/>
              <w:rPr>
                <w:iCs/>
              </w:rPr>
            </w:pPr>
            <w:r w:rsidRPr="001E398D">
              <w:rPr>
                <w:iCs/>
              </w:rPr>
              <w:t>Viso:</w:t>
            </w:r>
          </w:p>
        </w:tc>
        <w:tc>
          <w:tcPr>
            <w:tcW w:w="1424" w:type="dxa"/>
            <w:tcBorders>
              <w:left w:val="single" w:sz="4" w:space="0" w:color="auto"/>
              <w:bottom w:val="single" w:sz="4" w:space="0" w:color="auto"/>
              <w:right w:val="single" w:sz="4" w:space="0" w:color="auto"/>
            </w:tcBorders>
            <w:hideMark/>
          </w:tcPr>
          <w:p w:rsidR="004B69B0" w:rsidRPr="001E398D" w:rsidRDefault="004B69B0" w:rsidP="004F4733">
            <w:pPr>
              <w:jc w:val="center"/>
              <w:cnfStyle w:val="010000000000" w:firstRow="0" w:lastRow="1" w:firstColumn="0" w:lastColumn="0" w:oddVBand="0" w:evenVBand="0" w:oddHBand="0" w:evenHBand="0" w:firstRowFirstColumn="0" w:firstRowLastColumn="0" w:lastRowFirstColumn="0" w:lastRowLastColumn="0"/>
              <w:rPr>
                <w:i/>
                <w:iCs/>
              </w:rPr>
            </w:pPr>
            <w:r w:rsidRPr="001E398D">
              <w:rPr>
                <w:i/>
                <w:iCs/>
              </w:rPr>
              <w:fldChar w:fldCharType="begin"/>
            </w:r>
            <w:r w:rsidRPr="001E398D">
              <w:rPr>
                <w:i/>
                <w:iCs/>
              </w:rPr>
              <w:instrText xml:space="preserve"> =SUM(ABOVE) </w:instrText>
            </w:r>
            <w:r w:rsidRPr="001E398D">
              <w:rPr>
                <w:i/>
                <w:iCs/>
              </w:rPr>
              <w:fldChar w:fldCharType="separate"/>
            </w:r>
            <w:r w:rsidRPr="001E398D">
              <w:rPr>
                <w:i/>
                <w:iCs/>
                <w:noProof/>
              </w:rPr>
              <w:t>7100</w:t>
            </w:r>
            <w:r w:rsidRPr="001E398D">
              <w:rPr>
                <w:i/>
                <w:iCs/>
              </w:rPr>
              <w:fldChar w:fldCharType="end"/>
            </w:r>
            <w:r w:rsidRPr="001E398D">
              <w:rPr>
                <w:i/>
                <w:iCs/>
              </w:rPr>
              <w:t>,00</w:t>
            </w:r>
          </w:p>
        </w:tc>
        <w:tc>
          <w:tcPr>
            <w:tcW w:w="1424" w:type="dxa"/>
            <w:tcBorders>
              <w:left w:val="single" w:sz="4" w:space="0" w:color="auto"/>
              <w:bottom w:val="single" w:sz="4" w:space="0" w:color="auto"/>
              <w:right w:val="single" w:sz="4" w:space="0" w:color="auto"/>
            </w:tcBorders>
          </w:tcPr>
          <w:p w:rsidR="004B69B0" w:rsidRPr="001E398D" w:rsidRDefault="004B69B0" w:rsidP="004F4733">
            <w:pPr>
              <w:jc w:val="center"/>
              <w:cnfStyle w:val="010000000000" w:firstRow="0" w:lastRow="1" w:firstColumn="0" w:lastColumn="0" w:oddVBand="0" w:evenVBand="0" w:oddHBand="0" w:evenHBand="0" w:firstRowFirstColumn="0" w:firstRowLastColumn="0" w:lastRowFirstColumn="0" w:lastRowLastColumn="0"/>
              <w:rPr>
                <w:i/>
                <w:iCs/>
              </w:rPr>
            </w:pPr>
            <w:r w:rsidRPr="001E398D">
              <w:rPr>
                <w:i/>
                <w:iCs/>
              </w:rPr>
              <w:fldChar w:fldCharType="begin"/>
            </w:r>
            <w:r w:rsidRPr="001E398D">
              <w:rPr>
                <w:i/>
                <w:iCs/>
              </w:rPr>
              <w:instrText xml:space="preserve"> =SUM(ABOVE) </w:instrText>
            </w:r>
            <w:r w:rsidRPr="001E398D">
              <w:rPr>
                <w:i/>
                <w:iCs/>
              </w:rPr>
              <w:fldChar w:fldCharType="separate"/>
            </w:r>
            <w:r w:rsidRPr="001E398D">
              <w:rPr>
                <w:i/>
                <w:iCs/>
                <w:noProof/>
              </w:rPr>
              <w:t>7100</w:t>
            </w:r>
            <w:r w:rsidRPr="001E398D">
              <w:rPr>
                <w:i/>
                <w:iCs/>
              </w:rPr>
              <w:fldChar w:fldCharType="end"/>
            </w:r>
            <w:r w:rsidRPr="001E398D">
              <w:rPr>
                <w:i/>
                <w:iCs/>
              </w:rPr>
              <w:t>,00</w:t>
            </w:r>
          </w:p>
        </w:tc>
        <w:tc>
          <w:tcPr>
            <w:tcW w:w="2285" w:type="dxa"/>
            <w:tcBorders>
              <w:left w:val="single" w:sz="4" w:space="0" w:color="auto"/>
              <w:bottom w:val="single" w:sz="4" w:space="0" w:color="auto"/>
              <w:right w:val="single" w:sz="4" w:space="0" w:color="auto"/>
            </w:tcBorders>
          </w:tcPr>
          <w:p w:rsidR="004B69B0" w:rsidRPr="001E398D" w:rsidRDefault="004B69B0" w:rsidP="004F4733">
            <w:pPr>
              <w:jc w:val="center"/>
              <w:cnfStyle w:val="010000000000" w:firstRow="0" w:lastRow="1" w:firstColumn="0" w:lastColumn="0" w:oddVBand="0" w:evenVBand="0" w:oddHBand="0" w:evenHBand="0" w:firstRowFirstColumn="0" w:firstRowLastColumn="0" w:lastRowFirstColumn="0" w:lastRowLastColumn="0"/>
              <w:rPr>
                <w:i/>
                <w:iCs/>
              </w:rPr>
            </w:pPr>
            <w:r w:rsidRPr="001E398D">
              <w:rPr>
                <w:i/>
                <w:iCs/>
              </w:rPr>
              <w:fldChar w:fldCharType="begin"/>
            </w:r>
            <w:r w:rsidRPr="001E398D">
              <w:rPr>
                <w:i/>
                <w:iCs/>
              </w:rPr>
              <w:instrText xml:space="preserve"> =SUM(ABOVE) </w:instrText>
            </w:r>
            <w:r w:rsidRPr="001E398D">
              <w:rPr>
                <w:i/>
                <w:iCs/>
              </w:rPr>
              <w:fldChar w:fldCharType="separate"/>
            </w:r>
            <w:r w:rsidRPr="001E398D">
              <w:rPr>
                <w:i/>
                <w:iCs/>
                <w:noProof/>
              </w:rPr>
              <w:t>7100</w:t>
            </w:r>
            <w:r w:rsidRPr="001E398D">
              <w:rPr>
                <w:i/>
                <w:iCs/>
              </w:rPr>
              <w:fldChar w:fldCharType="end"/>
            </w:r>
            <w:r w:rsidRPr="001E398D">
              <w:rPr>
                <w:i/>
                <w:iCs/>
              </w:rPr>
              <w:t>,00</w:t>
            </w:r>
          </w:p>
        </w:tc>
      </w:tr>
    </w:tbl>
    <w:p w:rsidR="004B69B0" w:rsidRPr="001E398D" w:rsidRDefault="004B69B0" w:rsidP="004B69B0">
      <w:r w:rsidRPr="001E398D">
        <w:t xml:space="preserve">          </w:t>
      </w:r>
    </w:p>
    <w:p w:rsidR="004B69B0" w:rsidRPr="001E398D" w:rsidRDefault="004B69B0" w:rsidP="004B69B0">
      <w:r w:rsidRPr="001E398D">
        <w:t xml:space="preserve">            Lėšos panaudotos nepedagoginių darbuotojų, išlaikomų iš biudžeto lėšų, darbo užmokesčiui. </w:t>
      </w:r>
    </w:p>
    <w:p w:rsidR="004B69B0" w:rsidRPr="001E398D" w:rsidRDefault="004B69B0" w:rsidP="004B69B0">
      <w:r w:rsidRPr="001E398D">
        <w:t xml:space="preserve">   </w:t>
      </w:r>
    </w:p>
    <w:p w:rsidR="004B69B0" w:rsidRPr="001E398D" w:rsidRDefault="004B69B0" w:rsidP="004B69B0">
      <w:r w:rsidRPr="001E398D">
        <w:t xml:space="preserve">   VI. 2016 metų biudžeto likučio lėšos:</w:t>
      </w:r>
    </w:p>
    <w:p w:rsidR="004B69B0" w:rsidRPr="001E398D" w:rsidRDefault="004B69B0" w:rsidP="004B69B0">
      <w:r w:rsidRPr="001E398D">
        <w:t xml:space="preserve">                                                                                                                                                (Eur)</w:t>
      </w:r>
    </w:p>
    <w:tbl>
      <w:tblPr>
        <w:tblStyle w:val="LentelKlasikin1"/>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987"/>
        <w:gridCol w:w="1424"/>
        <w:gridCol w:w="1424"/>
        <w:gridCol w:w="2285"/>
      </w:tblGrid>
      <w:tr w:rsidR="004B69B0" w:rsidRPr="001E398D" w:rsidTr="004F4733">
        <w:trPr>
          <w:cnfStyle w:val="100000000000" w:firstRow="1" w:lastRow="0" w:firstColumn="0" w:lastColumn="0" w:oddVBand="0" w:evenVBand="0" w:oddHBand="0" w:evenHBand="0" w:firstRowFirstColumn="0" w:firstRowLastColumn="0" w:lastRowFirstColumn="0" w:lastRowLastColumn="0"/>
          <w:trHeight w:val="45"/>
          <w:jc w:val="center"/>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tcBorders>
            <w:vAlign w:val="center"/>
            <w:hideMark/>
          </w:tcPr>
          <w:p w:rsidR="004B69B0" w:rsidRPr="001E398D" w:rsidRDefault="004B69B0" w:rsidP="004F4733">
            <w:r w:rsidRPr="001E398D">
              <w:t>Eil. Nr.</w:t>
            </w:r>
          </w:p>
        </w:tc>
        <w:tc>
          <w:tcPr>
            <w:tcW w:w="3987" w:type="dxa"/>
            <w:tcBorders>
              <w:top w:val="single" w:sz="4" w:space="0" w:color="auto"/>
              <w:left w:val="single" w:sz="4" w:space="0" w:color="auto"/>
              <w:right w:val="single" w:sz="4" w:space="0" w:color="auto"/>
            </w:tcBorders>
            <w:vAlign w:val="center"/>
            <w:hideMark/>
          </w:tcPr>
          <w:p w:rsidR="004B69B0" w:rsidRPr="001E398D" w:rsidRDefault="004B69B0" w:rsidP="004F4733">
            <w:pPr>
              <w:cnfStyle w:val="100000000000" w:firstRow="1" w:lastRow="0" w:firstColumn="0" w:lastColumn="0" w:oddVBand="0" w:evenVBand="0" w:oddHBand="0" w:evenHBand="0" w:firstRowFirstColumn="0" w:firstRowLastColumn="0" w:lastRowFirstColumn="0" w:lastRowLastColumn="0"/>
            </w:pPr>
            <w:r w:rsidRPr="001E398D">
              <w:t>Sąmatos straipsnis</w:t>
            </w:r>
          </w:p>
        </w:tc>
        <w:tc>
          <w:tcPr>
            <w:tcW w:w="1424" w:type="dxa"/>
            <w:tcBorders>
              <w:top w:val="single" w:sz="4" w:space="0" w:color="auto"/>
              <w:left w:val="single" w:sz="4" w:space="0" w:color="auto"/>
              <w:right w:val="single" w:sz="4" w:space="0" w:color="auto"/>
            </w:tcBorders>
            <w:vAlign w:val="center"/>
            <w:hideMark/>
          </w:tcPr>
          <w:p w:rsidR="004B69B0" w:rsidRPr="001E398D" w:rsidRDefault="004B69B0" w:rsidP="004F4733">
            <w:pPr>
              <w:jc w:val="center"/>
              <w:cnfStyle w:val="100000000000" w:firstRow="1" w:lastRow="0" w:firstColumn="0" w:lastColumn="0" w:oddVBand="0" w:evenVBand="0" w:oddHBand="0" w:evenHBand="0" w:firstRowFirstColumn="0" w:firstRowLastColumn="0" w:lastRowFirstColumn="0" w:lastRowLastColumn="0"/>
            </w:pPr>
            <w:r w:rsidRPr="001E398D">
              <w:t>Asignavimų planas</w:t>
            </w:r>
          </w:p>
        </w:tc>
        <w:tc>
          <w:tcPr>
            <w:tcW w:w="1424" w:type="dxa"/>
            <w:tcBorders>
              <w:top w:val="single" w:sz="4" w:space="0" w:color="auto"/>
              <w:left w:val="single" w:sz="4" w:space="0" w:color="auto"/>
              <w:right w:val="single" w:sz="4" w:space="0" w:color="auto"/>
            </w:tcBorders>
            <w:vAlign w:val="center"/>
            <w:hideMark/>
          </w:tcPr>
          <w:p w:rsidR="004B69B0" w:rsidRPr="001E398D" w:rsidRDefault="004B69B0" w:rsidP="004F4733">
            <w:pPr>
              <w:jc w:val="center"/>
              <w:cnfStyle w:val="100000000000" w:firstRow="1" w:lastRow="0" w:firstColumn="0" w:lastColumn="0" w:oddVBand="0" w:evenVBand="0" w:oddHBand="0" w:evenHBand="0" w:firstRowFirstColumn="0" w:firstRowLastColumn="0" w:lastRowFirstColumn="0" w:lastRowLastColumn="0"/>
            </w:pPr>
            <w:r w:rsidRPr="001E398D">
              <w:t>Gauti asignavimai</w:t>
            </w:r>
          </w:p>
        </w:tc>
        <w:tc>
          <w:tcPr>
            <w:cnfStyle w:val="000000001000" w:firstRow="0" w:lastRow="0" w:firstColumn="0" w:lastColumn="0" w:oddVBand="0" w:evenVBand="0" w:oddHBand="0" w:evenHBand="0" w:firstRowFirstColumn="0" w:firstRowLastColumn="1" w:lastRowFirstColumn="0" w:lastRowLastColumn="0"/>
            <w:tcW w:w="2285" w:type="dxa"/>
            <w:tcBorders>
              <w:top w:val="single" w:sz="4" w:space="0" w:color="auto"/>
              <w:left w:val="single" w:sz="4" w:space="0" w:color="auto"/>
              <w:right w:val="single" w:sz="4" w:space="0" w:color="auto"/>
            </w:tcBorders>
            <w:vAlign w:val="center"/>
            <w:hideMark/>
          </w:tcPr>
          <w:p w:rsidR="004B69B0" w:rsidRPr="001E398D" w:rsidRDefault="004B69B0" w:rsidP="004F4733">
            <w:pPr>
              <w:jc w:val="center"/>
              <w:rPr>
                <w:i/>
                <w:iCs/>
              </w:rPr>
            </w:pPr>
            <w:r w:rsidRPr="001E398D">
              <w:rPr>
                <w:i/>
                <w:iCs/>
              </w:rPr>
              <w:t>Apmokėti 2016 m. įsiskolinimai</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t>1.</w:t>
            </w:r>
          </w:p>
        </w:tc>
        <w:tc>
          <w:tcPr>
            <w:tcW w:w="3987"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Ryšių paslaugos</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10,00</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10,00</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10,00</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828" w:type="dxa"/>
            <w:tcBorders>
              <w:top w:val="single" w:sz="4" w:space="0" w:color="auto"/>
              <w:left w:val="single" w:sz="4" w:space="0" w:color="auto"/>
              <w:bottom w:val="single" w:sz="4" w:space="0" w:color="auto"/>
            </w:tcBorders>
            <w:hideMark/>
          </w:tcPr>
          <w:p w:rsidR="004B69B0" w:rsidRPr="001E398D" w:rsidRDefault="004B69B0" w:rsidP="004F4733">
            <w:pPr>
              <w:jc w:val="right"/>
            </w:pPr>
            <w:r w:rsidRPr="001E398D">
              <w:t>2.</w:t>
            </w:r>
          </w:p>
        </w:tc>
        <w:tc>
          <w:tcPr>
            <w:tcW w:w="3987"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Komunalinės paslaugos</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2351,75</w:t>
            </w:r>
          </w:p>
        </w:tc>
        <w:tc>
          <w:tcPr>
            <w:tcW w:w="1424"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2351,75</w:t>
            </w:r>
          </w:p>
        </w:tc>
        <w:tc>
          <w:tcPr>
            <w:tcW w:w="2285"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2351,75</w:t>
            </w:r>
          </w:p>
        </w:tc>
      </w:tr>
      <w:tr w:rsidR="004B69B0" w:rsidRPr="001E398D" w:rsidTr="004F4733">
        <w:trPr>
          <w:trHeight w:val="40"/>
          <w:jc w:val="center"/>
        </w:trPr>
        <w:tc>
          <w:tcPr>
            <w:cnfStyle w:val="001000000000" w:firstRow="0" w:lastRow="0" w:firstColumn="1" w:lastColumn="0" w:oddVBand="0" w:evenVBand="0" w:oddHBand="0" w:evenHBand="0" w:firstRowFirstColumn="0" w:firstRowLastColumn="0" w:lastRowFirstColumn="0" w:lastRowLastColumn="0"/>
            <w:tcW w:w="828" w:type="dxa"/>
            <w:tcBorders>
              <w:left w:val="single" w:sz="4" w:space="0" w:color="auto"/>
              <w:bottom w:val="single" w:sz="4" w:space="0" w:color="auto"/>
            </w:tcBorders>
          </w:tcPr>
          <w:p w:rsidR="004B69B0" w:rsidRPr="001E398D" w:rsidRDefault="004B69B0" w:rsidP="004F4733">
            <w:pPr>
              <w:jc w:val="right"/>
            </w:pPr>
            <w:r w:rsidRPr="001E398D">
              <w:t>3.</w:t>
            </w:r>
          </w:p>
        </w:tc>
        <w:tc>
          <w:tcPr>
            <w:tcW w:w="3987" w:type="dxa"/>
            <w:tcBorders>
              <w:left w:val="single" w:sz="4" w:space="0" w:color="auto"/>
              <w:bottom w:val="single" w:sz="4" w:space="0" w:color="auto"/>
              <w:right w:val="single" w:sz="4" w:space="0" w:color="auto"/>
            </w:tcBorders>
          </w:tcPr>
          <w:p w:rsidR="004B69B0" w:rsidRPr="001E398D" w:rsidRDefault="004B69B0" w:rsidP="004F4733">
            <w:pPr>
              <w:cnfStyle w:val="000000000000" w:firstRow="0" w:lastRow="0" w:firstColumn="0" w:lastColumn="0" w:oddVBand="0" w:evenVBand="0" w:oddHBand="0" w:evenHBand="0" w:firstRowFirstColumn="0" w:firstRowLastColumn="0" w:lastRowFirstColumn="0" w:lastRowLastColumn="0"/>
              <w:rPr>
                <w:iCs/>
              </w:rPr>
            </w:pPr>
            <w:r w:rsidRPr="001E398D">
              <w:rPr>
                <w:iCs/>
              </w:rPr>
              <w:t>Kitos paslaugos</w:t>
            </w:r>
          </w:p>
        </w:tc>
        <w:tc>
          <w:tcPr>
            <w:tcW w:w="1424" w:type="dxa"/>
            <w:tcBorders>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0,08</w:t>
            </w:r>
          </w:p>
        </w:tc>
        <w:tc>
          <w:tcPr>
            <w:tcW w:w="1424" w:type="dxa"/>
            <w:tcBorders>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0,08</w:t>
            </w:r>
          </w:p>
        </w:tc>
        <w:tc>
          <w:tcPr>
            <w:tcW w:w="2285" w:type="dxa"/>
            <w:tcBorders>
              <w:left w:val="single" w:sz="4" w:space="0" w:color="auto"/>
              <w:bottom w:val="single" w:sz="4" w:space="0" w:color="auto"/>
              <w:right w:val="single" w:sz="4" w:space="0" w:color="auto"/>
            </w:tcBorders>
          </w:tcPr>
          <w:p w:rsidR="004B69B0" w:rsidRPr="001E398D" w:rsidRDefault="004B69B0" w:rsidP="004F4733">
            <w:pPr>
              <w:jc w:val="right"/>
              <w:cnfStyle w:val="000000000000" w:firstRow="0" w:lastRow="0" w:firstColumn="0" w:lastColumn="0" w:oddVBand="0" w:evenVBand="0" w:oddHBand="0" w:evenHBand="0" w:firstRowFirstColumn="0" w:firstRowLastColumn="0" w:lastRowFirstColumn="0" w:lastRowLastColumn="0"/>
              <w:rPr>
                <w:iCs/>
              </w:rPr>
            </w:pPr>
            <w:r w:rsidRPr="001E398D">
              <w:rPr>
                <w:iCs/>
              </w:rPr>
              <w:t>0,08</w:t>
            </w:r>
          </w:p>
        </w:tc>
      </w:tr>
      <w:tr w:rsidR="004B69B0" w:rsidRPr="001E398D" w:rsidTr="004F4733">
        <w:trPr>
          <w:cnfStyle w:val="010000000000" w:firstRow="0" w:lastRow="1" w:firstColumn="0" w:lastColumn="0" w:oddVBand="0" w:evenVBand="0" w:oddHBand="0" w:evenHBand="0" w:firstRowFirstColumn="0" w:firstRowLastColumn="0" w:lastRowFirstColumn="0" w:lastRowLastColumn="0"/>
          <w:trHeight w:val="40"/>
          <w:jc w:val="center"/>
        </w:trPr>
        <w:tc>
          <w:tcPr>
            <w:cnfStyle w:val="001000000001" w:firstRow="0" w:lastRow="0" w:firstColumn="1" w:lastColumn="0" w:oddVBand="0" w:evenVBand="0" w:oddHBand="0" w:evenHBand="0" w:firstRowFirstColumn="0" w:firstRowLastColumn="0" w:lastRowFirstColumn="1" w:lastRowLastColumn="0"/>
            <w:tcW w:w="828" w:type="dxa"/>
            <w:tcBorders>
              <w:left w:val="single" w:sz="4" w:space="0" w:color="auto"/>
              <w:bottom w:val="single" w:sz="4" w:space="0" w:color="auto"/>
            </w:tcBorders>
          </w:tcPr>
          <w:p w:rsidR="004B69B0" w:rsidRPr="001E398D" w:rsidRDefault="004B69B0" w:rsidP="004F4733"/>
        </w:tc>
        <w:tc>
          <w:tcPr>
            <w:tcW w:w="3987" w:type="dxa"/>
            <w:tcBorders>
              <w:left w:val="single" w:sz="4" w:space="0" w:color="auto"/>
              <w:bottom w:val="single" w:sz="4" w:space="0" w:color="auto"/>
              <w:right w:val="single" w:sz="4" w:space="0" w:color="auto"/>
            </w:tcBorders>
            <w:hideMark/>
          </w:tcPr>
          <w:p w:rsidR="004B69B0" w:rsidRPr="001E398D" w:rsidRDefault="004B69B0" w:rsidP="004F4733">
            <w:pPr>
              <w:cnfStyle w:val="010000000000" w:firstRow="0" w:lastRow="1" w:firstColumn="0" w:lastColumn="0" w:oddVBand="0" w:evenVBand="0" w:oddHBand="0" w:evenHBand="0" w:firstRowFirstColumn="0" w:firstRowLastColumn="0" w:lastRowFirstColumn="0" w:lastRowLastColumn="0"/>
              <w:rPr>
                <w:iCs/>
              </w:rPr>
            </w:pPr>
            <w:r w:rsidRPr="001E398D">
              <w:rPr>
                <w:iCs/>
              </w:rPr>
              <w:t>Viso:</w:t>
            </w:r>
          </w:p>
        </w:tc>
        <w:tc>
          <w:tcPr>
            <w:tcW w:w="1424" w:type="dxa"/>
            <w:tcBorders>
              <w:left w:val="single" w:sz="4" w:space="0" w:color="auto"/>
              <w:bottom w:val="single" w:sz="4" w:space="0" w:color="auto"/>
              <w:right w:val="single" w:sz="4" w:space="0" w:color="auto"/>
            </w:tcBorders>
            <w:hideMark/>
          </w:tcPr>
          <w:p w:rsidR="004B69B0" w:rsidRPr="001E398D" w:rsidRDefault="004B69B0" w:rsidP="004F4733">
            <w:pPr>
              <w:jc w:val="center"/>
              <w:cnfStyle w:val="010000000000" w:firstRow="0" w:lastRow="1" w:firstColumn="0" w:lastColumn="0" w:oddVBand="0" w:evenVBand="0" w:oddHBand="0" w:evenHBand="0" w:firstRowFirstColumn="0" w:firstRowLastColumn="0" w:lastRowFirstColumn="0" w:lastRowLastColumn="0"/>
              <w:rPr>
                <w:i/>
                <w:iCs/>
              </w:rPr>
            </w:pPr>
            <w:r w:rsidRPr="001E398D">
              <w:rPr>
                <w:i/>
                <w:iCs/>
              </w:rPr>
              <w:fldChar w:fldCharType="begin"/>
            </w:r>
            <w:r w:rsidRPr="001E398D">
              <w:rPr>
                <w:i/>
                <w:iCs/>
              </w:rPr>
              <w:instrText xml:space="preserve"> =SUM(ABOVE) </w:instrText>
            </w:r>
            <w:r w:rsidRPr="001E398D">
              <w:rPr>
                <w:i/>
                <w:iCs/>
              </w:rPr>
              <w:fldChar w:fldCharType="separate"/>
            </w:r>
            <w:r w:rsidRPr="001E398D">
              <w:rPr>
                <w:i/>
                <w:iCs/>
                <w:noProof/>
              </w:rPr>
              <w:t>2361,83</w:t>
            </w:r>
            <w:r w:rsidRPr="001E398D">
              <w:rPr>
                <w:i/>
                <w:iCs/>
              </w:rPr>
              <w:fldChar w:fldCharType="end"/>
            </w:r>
          </w:p>
        </w:tc>
        <w:tc>
          <w:tcPr>
            <w:tcW w:w="1424" w:type="dxa"/>
            <w:tcBorders>
              <w:left w:val="single" w:sz="4" w:space="0" w:color="auto"/>
              <w:bottom w:val="single" w:sz="4" w:space="0" w:color="auto"/>
              <w:right w:val="single" w:sz="4" w:space="0" w:color="auto"/>
            </w:tcBorders>
          </w:tcPr>
          <w:p w:rsidR="004B69B0" w:rsidRPr="001E398D" w:rsidRDefault="004B69B0" w:rsidP="004F4733">
            <w:pPr>
              <w:jc w:val="center"/>
              <w:cnfStyle w:val="010000000000" w:firstRow="0" w:lastRow="1" w:firstColumn="0" w:lastColumn="0" w:oddVBand="0" w:evenVBand="0" w:oddHBand="0" w:evenHBand="0" w:firstRowFirstColumn="0" w:firstRowLastColumn="0" w:lastRowFirstColumn="0" w:lastRowLastColumn="0"/>
              <w:rPr>
                <w:i/>
                <w:iCs/>
              </w:rPr>
            </w:pPr>
            <w:r w:rsidRPr="001E398D">
              <w:rPr>
                <w:i/>
                <w:iCs/>
              </w:rPr>
              <w:fldChar w:fldCharType="begin"/>
            </w:r>
            <w:r w:rsidRPr="001E398D">
              <w:rPr>
                <w:i/>
                <w:iCs/>
              </w:rPr>
              <w:instrText xml:space="preserve"> =SUM(ABOVE) </w:instrText>
            </w:r>
            <w:r w:rsidRPr="001E398D">
              <w:rPr>
                <w:i/>
                <w:iCs/>
              </w:rPr>
              <w:fldChar w:fldCharType="separate"/>
            </w:r>
            <w:r w:rsidRPr="001E398D">
              <w:rPr>
                <w:i/>
                <w:iCs/>
                <w:noProof/>
              </w:rPr>
              <w:t>2361,83</w:t>
            </w:r>
            <w:r w:rsidRPr="001E398D">
              <w:rPr>
                <w:i/>
                <w:iCs/>
              </w:rPr>
              <w:fldChar w:fldCharType="end"/>
            </w:r>
          </w:p>
        </w:tc>
        <w:tc>
          <w:tcPr>
            <w:tcW w:w="2285" w:type="dxa"/>
            <w:tcBorders>
              <w:left w:val="single" w:sz="4" w:space="0" w:color="auto"/>
              <w:bottom w:val="single" w:sz="4" w:space="0" w:color="auto"/>
              <w:right w:val="single" w:sz="4" w:space="0" w:color="auto"/>
            </w:tcBorders>
          </w:tcPr>
          <w:p w:rsidR="004B69B0" w:rsidRPr="001E398D" w:rsidRDefault="004B69B0" w:rsidP="004F4733">
            <w:pPr>
              <w:jc w:val="center"/>
              <w:cnfStyle w:val="010000000000" w:firstRow="0" w:lastRow="1" w:firstColumn="0" w:lastColumn="0" w:oddVBand="0" w:evenVBand="0" w:oddHBand="0" w:evenHBand="0" w:firstRowFirstColumn="0" w:firstRowLastColumn="0" w:lastRowFirstColumn="0" w:lastRowLastColumn="0"/>
              <w:rPr>
                <w:i/>
                <w:iCs/>
              </w:rPr>
            </w:pPr>
            <w:r w:rsidRPr="001E398D">
              <w:rPr>
                <w:i/>
                <w:iCs/>
              </w:rPr>
              <w:fldChar w:fldCharType="begin"/>
            </w:r>
            <w:r w:rsidRPr="001E398D">
              <w:rPr>
                <w:i/>
                <w:iCs/>
              </w:rPr>
              <w:instrText xml:space="preserve"> =SUM(ABOVE) </w:instrText>
            </w:r>
            <w:r w:rsidRPr="001E398D">
              <w:rPr>
                <w:i/>
                <w:iCs/>
              </w:rPr>
              <w:fldChar w:fldCharType="separate"/>
            </w:r>
            <w:r w:rsidRPr="001E398D">
              <w:rPr>
                <w:i/>
                <w:iCs/>
                <w:noProof/>
              </w:rPr>
              <w:t>2361,83</w:t>
            </w:r>
            <w:r w:rsidRPr="001E398D">
              <w:rPr>
                <w:i/>
                <w:iCs/>
              </w:rPr>
              <w:fldChar w:fldCharType="end"/>
            </w:r>
          </w:p>
        </w:tc>
      </w:tr>
    </w:tbl>
    <w:p w:rsidR="004B69B0" w:rsidRPr="001E398D" w:rsidRDefault="004B69B0" w:rsidP="004B69B0">
      <w:r w:rsidRPr="001E398D">
        <w:t xml:space="preserve">          </w:t>
      </w:r>
    </w:p>
    <w:p w:rsidR="004B69B0" w:rsidRPr="001E398D" w:rsidRDefault="004B69B0" w:rsidP="004B69B0">
      <w:pPr>
        <w:outlineLvl w:val="0"/>
      </w:pPr>
      <w:r w:rsidRPr="001E398D">
        <w:t xml:space="preserve">            Lėšos panaudotos 2016 metų mokėtinoms (kreditiniai įsiskolinimai) sumoms padengti.</w:t>
      </w:r>
    </w:p>
    <w:p w:rsidR="004B69B0" w:rsidRPr="001E398D" w:rsidRDefault="004B69B0" w:rsidP="004B69B0">
      <w:pPr>
        <w:outlineLvl w:val="0"/>
      </w:pPr>
    </w:p>
    <w:p w:rsidR="004B69B0" w:rsidRPr="001E398D" w:rsidRDefault="004B69B0" w:rsidP="004B69B0">
      <w:pPr>
        <w:outlineLvl w:val="0"/>
      </w:pPr>
      <w:r w:rsidRPr="001E398D">
        <w:t xml:space="preserve">    VII. Įstaigos pajamų programų lėšos:                                                                                                      </w:t>
      </w:r>
    </w:p>
    <w:p w:rsidR="004B69B0" w:rsidRPr="001E398D" w:rsidRDefault="004B69B0" w:rsidP="004B69B0">
      <w:pPr>
        <w:outlineLvl w:val="0"/>
      </w:pPr>
      <w:r w:rsidRPr="001E398D">
        <w:t xml:space="preserve">                                                                                                                                               (Eur)</w:t>
      </w:r>
    </w:p>
    <w:tbl>
      <w:tblPr>
        <w:tblStyle w:val="Lentelstinklelis1"/>
        <w:tblW w:w="9781" w:type="dxa"/>
        <w:tblInd w:w="108" w:type="dxa"/>
        <w:tblLayout w:type="fixed"/>
        <w:tblLook w:val="01E0" w:firstRow="1" w:lastRow="1" w:firstColumn="1" w:lastColumn="1" w:noHBand="0" w:noVBand="0"/>
      </w:tblPr>
      <w:tblGrid>
        <w:gridCol w:w="993"/>
        <w:gridCol w:w="3118"/>
        <w:gridCol w:w="2693"/>
        <w:gridCol w:w="2977"/>
      </w:tblGrid>
      <w:tr w:rsidR="004B69B0" w:rsidRPr="001E398D" w:rsidTr="004F4733">
        <w:tc>
          <w:tcPr>
            <w:tcW w:w="993"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rPr>
                <w:i/>
              </w:rPr>
            </w:pPr>
            <w:r w:rsidRPr="001E398D">
              <w:rPr>
                <w:i/>
              </w:rPr>
              <w:t>Eil.Nr.</w:t>
            </w:r>
          </w:p>
        </w:tc>
        <w:tc>
          <w:tcPr>
            <w:tcW w:w="3118"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rPr>
                <w:i/>
              </w:rPr>
            </w:pPr>
            <w:r w:rsidRPr="001E398D">
              <w:rPr>
                <w:i/>
              </w:rPr>
              <w:t>Sąmatos straipsnis</w:t>
            </w:r>
          </w:p>
        </w:tc>
        <w:tc>
          <w:tcPr>
            <w:tcW w:w="2693"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rPr>
                <w:i/>
              </w:rPr>
            </w:pPr>
            <w:r w:rsidRPr="001E398D">
              <w:rPr>
                <w:i/>
              </w:rPr>
              <w:t xml:space="preserve">Gauta lėšų 2017 m. </w:t>
            </w:r>
          </w:p>
        </w:tc>
        <w:tc>
          <w:tcPr>
            <w:tcW w:w="297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rPr>
                <w:i/>
              </w:rPr>
            </w:pPr>
            <w:r w:rsidRPr="001E398D">
              <w:rPr>
                <w:i/>
              </w:rPr>
              <w:t>Gautas 2016 m. lėšų likutis</w:t>
            </w:r>
          </w:p>
        </w:tc>
      </w:tr>
      <w:tr w:rsidR="004B69B0" w:rsidRPr="001E398D" w:rsidTr="004F4733">
        <w:tc>
          <w:tcPr>
            <w:tcW w:w="993"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pPr>
            <w:r w:rsidRPr="001E398D">
              <w:t>1.</w:t>
            </w:r>
          </w:p>
        </w:tc>
        <w:tc>
          <w:tcPr>
            <w:tcW w:w="3118"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r w:rsidRPr="001E398D">
              <w:t>Kitos prekės</w:t>
            </w:r>
          </w:p>
        </w:tc>
        <w:tc>
          <w:tcPr>
            <w:tcW w:w="2693"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pPr>
            <w:r w:rsidRPr="001E398D">
              <w:t>2600,00</w:t>
            </w:r>
          </w:p>
        </w:tc>
        <w:tc>
          <w:tcPr>
            <w:tcW w:w="2977"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center"/>
            </w:pPr>
            <w:r w:rsidRPr="001E398D">
              <w:t>333,37</w:t>
            </w:r>
          </w:p>
        </w:tc>
      </w:tr>
      <w:tr w:rsidR="004B69B0" w:rsidRPr="001E398D" w:rsidTr="004F4733">
        <w:tc>
          <w:tcPr>
            <w:tcW w:w="993"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pPr>
            <w:r w:rsidRPr="001E398D">
              <w:t>2.</w:t>
            </w:r>
          </w:p>
        </w:tc>
        <w:tc>
          <w:tcPr>
            <w:tcW w:w="3118"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r w:rsidRPr="001E398D">
              <w:t>Spaudiniai</w:t>
            </w:r>
          </w:p>
        </w:tc>
        <w:tc>
          <w:tcPr>
            <w:tcW w:w="2693"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pPr>
            <w:r w:rsidRPr="001E398D">
              <w:t>199,99</w:t>
            </w:r>
          </w:p>
        </w:tc>
        <w:tc>
          <w:tcPr>
            <w:tcW w:w="2977"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center"/>
            </w:pPr>
          </w:p>
        </w:tc>
      </w:tr>
      <w:tr w:rsidR="004B69B0" w:rsidRPr="001E398D" w:rsidTr="004F4733">
        <w:tc>
          <w:tcPr>
            <w:tcW w:w="993"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pPr>
            <w:r w:rsidRPr="001E398D">
              <w:t>3.</w:t>
            </w:r>
          </w:p>
        </w:tc>
        <w:tc>
          <w:tcPr>
            <w:tcW w:w="3118"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r w:rsidRPr="001E398D">
              <w:t>Kitos paslaugos</w:t>
            </w:r>
          </w:p>
        </w:tc>
        <w:tc>
          <w:tcPr>
            <w:tcW w:w="2693"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pPr>
            <w:r w:rsidRPr="001E398D">
              <w:t>1000,00</w:t>
            </w:r>
          </w:p>
        </w:tc>
        <w:tc>
          <w:tcPr>
            <w:tcW w:w="2977"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center"/>
            </w:pPr>
          </w:p>
        </w:tc>
      </w:tr>
      <w:tr w:rsidR="004B69B0" w:rsidRPr="001E398D" w:rsidTr="004F4733">
        <w:tc>
          <w:tcPr>
            <w:tcW w:w="993" w:type="dxa"/>
            <w:tcBorders>
              <w:top w:val="single" w:sz="4" w:space="0" w:color="auto"/>
              <w:left w:val="single" w:sz="4" w:space="0" w:color="auto"/>
              <w:bottom w:val="single" w:sz="4" w:space="0" w:color="auto"/>
              <w:right w:val="single" w:sz="4" w:space="0" w:color="auto"/>
            </w:tcBorders>
          </w:tcPr>
          <w:p w:rsidR="004B69B0" w:rsidRPr="001E398D" w:rsidRDefault="004B69B0" w:rsidP="004F4733">
            <w:pPr>
              <w:jc w:val="center"/>
            </w:pPr>
          </w:p>
        </w:tc>
        <w:tc>
          <w:tcPr>
            <w:tcW w:w="3118"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pPr>
            <w:r w:rsidRPr="001E398D">
              <w:t>Viso:</w:t>
            </w:r>
          </w:p>
        </w:tc>
        <w:tc>
          <w:tcPr>
            <w:tcW w:w="2693"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pPr>
            <w:r w:rsidRPr="001E398D">
              <w:fldChar w:fldCharType="begin"/>
            </w:r>
            <w:r w:rsidRPr="001E398D">
              <w:instrText xml:space="preserve"> =SUM(ABOVE) </w:instrText>
            </w:r>
            <w:r w:rsidRPr="001E398D">
              <w:fldChar w:fldCharType="separate"/>
            </w:r>
            <w:r w:rsidRPr="001E398D">
              <w:rPr>
                <w:noProof/>
              </w:rPr>
              <w:t>3799,99</w:t>
            </w:r>
            <w:r w:rsidRPr="001E398D">
              <w:fldChar w:fldCharType="end"/>
            </w:r>
          </w:p>
        </w:tc>
        <w:tc>
          <w:tcPr>
            <w:tcW w:w="2977"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pPr>
            <w:r w:rsidRPr="001E398D">
              <w:t>333,37</w:t>
            </w:r>
          </w:p>
        </w:tc>
      </w:tr>
    </w:tbl>
    <w:p w:rsidR="004B69B0" w:rsidRPr="001E398D" w:rsidRDefault="004B69B0" w:rsidP="004B69B0">
      <w:r w:rsidRPr="001E398D">
        <w:t xml:space="preserve"> </w:t>
      </w:r>
    </w:p>
    <w:p w:rsidR="004B69B0" w:rsidRPr="001E398D" w:rsidRDefault="004B69B0" w:rsidP="004B69B0">
      <w:pPr>
        <w:jc w:val="both"/>
      </w:pPr>
      <w:r w:rsidRPr="001E398D">
        <w:rPr>
          <w:color w:val="FF0000"/>
        </w:rPr>
        <w:t xml:space="preserve">            </w:t>
      </w:r>
      <w:r w:rsidRPr="001E398D">
        <w:t>Specialiųjų programų lėšos gaunamos iš valgyklos virtuvės įrangos ir patalpų, sporto salės ir kabinetų  nuomos, už bibliotekoje teikiamas kopijavimo paslaugas. Už nuomą gauta 2661,55 Eur; už paslaugas gauta 1400,00 Eur. Lėšos panaudotos spaudiniams ir kitoms prekėms įsigyti bei paslaugoms apmokėti. Lėšų likutis 261,56 Eur.</w:t>
      </w:r>
    </w:p>
    <w:p w:rsidR="004B69B0" w:rsidRPr="001E398D" w:rsidRDefault="004B69B0" w:rsidP="004B69B0"/>
    <w:p w:rsidR="004B69B0" w:rsidRPr="001E398D" w:rsidRDefault="004B69B0" w:rsidP="004B69B0">
      <w:pPr>
        <w:outlineLvl w:val="0"/>
      </w:pPr>
      <w:r w:rsidRPr="001E398D">
        <w:t xml:space="preserve">      VIII. Paramos lėšos: </w:t>
      </w:r>
    </w:p>
    <w:p w:rsidR="004B69B0" w:rsidRPr="001E398D" w:rsidRDefault="004B69B0" w:rsidP="004B69B0">
      <w:pPr>
        <w:outlineLvl w:val="0"/>
      </w:pPr>
      <w:r w:rsidRPr="001E398D">
        <w:t xml:space="preserve">                                                                                                                                               (Eur)</w:t>
      </w:r>
    </w:p>
    <w:tbl>
      <w:tblPr>
        <w:tblStyle w:val="Lentelstinklelis1"/>
        <w:tblW w:w="9781" w:type="dxa"/>
        <w:tblInd w:w="108" w:type="dxa"/>
        <w:tblLayout w:type="fixed"/>
        <w:tblLook w:val="01E0" w:firstRow="1" w:lastRow="1" w:firstColumn="1" w:lastColumn="1" w:noHBand="0" w:noVBand="0"/>
      </w:tblPr>
      <w:tblGrid>
        <w:gridCol w:w="993"/>
        <w:gridCol w:w="2126"/>
        <w:gridCol w:w="2268"/>
        <w:gridCol w:w="2268"/>
        <w:gridCol w:w="2126"/>
      </w:tblGrid>
      <w:tr w:rsidR="004B69B0" w:rsidRPr="001E398D" w:rsidTr="004F4733">
        <w:tc>
          <w:tcPr>
            <w:tcW w:w="993"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rPr>
                <w:i/>
              </w:rPr>
            </w:pPr>
            <w:r w:rsidRPr="001E398D">
              <w:rPr>
                <w:i/>
              </w:rPr>
              <w:t>Eil.Nr.</w:t>
            </w:r>
          </w:p>
        </w:tc>
        <w:tc>
          <w:tcPr>
            <w:tcW w:w="2126"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rPr>
                <w:i/>
              </w:rPr>
            </w:pPr>
            <w:r w:rsidRPr="001E398D">
              <w:rPr>
                <w:i/>
              </w:rPr>
              <w:t>Likutis 2017-01-01</w:t>
            </w:r>
          </w:p>
        </w:tc>
        <w:tc>
          <w:tcPr>
            <w:tcW w:w="2268"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rPr>
                <w:i/>
              </w:rPr>
            </w:pPr>
            <w:r w:rsidRPr="001E398D">
              <w:rPr>
                <w:i/>
              </w:rPr>
              <w:t xml:space="preserve">Gauta per 2017 m. </w:t>
            </w:r>
          </w:p>
        </w:tc>
        <w:tc>
          <w:tcPr>
            <w:tcW w:w="2268"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rPr>
                <w:i/>
              </w:rPr>
            </w:pPr>
            <w:r w:rsidRPr="001E398D">
              <w:rPr>
                <w:i/>
              </w:rPr>
              <w:t xml:space="preserve">Panaudota 2017 m. </w:t>
            </w:r>
          </w:p>
        </w:tc>
        <w:tc>
          <w:tcPr>
            <w:tcW w:w="2126"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rPr>
                <w:i/>
              </w:rPr>
            </w:pPr>
            <w:r w:rsidRPr="001E398D">
              <w:rPr>
                <w:i/>
              </w:rPr>
              <w:t>Likutis 2018-01-01</w:t>
            </w:r>
          </w:p>
        </w:tc>
      </w:tr>
      <w:tr w:rsidR="004B69B0" w:rsidRPr="001E398D" w:rsidTr="004F4733">
        <w:tc>
          <w:tcPr>
            <w:tcW w:w="993"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pPr>
            <w:r w:rsidRPr="001E398D">
              <w:t>1.</w:t>
            </w:r>
          </w:p>
        </w:tc>
        <w:tc>
          <w:tcPr>
            <w:tcW w:w="2126"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pPr>
            <w:r w:rsidRPr="001E398D">
              <w:t>9367,64 Eur</w:t>
            </w:r>
          </w:p>
        </w:tc>
        <w:tc>
          <w:tcPr>
            <w:tcW w:w="2268"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pPr>
            <w:r w:rsidRPr="001E398D">
              <w:t>7463,86 Eur</w:t>
            </w:r>
          </w:p>
        </w:tc>
        <w:tc>
          <w:tcPr>
            <w:tcW w:w="2268"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pPr>
            <w:r w:rsidRPr="001E398D">
              <w:t>5597,03 Eur</w:t>
            </w:r>
          </w:p>
        </w:tc>
        <w:tc>
          <w:tcPr>
            <w:tcW w:w="2126" w:type="dxa"/>
            <w:tcBorders>
              <w:top w:val="single" w:sz="4" w:space="0" w:color="auto"/>
              <w:left w:val="single" w:sz="4" w:space="0" w:color="auto"/>
              <w:bottom w:val="single" w:sz="4" w:space="0" w:color="auto"/>
              <w:right w:val="single" w:sz="4" w:space="0" w:color="auto"/>
            </w:tcBorders>
            <w:hideMark/>
          </w:tcPr>
          <w:p w:rsidR="004B69B0" w:rsidRPr="001E398D" w:rsidRDefault="004B69B0" w:rsidP="004F4733">
            <w:pPr>
              <w:jc w:val="center"/>
            </w:pPr>
            <w:r w:rsidRPr="001E398D">
              <w:t>11234,47 Eur</w:t>
            </w:r>
          </w:p>
        </w:tc>
      </w:tr>
    </w:tbl>
    <w:p w:rsidR="004B69B0" w:rsidRPr="001E398D" w:rsidRDefault="004B69B0" w:rsidP="004B69B0"/>
    <w:p w:rsidR="004B69B0" w:rsidRPr="001E398D" w:rsidRDefault="004B69B0" w:rsidP="004B69B0">
      <w:pPr>
        <w:jc w:val="both"/>
        <w:outlineLvl w:val="0"/>
      </w:pPr>
      <w:r w:rsidRPr="001E398D">
        <w:t xml:space="preserve">            Gimnazijos bendruomenė skyrė 965,00 Eur paramą. Taip pat gimnazijos bendruomenė skyrė  2% GDPM per VMI – 6148,86 Eur. Gimnazijai paramą skyrė UAB „Serpantinas“ – </w:t>
      </w:r>
      <w:r w:rsidRPr="001E398D">
        <w:lastRenderedPageBreak/>
        <w:t>100,00 Eur, Gikniaus įmonė „Kaukas“ – 250,00 Eur. Paramos lėšos panaudotos vokams ir pašto ženklams (112,70 Eur); gimnazijos reklaminiam tentui (776,02 Eur); gimnazijos jubiliejaus renginiams organizuoti (4708,31 Eur). Taip pat gauta parama materialinėmis vertybėmis (dažai) iš I. Kriščiūno firmos „IGIS“ už 70,77 Eur.</w:t>
      </w:r>
    </w:p>
    <w:p w:rsidR="004B69B0" w:rsidRPr="001E398D" w:rsidRDefault="004B69B0" w:rsidP="004B69B0">
      <w:pPr>
        <w:jc w:val="both"/>
        <w:rPr>
          <w:color w:val="FF0000"/>
        </w:rPr>
      </w:pPr>
    </w:p>
    <w:p w:rsidR="004B69B0" w:rsidRPr="001E398D" w:rsidRDefault="004B69B0" w:rsidP="004B69B0">
      <w:pPr>
        <w:jc w:val="both"/>
        <w:outlineLvl w:val="0"/>
      </w:pPr>
      <w:r w:rsidRPr="001E398D">
        <w:t xml:space="preserve">     IX. Finansavimas iš kitų šaltinių.</w:t>
      </w:r>
    </w:p>
    <w:p w:rsidR="004B69B0" w:rsidRPr="001E398D" w:rsidRDefault="004B69B0" w:rsidP="004B69B0">
      <w:pPr>
        <w:jc w:val="both"/>
      </w:pPr>
      <w:r w:rsidRPr="001E398D">
        <w:rPr>
          <w:b/>
          <w:i/>
        </w:rPr>
        <w:t xml:space="preserve">            </w:t>
      </w:r>
      <w:r w:rsidRPr="001E398D">
        <w:t>Gimnazija gauna lėšų ir iš kitų šaltinių įvairių projektų ir funkcijų vykdymui. Šios lėšos apskaitomos taip pat kaip ir visos lėšos skirtos gimnazijos veiklos užtikrinimui, vedama apskaita, atsiskaitoma lėšų davėjui:</w:t>
      </w:r>
    </w:p>
    <w:p w:rsidR="004B69B0" w:rsidRPr="001E398D" w:rsidRDefault="004B69B0" w:rsidP="006B2DBA">
      <w:pPr>
        <w:numPr>
          <w:ilvl w:val="0"/>
          <w:numId w:val="14"/>
        </w:numPr>
        <w:jc w:val="both"/>
      </w:pPr>
      <w:r w:rsidRPr="001E398D">
        <w:t>Panevėžio miesto savivaldybė skyrė lėšas mokinių projektų vykdymui:</w:t>
      </w:r>
    </w:p>
    <w:p w:rsidR="004B69B0" w:rsidRPr="001E398D" w:rsidRDefault="004B69B0" w:rsidP="004B69B0">
      <w:pPr>
        <w:ind w:left="720"/>
        <w:jc w:val="both"/>
      </w:pPr>
      <w:r w:rsidRPr="001E398D">
        <w:t>„XI respublikinis jaunųjų dramaturgų konkursas“  - 700,00 Eur,</w:t>
      </w:r>
    </w:p>
    <w:p w:rsidR="004B69B0" w:rsidRPr="001E398D" w:rsidRDefault="004B69B0" w:rsidP="004B69B0">
      <w:pPr>
        <w:jc w:val="both"/>
      </w:pPr>
      <w:r w:rsidRPr="001E398D">
        <w:t xml:space="preserve">            „Sveikos gyvensenos ABC“ – 250,00 Eur,</w:t>
      </w:r>
    </w:p>
    <w:p w:rsidR="004B69B0" w:rsidRPr="001E398D" w:rsidRDefault="004B69B0" w:rsidP="006B2DBA">
      <w:pPr>
        <w:numPr>
          <w:ilvl w:val="0"/>
          <w:numId w:val="14"/>
        </w:numPr>
        <w:jc w:val="both"/>
      </w:pPr>
      <w:r w:rsidRPr="001E398D">
        <w:t>NEC skyrė lėšas egzaminų vykdymui – 1078,30 Eur;</w:t>
      </w:r>
      <w:r w:rsidRPr="007E5640">
        <w:t xml:space="preserve"> </w:t>
      </w:r>
    </w:p>
    <w:p w:rsidR="004B69B0" w:rsidRPr="001E398D" w:rsidRDefault="004B69B0" w:rsidP="006B2DBA">
      <w:pPr>
        <w:numPr>
          <w:ilvl w:val="0"/>
          <w:numId w:val="14"/>
        </w:numPr>
        <w:jc w:val="both"/>
      </w:pPr>
      <w:r>
        <w:t>L</w:t>
      </w:r>
      <w:r w:rsidRPr="001E398D">
        <w:t>EU skyrė 288,64 Eur studentų praktikai apmokėti;</w:t>
      </w:r>
    </w:p>
    <w:p w:rsidR="004B69B0" w:rsidRPr="001E398D" w:rsidRDefault="004B69B0" w:rsidP="006B2DBA">
      <w:pPr>
        <w:numPr>
          <w:ilvl w:val="0"/>
          <w:numId w:val="14"/>
        </w:numPr>
        <w:jc w:val="both"/>
      </w:pPr>
      <w:r w:rsidRPr="001E398D">
        <w:t>pagal darbo rinkos politikos rengimo ir įgyvendinimo programą viešųjų darbų organizavimui gauta  iš D</w:t>
      </w:r>
      <w:r>
        <w:t>arbo biržos</w:t>
      </w:r>
      <w:r w:rsidRPr="001E398D">
        <w:t xml:space="preserve"> 1836,46 Eur ir iš Panevėžio miesto savivaldybės administracijos 1316,80 Eur.</w:t>
      </w:r>
    </w:p>
    <w:p w:rsidR="004B69B0" w:rsidRPr="001E398D" w:rsidRDefault="004B69B0" w:rsidP="004B69B0">
      <w:pPr>
        <w:ind w:left="720"/>
        <w:jc w:val="both"/>
      </w:pPr>
    </w:p>
    <w:p w:rsidR="004B69B0" w:rsidRPr="001E398D" w:rsidRDefault="004B69B0" w:rsidP="004B69B0">
      <w:pPr>
        <w:jc w:val="both"/>
        <w:outlineLvl w:val="0"/>
      </w:pPr>
      <w:r w:rsidRPr="001E398D">
        <w:t xml:space="preserve">      X. Nemokamas socialiai remtinų mokinių maitinimas. </w:t>
      </w:r>
    </w:p>
    <w:p w:rsidR="004B69B0" w:rsidRPr="001E398D" w:rsidRDefault="004B69B0" w:rsidP="004B69B0">
      <w:pPr>
        <w:jc w:val="both"/>
      </w:pPr>
      <w:r w:rsidRPr="001E398D">
        <w:t xml:space="preserve">            Mažas pajamas turinčių šeimų mokinių maitinimui buvo panaudota 16093,56 Eur. Parama suteikta 68  mokiniams.</w:t>
      </w:r>
      <w:r w:rsidRPr="001E398D">
        <w:rPr>
          <w:i/>
        </w:rPr>
        <w:t xml:space="preserve"> </w:t>
      </w:r>
    </w:p>
    <w:p w:rsidR="004B69B0" w:rsidRPr="001E398D" w:rsidRDefault="004B69B0" w:rsidP="004B69B0">
      <w:pPr>
        <w:jc w:val="both"/>
        <w:outlineLvl w:val="0"/>
      </w:pPr>
    </w:p>
    <w:p w:rsidR="004B69B0" w:rsidRPr="001E398D" w:rsidRDefault="004B69B0" w:rsidP="004B69B0">
      <w:pPr>
        <w:jc w:val="both"/>
        <w:outlineLvl w:val="0"/>
      </w:pPr>
      <w:r w:rsidRPr="001E398D">
        <w:t xml:space="preserve">      XI. Parama moksleiviams.</w:t>
      </w:r>
    </w:p>
    <w:p w:rsidR="004B69B0" w:rsidRPr="001E398D" w:rsidRDefault="004B69B0" w:rsidP="004B69B0">
      <w:pPr>
        <w:jc w:val="both"/>
      </w:pPr>
      <w:r w:rsidRPr="001E398D">
        <w:rPr>
          <w:b/>
          <w:i/>
        </w:rPr>
        <w:t xml:space="preserve">            </w:t>
      </w:r>
      <w:r w:rsidRPr="001E398D">
        <w:t>Mokiniams, gyvenantiems ne Panevėžio mieste, kelionės į mokyklą išlaidoms padengti skirta 7522,75 Eur. Liko neišmokėta 694,37 Eur už  gruodžio mėnesį.</w:t>
      </w:r>
    </w:p>
    <w:p w:rsidR="004B69B0" w:rsidRPr="001E398D" w:rsidRDefault="004B69B0" w:rsidP="004B69B0">
      <w:pPr>
        <w:jc w:val="both"/>
        <w:rPr>
          <w:color w:val="FF0000"/>
        </w:rPr>
      </w:pPr>
    </w:p>
    <w:p w:rsidR="004B69B0" w:rsidRPr="007E5640" w:rsidRDefault="004B69B0" w:rsidP="004B69B0">
      <w:r w:rsidRPr="001E398D">
        <w:t xml:space="preserve">            Vykdant įvairius projektus, nemokamai gauta įvairių materialinių vertybių už 282,88 Eur.</w:t>
      </w:r>
    </w:p>
    <w:p w:rsidR="004B69B0" w:rsidRPr="007E5640" w:rsidRDefault="004B69B0" w:rsidP="004B69B0"/>
    <w:p w:rsidR="004B69B0" w:rsidRPr="00A55B59" w:rsidRDefault="004B69B0" w:rsidP="004B69B0">
      <w:pPr>
        <w:ind w:firstLine="543"/>
        <w:jc w:val="both"/>
        <w:rPr>
          <w:sz w:val="22"/>
          <w:szCs w:val="22"/>
        </w:rPr>
      </w:pPr>
      <w:r>
        <w:rPr>
          <w:sz w:val="22"/>
          <w:szCs w:val="22"/>
        </w:rPr>
        <w:t>Aktualios gimnazijos problemos:</w:t>
      </w:r>
    </w:p>
    <w:p w:rsidR="004B69B0" w:rsidRPr="00DF5C00" w:rsidRDefault="004B69B0" w:rsidP="004B69B0">
      <w:pPr>
        <w:ind w:firstLine="543"/>
        <w:jc w:val="both"/>
        <w:rPr>
          <w:sz w:val="22"/>
          <w:szCs w:val="22"/>
        </w:rPr>
      </w:pPr>
      <w:r w:rsidRPr="00DF5C00">
        <w:rPr>
          <w:sz w:val="22"/>
          <w:szCs w:val="22"/>
        </w:rPr>
        <w:t xml:space="preserve">1. </w:t>
      </w:r>
      <w:r>
        <w:rPr>
          <w:sz w:val="22"/>
          <w:szCs w:val="22"/>
        </w:rPr>
        <w:t>Įgyvendinant gimnazijos Strateginį, metinį veiklos planus, t</w:t>
      </w:r>
      <w:r w:rsidRPr="00DF5C00">
        <w:rPr>
          <w:sz w:val="22"/>
          <w:szCs w:val="22"/>
        </w:rPr>
        <w:t xml:space="preserve">obulinti mokytojų  projektinę veiklą. </w:t>
      </w:r>
    </w:p>
    <w:p w:rsidR="004B69B0" w:rsidRPr="00DF5C00" w:rsidRDefault="004B69B0" w:rsidP="004B69B0">
      <w:pPr>
        <w:ind w:firstLine="543"/>
        <w:jc w:val="both"/>
        <w:rPr>
          <w:sz w:val="22"/>
          <w:szCs w:val="22"/>
        </w:rPr>
      </w:pPr>
      <w:r w:rsidRPr="00DF5C00">
        <w:rPr>
          <w:sz w:val="22"/>
          <w:szCs w:val="22"/>
        </w:rPr>
        <w:t>2. Skatinti u</w:t>
      </w:r>
      <w:r>
        <w:rPr>
          <w:sz w:val="22"/>
          <w:szCs w:val="22"/>
        </w:rPr>
        <w:t>gdymo turinio individualizavimą pamokoje.</w:t>
      </w:r>
    </w:p>
    <w:p w:rsidR="004B69B0" w:rsidRPr="006C2E2B" w:rsidRDefault="004B69B0" w:rsidP="004B69B0">
      <w:pPr>
        <w:jc w:val="both"/>
      </w:pPr>
      <w:r>
        <w:t xml:space="preserve">         </w:t>
      </w:r>
      <w:r w:rsidRPr="006C2E2B">
        <w:t xml:space="preserve">3. Pastato atgrindos, rūsio, dalies mokymo klasių grindų, dalies laiptinių pakopų, stadiono ir bėgimo takų neatitikimas sanitariniams-higieniniams reikalavimams </w:t>
      </w:r>
      <w:r>
        <w:t>(V</w:t>
      </w:r>
      <w:r w:rsidRPr="006C2E2B">
        <w:t xml:space="preserve">isuomenės sveikatos centro patikrinimo 2015-11-23 </w:t>
      </w:r>
      <w:r>
        <w:t>aktas</w:t>
      </w:r>
      <w:r w:rsidRPr="006C2E2B">
        <w:t xml:space="preserve"> Nr. H5-648</w:t>
      </w:r>
      <w:r>
        <w:t>).</w:t>
      </w:r>
      <w:r w:rsidRPr="006C2E2B">
        <w:t xml:space="preserve"> </w:t>
      </w:r>
      <w:r>
        <w:t>D</w:t>
      </w:r>
      <w:r w:rsidRPr="006C2E2B">
        <w:t>ėl lėšų poreikio kreiptasi  miesto Savivaldybės administraciją 2015, 2016, 2017 metais, tačiau lėšų negauta).</w:t>
      </w:r>
    </w:p>
    <w:p w:rsidR="004B69B0" w:rsidRPr="002A4038" w:rsidRDefault="004B69B0" w:rsidP="004B69B0">
      <w:pPr>
        <w:ind w:firstLine="543"/>
        <w:jc w:val="both"/>
        <w:rPr>
          <w:sz w:val="22"/>
          <w:szCs w:val="22"/>
        </w:rPr>
      </w:pPr>
      <w:r w:rsidRPr="002A4038">
        <w:rPr>
          <w:sz w:val="22"/>
          <w:szCs w:val="22"/>
        </w:rPr>
        <w:t>4. Būtina atnaujinti mokyklos elektros instaliaciją (mokykla savo lėšomis per penkerius metus galėjo pakeisti tik dalies pastato elektros instaliacijos, likusi dalis 50-ties metų senumo), pakeisti šviestuvus mokomuosiuose kabinetuose (mokykla per kelerius metus savo lėšomis pakeitė šviestuvus 14-oje kabinetų).</w:t>
      </w:r>
    </w:p>
    <w:p w:rsidR="004B69B0" w:rsidRDefault="004B69B0" w:rsidP="004B69B0">
      <w:pPr>
        <w:ind w:firstLine="543"/>
        <w:jc w:val="both"/>
        <w:rPr>
          <w:sz w:val="22"/>
          <w:szCs w:val="22"/>
        </w:rPr>
      </w:pPr>
      <w:r>
        <w:rPr>
          <w:sz w:val="22"/>
          <w:szCs w:val="22"/>
        </w:rPr>
        <w:t>5. Gimnazija 2016, 2017 metais kreipėsi į miesto Savivaldybės administraciją, kad mokykla būtų įtraukta į renovuojamų mokyklų sąrašą, tačiau atsakymo negavome.</w:t>
      </w:r>
    </w:p>
    <w:p w:rsidR="002B5724" w:rsidRPr="00DF5C00" w:rsidRDefault="002B5724" w:rsidP="004B69B0">
      <w:pPr>
        <w:ind w:firstLine="543"/>
        <w:jc w:val="both"/>
        <w:rPr>
          <w:sz w:val="22"/>
          <w:szCs w:val="22"/>
        </w:rPr>
      </w:pPr>
    </w:p>
    <w:p w:rsidR="004B69B0" w:rsidRDefault="004B69B0" w:rsidP="004B69B0">
      <w:pPr>
        <w:ind w:firstLine="709"/>
        <w:jc w:val="center"/>
        <w:rPr>
          <w:b/>
        </w:rPr>
      </w:pPr>
    </w:p>
    <w:p w:rsidR="004B69B0" w:rsidRPr="005C589B" w:rsidRDefault="004B69B0" w:rsidP="004B69B0">
      <w:pPr>
        <w:ind w:firstLine="709"/>
        <w:jc w:val="center"/>
        <w:rPr>
          <w:b/>
        </w:rPr>
      </w:pPr>
      <w:r w:rsidRPr="005C589B">
        <w:rPr>
          <w:b/>
        </w:rPr>
        <w:t>IV. ARTIMIAUSIO LAIKOTARPIO ĮSTAIGOS VEIKLOS PRIORITETINĖS</w:t>
      </w:r>
    </w:p>
    <w:p w:rsidR="004B69B0" w:rsidRPr="005C589B" w:rsidRDefault="004B69B0" w:rsidP="004B69B0">
      <w:pPr>
        <w:jc w:val="center"/>
        <w:rPr>
          <w:b/>
        </w:rPr>
      </w:pPr>
      <w:r w:rsidRPr="005C589B">
        <w:rPr>
          <w:b/>
        </w:rPr>
        <w:t xml:space="preserve">KRYPTYS   </w:t>
      </w:r>
    </w:p>
    <w:p w:rsidR="004B69B0" w:rsidRPr="007E5640" w:rsidRDefault="004B69B0" w:rsidP="004B69B0">
      <w:pPr>
        <w:rPr>
          <w:b/>
        </w:rPr>
      </w:pPr>
    </w:p>
    <w:p w:rsidR="004B69B0" w:rsidRPr="00AA5921" w:rsidRDefault="004B69B0" w:rsidP="004B69B0">
      <w:pPr>
        <w:jc w:val="both"/>
        <w:rPr>
          <w:bCs/>
        </w:rPr>
      </w:pPr>
      <w:r w:rsidRPr="00AA5921">
        <w:t xml:space="preserve">              Gimnazijos Strateginis planas sudarytas 2016-2020 metams. </w:t>
      </w:r>
      <w:r w:rsidRPr="00AA5921">
        <w:rPr>
          <w:bCs/>
        </w:rPr>
        <w:t>Kaip buvo vykdomas 2017 metinis gimnazijos veiklos planas gimnazijos direktorius, mokytojų projektinės grupės, Metodinė taryba, gimnazijos veiklos kokybės įsivertinimo grupė atsiskaitė Tėvų dienų metu, mokytojų tarybos posėdyje 2018 metų vasario</w:t>
      </w:r>
      <w:r>
        <w:rPr>
          <w:bCs/>
        </w:rPr>
        <w:t xml:space="preserve"> 1 dieną</w:t>
      </w:r>
      <w:r w:rsidRPr="00AA5921">
        <w:rPr>
          <w:bCs/>
        </w:rPr>
        <w:t xml:space="preserve">. Posėdyje </w:t>
      </w:r>
      <w:r>
        <w:rPr>
          <w:bCs/>
        </w:rPr>
        <w:t xml:space="preserve">išanalizuoti duomenys, </w:t>
      </w:r>
      <w:r w:rsidRPr="00AA5921">
        <w:rPr>
          <w:bCs/>
        </w:rPr>
        <w:lastRenderedPageBreak/>
        <w:t>pateiktos išvados, rekomendacijos. Duomenys, klasių tėvų komitetų atstovų rekomendacijos buvo panaudotos reng</w:t>
      </w:r>
      <w:r>
        <w:rPr>
          <w:bCs/>
        </w:rPr>
        <w:t xml:space="preserve">iant </w:t>
      </w:r>
      <w:r w:rsidRPr="00AA5921">
        <w:rPr>
          <w:bCs/>
        </w:rPr>
        <w:t xml:space="preserve">gimnazijos </w:t>
      </w:r>
      <w:r>
        <w:rPr>
          <w:bCs/>
        </w:rPr>
        <w:t xml:space="preserve">veiklos </w:t>
      </w:r>
      <w:r w:rsidRPr="00AA5921">
        <w:rPr>
          <w:bCs/>
        </w:rPr>
        <w:t xml:space="preserve">planą 2018 metams. </w:t>
      </w:r>
    </w:p>
    <w:p w:rsidR="004B69B0" w:rsidRPr="00DF5C00" w:rsidRDefault="004B69B0" w:rsidP="004B69B0">
      <w:pPr>
        <w:jc w:val="both"/>
        <w:rPr>
          <w:bCs/>
        </w:rPr>
      </w:pPr>
      <w:r w:rsidRPr="00DF5C00">
        <w:rPr>
          <w:bCs/>
        </w:rPr>
        <w:t xml:space="preserve">              Gimnazijos bendruomenės nustatyti prioritetai šiam laikotarpiui:</w:t>
      </w:r>
    </w:p>
    <w:p w:rsidR="004B69B0" w:rsidRPr="005C589B" w:rsidRDefault="004B69B0" w:rsidP="006B2DBA">
      <w:pPr>
        <w:numPr>
          <w:ilvl w:val="0"/>
          <w:numId w:val="13"/>
        </w:numPr>
        <w:jc w:val="both"/>
        <w:rPr>
          <w:bCs/>
        </w:rPr>
      </w:pPr>
      <w:r w:rsidRPr="005C589B">
        <w:rPr>
          <w:bCs/>
        </w:rPr>
        <w:t>Ugdyti mokėjimo mokytis kompetenciją.</w:t>
      </w:r>
    </w:p>
    <w:p w:rsidR="004B69B0" w:rsidRPr="005C589B" w:rsidRDefault="004B69B0" w:rsidP="006B2DBA">
      <w:pPr>
        <w:numPr>
          <w:ilvl w:val="0"/>
          <w:numId w:val="13"/>
        </w:numPr>
        <w:jc w:val="both"/>
        <w:rPr>
          <w:bCs/>
        </w:rPr>
      </w:pPr>
      <w:r w:rsidRPr="005C589B">
        <w:rPr>
          <w:bCs/>
        </w:rPr>
        <w:t>Aktyvinti mokinių mokymosi motyvaciją, ugdyti asmeninę atsakomybę už mokslo rezultatus.</w:t>
      </w:r>
    </w:p>
    <w:p w:rsidR="004B69B0" w:rsidRPr="005C589B" w:rsidRDefault="004B69B0" w:rsidP="006B2DBA">
      <w:pPr>
        <w:numPr>
          <w:ilvl w:val="0"/>
          <w:numId w:val="13"/>
        </w:numPr>
        <w:jc w:val="both"/>
        <w:rPr>
          <w:bCs/>
        </w:rPr>
      </w:pPr>
      <w:r w:rsidRPr="005C589B">
        <w:rPr>
          <w:bCs/>
        </w:rPr>
        <w:t>Sudaryti sąlygas gabių ir talentingų mokinių ugdymui(si).</w:t>
      </w:r>
    </w:p>
    <w:p w:rsidR="004B69B0" w:rsidRPr="005C589B" w:rsidRDefault="004B69B0" w:rsidP="006B2DBA">
      <w:pPr>
        <w:numPr>
          <w:ilvl w:val="0"/>
          <w:numId w:val="13"/>
        </w:numPr>
        <w:jc w:val="both"/>
        <w:rPr>
          <w:bCs/>
        </w:rPr>
      </w:pPr>
      <w:r w:rsidRPr="005C589B">
        <w:rPr>
          <w:bCs/>
        </w:rPr>
        <w:t>Puoselėti mokyklos kultūrą.</w:t>
      </w:r>
    </w:p>
    <w:p w:rsidR="004B69B0" w:rsidRPr="00E9453E" w:rsidRDefault="004B69B0" w:rsidP="004B69B0">
      <w:pPr>
        <w:jc w:val="both"/>
      </w:pPr>
      <w:r w:rsidRPr="005C589B">
        <w:rPr>
          <w:bCs/>
        </w:rPr>
        <w:t xml:space="preserve">         </w:t>
      </w:r>
    </w:p>
    <w:p w:rsidR="004B69B0" w:rsidRDefault="004B69B0" w:rsidP="004B69B0">
      <w:pPr>
        <w:rPr>
          <w:color w:val="000000"/>
        </w:rPr>
      </w:pPr>
    </w:p>
    <w:p w:rsidR="004B69B0" w:rsidRDefault="004B69B0" w:rsidP="004B69B0">
      <w:pPr>
        <w:rPr>
          <w:color w:val="000000"/>
        </w:rPr>
      </w:pPr>
      <w:r w:rsidRPr="005C589B">
        <w:rPr>
          <w:color w:val="000000"/>
        </w:rPr>
        <w:t xml:space="preserve">Gimnazijos direktorius                                                            </w:t>
      </w:r>
      <w:r>
        <w:rPr>
          <w:color w:val="000000"/>
        </w:rPr>
        <w:t xml:space="preserve">                             </w:t>
      </w:r>
      <w:r w:rsidRPr="005C589B">
        <w:rPr>
          <w:color w:val="000000"/>
        </w:rPr>
        <w:t xml:space="preserve">        V. Raišys</w:t>
      </w:r>
    </w:p>
    <w:sectPr w:rsidR="004B69B0" w:rsidSect="003D3ED7">
      <w:headerReference w:type="default" r:id="rId10"/>
      <w:footerReference w:type="even" r:id="rId11"/>
      <w:footerReference w:type="default" r:id="rId12"/>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C0E" w:rsidRDefault="00BC1C0E">
      <w:r>
        <w:separator/>
      </w:r>
    </w:p>
  </w:endnote>
  <w:endnote w:type="continuationSeparator" w:id="0">
    <w:p w:rsidR="00BC1C0E" w:rsidRDefault="00BC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D1" w:rsidRDefault="006B2DBA" w:rsidP="001850E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rsidR="00F055D1" w:rsidRDefault="00BC1C0E" w:rsidP="001C56F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D1" w:rsidRDefault="00BC1C0E" w:rsidP="001C56F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C0E" w:rsidRDefault="00BC1C0E">
      <w:r>
        <w:separator/>
      </w:r>
    </w:p>
  </w:footnote>
  <w:footnote w:type="continuationSeparator" w:id="0">
    <w:p w:rsidR="00BC1C0E" w:rsidRDefault="00BC1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552" w:rsidRDefault="006B2DBA">
    <w:pPr>
      <w:pStyle w:val="Antrats"/>
      <w:jc w:val="center"/>
    </w:pPr>
    <w:r>
      <w:fldChar w:fldCharType="begin"/>
    </w:r>
    <w:r>
      <w:instrText xml:space="preserve"> PAGE   \* MERGEFORMAT </w:instrText>
    </w:r>
    <w:r>
      <w:fldChar w:fldCharType="separate"/>
    </w:r>
    <w:r w:rsidR="00367C88">
      <w:rPr>
        <w:noProof/>
      </w:rPr>
      <w:t>12</w:t>
    </w:r>
    <w:r>
      <w:rPr>
        <w:noProof/>
      </w:rPr>
      <w:fldChar w:fldCharType="end"/>
    </w:r>
  </w:p>
  <w:p w:rsidR="00476552" w:rsidRDefault="00BC1C0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E426CA"/>
    <w:multiLevelType w:val="hybridMultilevel"/>
    <w:tmpl w:val="A83EFF8A"/>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E2EBE"/>
    <w:multiLevelType w:val="hybridMultilevel"/>
    <w:tmpl w:val="EF481BF6"/>
    <w:lvl w:ilvl="0" w:tplc="0427000F">
      <w:start w:val="1"/>
      <w:numFmt w:val="decimal"/>
      <w:lvlText w:val="%1."/>
      <w:lvlJc w:val="left"/>
      <w:pPr>
        <w:tabs>
          <w:tab w:val="num" w:pos="786"/>
        </w:tabs>
        <w:ind w:left="786" w:hanging="360"/>
      </w:pPr>
    </w:lvl>
    <w:lvl w:ilvl="1" w:tplc="04270019">
      <w:start w:val="1"/>
      <w:numFmt w:val="decimal"/>
      <w:lvlText w:val="%2."/>
      <w:lvlJc w:val="left"/>
      <w:pPr>
        <w:tabs>
          <w:tab w:val="num" w:pos="1506"/>
        </w:tabs>
        <w:ind w:left="1506" w:hanging="360"/>
      </w:pPr>
    </w:lvl>
    <w:lvl w:ilvl="2" w:tplc="0427001B">
      <w:start w:val="1"/>
      <w:numFmt w:val="decimal"/>
      <w:lvlText w:val="%3."/>
      <w:lvlJc w:val="left"/>
      <w:pPr>
        <w:tabs>
          <w:tab w:val="num" w:pos="2226"/>
        </w:tabs>
        <w:ind w:left="2226" w:hanging="360"/>
      </w:pPr>
    </w:lvl>
    <w:lvl w:ilvl="3" w:tplc="0427000F">
      <w:start w:val="1"/>
      <w:numFmt w:val="decimal"/>
      <w:lvlText w:val="%4."/>
      <w:lvlJc w:val="left"/>
      <w:pPr>
        <w:tabs>
          <w:tab w:val="num" w:pos="2946"/>
        </w:tabs>
        <w:ind w:left="2946" w:hanging="360"/>
      </w:pPr>
    </w:lvl>
    <w:lvl w:ilvl="4" w:tplc="04270019">
      <w:start w:val="1"/>
      <w:numFmt w:val="decimal"/>
      <w:lvlText w:val="%5."/>
      <w:lvlJc w:val="left"/>
      <w:pPr>
        <w:tabs>
          <w:tab w:val="num" w:pos="3666"/>
        </w:tabs>
        <w:ind w:left="3666" w:hanging="360"/>
      </w:pPr>
    </w:lvl>
    <w:lvl w:ilvl="5" w:tplc="0427001B">
      <w:start w:val="1"/>
      <w:numFmt w:val="decimal"/>
      <w:lvlText w:val="%6."/>
      <w:lvlJc w:val="left"/>
      <w:pPr>
        <w:tabs>
          <w:tab w:val="num" w:pos="4386"/>
        </w:tabs>
        <w:ind w:left="4386" w:hanging="360"/>
      </w:pPr>
    </w:lvl>
    <w:lvl w:ilvl="6" w:tplc="0427000F">
      <w:start w:val="1"/>
      <w:numFmt w:val="decimal"/>
      <w:lvlText w:val="%7."/>
      <w:lvlJc w:val="left"/>
      <w:pPr>
        <w:tabs>
          <w:tab w:val="num" w:pos="5106"/>
        </w:tabs>
        <w:ind w:left="5106" w:hanging="360"/>
      </w:pPr>
    </w:lvl>
    <w:lvl w:ilvl="7" w:tplc="04270019">
      <w:start w:val="1"/>
      <w:numFmt w:val="decimal"/>
      <w:lvlText w:val="%8."/>
      <w:lvlJc w:val="left"/>
      <w:pPr>
        <w:tabs>
          <w:tab w:val="num" w:pos="5826"/>
        </w:tabs>
        <w:ind w:left="5826" w:hanging="360"/>
      </w:pPr>
    </w:lvl>
    <w:lvl w:ilvl="8" w:tplc="0427001B">
      <w:start w:val="1"/>
      <w:numFmt w:val="decimal"/>
      <w:lvlText w:val="%9."/>
      <w:lvlJc w:val="left"/>
      <w:pPr>
        <w:tabs>
          <w:tab w:val="num" w:pos="6546"/>
        </w:tabs>
        <w:ind w:left="6546" w:hanging="360"/>
      </w:pPr>
    </w:lvl>
  </w:abstractNum>
  <w:abstractNum w:abstractNumId="3" w15:restartNumberingAfterBreak="0">
    <w:nsid w:val="129879D5"/>
    <w:multiLevelType w:val="hybridMultilevel"/>
    <w:tmpl w:val="D3EA4CD8"/>
    <w:lvl w:ilvl="0" w:tplc="EA1A7B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54646F5"/>
    <w:multiLevelType w:val="hybridMultilevel"/>
    <w:tmpl w:val="C108F6A8"/>
    <w:lvl w:ilvl="0" w:tplc="CD027F8C">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5" w15:restartNumberingAfterBreak="0">
    <w:nsid w:val="1780369D"/>
    <w:multiLevelType w:val="hybridMultilevel"/>
    <w:tmpl w:val="F7A2A0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F644ED"/>
    <w:multiLevelType w:val="hybridMultilevel"/>
    <w:tmpl w:val="E604C382"/>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1B780D77"/>
    <w:multiLevelType w:val="hybridMultilevel"/>
    <w:tmpl w:val="00787A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D458E6"/>
    <w:multiLevelType w:val="hybridMultilevel"/>
    <w:tmpl w:val="2D929D80"/>
    <w:lvl w:ilvl="0" w:tplc="3CE6C42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0F0283"/>
    <w:multiLevelType w:val="hybridMultilevel"/>
    <w:tmpl w:val="25465012"/>
    <w:lvl w:ilvl="0" w:tplc="A3BE435A">
      <w:start w:val="1"/>
      <w:numFmt w:val="upperRoman"/>
      <w:lvlText w:val="%1."/>
      <w:lvlJc w:val="left"/>
      <w:pPr>
        <w:ind w:left="2264" w:hanging="720"/>
      </w:pPr>
      <w:rPr>
        <w:rFonts w:hint="default"/>
      </w:rPr>
    </w:lvl>
    <w:lvl w:ilvl="1" w:tplc="04270019" w:tentative="1">
      <w:start w:val="1"/>
      <w:numFmt w:val="lowerLetter"/>
      <w:lvlText w:val="%2."/>
      <w:lvlJc w:val="left"/>
      <w:pPr>
        <w:ind w:left="2624" w:hanging="360"/>
      </w:pPr>
    </w:lvl>
    <w:lvl w:ilvl="2" w:tplc="0427001B" w:tentative="1">
      <w:start w:val="1"/>
      <w:numFmt w:val="lowerRoman"/>
      <w:lvlText w:val="%3."/>
      <w:lvlJc w:val="right"/>
      <w:pPr>
        <w:ind w:left="3344" w:hanging="180"/>
      </w:pPr>
    </w:lvl>
    <w:lvl w:ilvl="3" w:tplc="0427000F" w:tentative="1">
      <w:start w:val="1"/>
      <w:numFmt w:val="decimal"/>
      <w:lvlText w:val="%4."/>
      <w:lvlJc w:val="left"/>
      <w:pPr>
        <w:ind w:left="4064" w:hanging="360"/>
      </w:pPr>
    </w:lvl>
    <w:lvl w:ilvl="4" w:tplc="04270019" w:tentative="1">
      <w:start w:val="1"/>
      <w:numFmt w:val="lowerLetter"/>
      <w:lvlText w:val="%5."/>
      <w:lvlJc w:val="left"/>
      <w:pPr>
        <w:ind w:left="4784" w:hanging="360"/>
      </w:pPr>
    </w:lvl>
    <w:lvl w:ilvl="5" w:tplc="0427001B" w:tentative="1">
      <w:start w:val="1"/>
      <w:numFmt w:val="lowerRoman"/>
      <w:lvlText w:val="%6."/>
      <w:lvlJc w:val="right"/>
      <w:pPr>
        <w:ind w:left="5504" w:hanging="180"/>
      </w:pPr>
    </w:lvl>
    <w:lvl w:ilvl="6" w:tplc="0427000F" w:tentative="1">
      <w:start w:val="1"/>
      <w:numFmt w:val="decimal"/>
      <w:lvlText w:val="%7."/>
      <w:lvlJc w:val="left"/>
      <w:pPr>
        <w:ind w:left="6224" w:hanging="360"/>
      </w:pPr>
    </w:lvl>
    <w:lvl w:ilvl="7" w:tplc="04270019" w:tentative="1">
      <w:start w:val="1"/>
      <w:numFmt w:val="lowerLetter"/>
      <w:lvlText w:val="%8."/>
      <w:lvlJc w:val="left"/>
      <w:pPr>
        <w:ind w:left="6944" w:hanging="360"/>
      </w:pPr>
    </w:lvl>
    <w:lvl w:ilvl="8" w:tplc="0427001B" w:tentative="1">
      <w:start w:val="1"/>
      <w:numFmt w:val="lowerRoman"/>
      <w:lvlText w:val="%9."/>
      <w:lvlJc w:val="right"/>
      <w:pPr>
        <w:ind w:left="7664" w:hanging="180"/>
      </w:pPr>
    </w:lvl>
  </w:abstractNum>
  <w:abstractNum w:abstractNumId="10" w15:restartNumberingAfterBreak="0">
    <w:nsid w:val="253645E3"/>
    <w:multiLevelType w:val="hybridMultilevel"/>
    <w:tmpl w:val="17404BE6"/>
    <w:lvl w:ilvl="0" w:tplc="1AEE87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C3242D"/>
    <w:multiLevelType w:val="hybridMultilevel"/>
    <w:tmpl w:val="AC34D790"/>
    <w:lvl w:ilvl="0" w:tplc="ADE4A8D6">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F86703"/>
    <w:multiLevelType w:val="hybridMultilevel"/>
    <w:tmpl w:val="31609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4D34BA"/>
    <w:multiLevelType w:val="hybridMultilevel"/>
    <w:tmpl w:val="7E1ED0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31D02337"/>
    <w:multiLevelType w:val="hybridMultilevel"/>
    <w:tmpl w:val="7EE831D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B044086"/>
    <w:multiLevelType w:val="hybridMultilevel"/>
    <w:tmpl w:val="2026AD6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06B7C08"/>
    <w:multiLevelType w:val="multilevel"/>
    <w:tmpl w:val="56740202"/>
    <w:lvl w:ilvl="0">
      <w:start w:val="1"/>
      <w:numFmt w:val="upperRoman"/>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54040A"/>
    <w:multiLevelType w:val="hybridMultilevel"/>
    <w:tmpl w:val="304E8936"/>
    <w:lvl w:ilvl="0" w:tplc="149AC726">
      <w:start w:val="1"/>
      <w:numFmt w:val="decimal"/>
      <w:lvlText w:val="%1."/>
      <w:lvlJc w:val="left"/>
      <w:pPr>
        <w:tabs>
          <w:tab w:val="num" w:pos="720"/>
        </w:tabs>
        <w:ind w:left="720" w:hanging="360"/>
      </w:pPr>
      <w:rPr>
        <w:rFonts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4BDB6093"/>
    <w:multiLevelType w:val="hybridMultilevel"/>
    <w:tmpl w:val="293076A8"/>
    <w:lvl w:ilvl="0" w:tplc="64544512">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9C2939"/>
    <w:multiLevelType w:val="hybridMultilevel"/>
    <w:tmpl w:val="49CA3E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8B84E60"/>
    <w:multiLevelType w:val="hybridMultilevel"/>
    <w:tmpl w:val="592A382A"/>
    <w:lvl w:ilvl="0" w:tplc="EC701EE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5EA479FA"/>
    <w:multiLevelType w:val="hybridMultilevel"/>
    <w:tmpl w:val="7C88F08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3590D93"/>
    <w:multiLevelType w:val="hybridMultilevel"/>
    <w:tmpl w:val="4B42BBC8"/>
    <w:lvl w:ilvl="0" w:tplc="5F36F7EA">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648F7B7A"/>
    <w:multiLevelType w:val="hybridMultilevel"/>
    <w:tmpl w:val="21CABD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666337E9"/>
    <w:multiLevelType w:val="hybridMultilevel"/>
    <w:tmpl w:val="7D06D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8B1C14"/>
    <w:multiLevelType w:val="hybridMultilevel"/>
    <w:tmpl w:val="9BAA59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B55596F"/>
    <w:multiLevelType w:val="hybridMultilevel"/>
    <w:tmpl w:val="8F04260A"/>
    <w:lvl w:ilvl="0" w:tplc="B116270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6C4C6D4B"/>
    <w:multiLevelType w:val="multilevel"/>
    <w:tmpl w:val="9F26EC5A"/>
    <w:lvl w:ilvl="0">
      <w:start w:val="1"/>
      <w:numFmt w:val="bullet"/>
      <w:suff w:val="space"/>
      <w:lvlText w:val=""/>
      <w:lvlJc w:val="left"/>
      <w:pPr>
        <w:ind w:left="720" w:firstLine="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F294C66"/>
    <w:multiLevelType w:val="hybridMultilevel"/>
    <w:tmpl w:val="6952E2FC"/>
    <w:lvl w:ilvl="0" w:tplc="0427000F">
      <w:start w:val="1"/>
      <w:numFmt w:val="decimal"/>
      <w:lvlText w:val="%1."/>
      <w:lvlJc w:val="left"/>
      <w:pPr>
        <w:ind w:left="1083" w:hanging="360"/>
      </w:p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29" w15:restartNumberingAfterBreak="0">
    <w:nsid w:val="70E07FBF"/>
    <w:multiLevelType w:val="hybridMultilevel"/>
    <w:tmpl w:val="2D00E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5C4A70"/>
    <w:multiLevelType w:val="multilevel"/>
    <w:tmpl w:val="DFB2390E"/>
    <w:lvl w:ilvl="0">
      <w:start w:val="2016"/>
      <w:numFmt w:val="decimal"/>
      <w:lvlText w:val="%1"/>
      <w:lvlJc w:val="left"/>
      <w:pPr>
        <w:ind w:left="1035" w:hanging="1035"/>
      </w:pPr>
      <w:rPr>
        <w:rFonts w:hint="default"/>
      </w:rPr>
    </w:lvl>
    <w:lvl w:ilvl="1">
      <w:start w:val="2018"/>
      <w:numFmt w:val="decimal"/>
      <w:lvlText w:val="%1-%2"/>
      <w:lvlJc w:val="left"/>
      <w:pPr>
        <w:ind w:left="3675" w:hanging="1035"/>
      </w:pPr>
      <w:rPr>
        <w:rFonts w:hint="default"/>
      </w:rPr>
    </w:lvl>
    <w:lvl w:ilvl="2">
      <w:start w:val="1"/>
      <w:numFmt w:val="decimal"/>
      <w:lvlText w:val="%1-%2.%3"/>
      <w:lvlJc w:val="left"/>
      <w:pPr>
        <w:ind w:left="6315" w:hanging="1035"/>
      </w:pPr>
      <w:rPr>
        <w:rFonts w:hint="default"/>
      </w:rPr>
    </w:lvl>
    <w:lvl w:ilvl="3">
      <w:start w:val="1"/>
      <w:numFmt w:val="decimal"/>
      <w:lvlText w:val="%1-%2.%3.%4"/>
      <w:lvlJc w:val="left"/>
      <w:pPr>
        <w:ind w:left="8955" w:hanging="1035"/>
      </w:pPr>
      <w:rPr>
        <w:rFonts w:hint="default"/>
      </w:rPr>
    </w:lvl>
    <w:lvl w:ilvl="4">
      <w:start w:val="1"/>
      <w:numFmt w:val="decimal"/>
      <w:lvlText w:val="%1-%2.%3.%4.%5"/>
      <w:lvlJc w:val="left"/>
      <w:pPr>
        <w:ind w:left="11640" w:hanging="108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7280" w:hanging="144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920" w:hanging="1800"/>
      </w:pPr>
      <w:rPr>
        <w:rFonts w:hint="default"/>
      </w:rPr>
    </w:lvl>
  </w:abstractNum>
  <w:abstractNum w:abstractNumId="31" w15:restartNumberingAfterBreak="0">
    <w:nsid w:val="77AA75AF"/>
    <w:multiLevelType w:val="hybridMultilevel"/>
    <w:tmpl w:val="FA4E15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D74EDA"/>
    <w:multiLevelType w:val="hybridMultilevel"/>
    <w:tmpl w:val="74B2384C"/>
    <w:lvl w:ilvl="0" w:tplc="4B1CC1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9"/>
  </w:num>
  <w:num w:numId="3">
    <w:abstractNumId w:val="16"/>
  </w:num>
  <w:num w:numId="4">
    <w:abstractNumId w:val="1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2"/>
  </w:num>
  <w:num w:numId="9">
    <w:abstractNumId w:val="2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1"/>
  </w:num>
  <w:num w:numId="15">
    <w:abstractNumId w:val="27"/>
  </w:num>
  <w:num w:numId="16">
    <w:abstractNumId w:val="30"/>
    <w:lvlOverride w:ilvl="0">
      <w:startOverride w:val="2016"/>
    </w:lvlOverride>
    <w:lvlOverride w:ilvl="1">
      <w:startOverride w:val="20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num>
  <w:num w:numId="19">
    <w:abstractNumId w:val="24"/>
  </w:num>
  <w:num w:numId="20">
    <w:abstractNumId w:val="32"/>
  </w:num>
  <w:num w:numId="21">
    <w:abstractNumId w:val="19"/>
  </w:num>
  <w:num w:numId="22">
    <w:abstractNumId w:val="25"/>
  </w:num>
  <w:num w:numId="23">
    <w:abstractNumId w:val="10"/>
  </w:num>
  <w:num w:numId="24">
    <w:abstractNumId w:val="7"/>
  </w:num>
  <w:num w:numId="25">
    <w:abstractNumId w:val="26"/>
  </w:num>
  <w:num w:numId="26">
    <w:abstractNumId w:val="28"/>
  </w:num>
  <w:num w:numId="27">
    <w:abstractNumId w:val="1"/>
  </w:num>
  <w:num w:numId="28">
    <w:abstractNumId w:val="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26"/>
    <w:rsid w:val="00054C21"/>
    <w:rsid w:val="002B5724"/>
    <w:rsid w:val="002E5826"/>
    <w:rsid w:val="00367C88"/>
    <w:rsid w:val="003D5D0F"/>
    <w:rsid w:val="004B023A"/>
    <w:rsid w:val="004B69B0"/>
    <w:rsid w:val="005860BA"/>
    <w:rsid w:val="006B2DBA"/>
    <w:rsid w:val="00A01E14"/>
    <w:rsid w:val="00A8584F"/>
    <w:rsid w:val="00BC1C0E"/>
    <w:rsid w:val="00E5476E"/>
    <w:rsid w:val="00E77D8E"/>
    <w:rsid w:val="00FD0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6D368-6820-4FD4-A08F-9D563EAF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584F"/>
    <w:rPr>
      <w:rFonts w:eastAsia="Times New Roman" w:cs="Times New Roman"/>
      <w:szCs w:val="24"/>
      <w:lang w:eastAsia="lt-LT"/>
    </w:rPr>
  </w:style>
  <w:style w:type="paragraph" w:styleId="Antrat1">
    <w:name w:val="heading 1"/>
    <w:basedOn w:val="prastasis"/>
    <w:next w:val="prastasis"/>
    <w:link w:val="Antrat1Diagrama"/>
    <w:uiPriority w:val="99"/>
    <w:qFormat/>
    <w:rsid w:val="00A8584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unhideWhenUsed/>
    <w:qFormat/>
    <w:rsid w:val="00A8584F"/>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E5476E"/>
    <w:pPr>
      <w:keepNext/>
      <w:spacing w:before="240" w:after="60"/>
      <w:outlineLvl w:val="2"/>
    </w:pPr>
    <w:rPr>
      <w:rFonts w:ascii="Arial" w:hAnsi="Arial" w:cs="Arial"/>
      <w:b/>
      <w:bCs/>
      <w:sz w:val="26"/>
      <w:szCs w:val="26"/>
      <w:lang w:eastAsia="en-US"/>
    </w:rPr>
  </w:style>
  <w:style w:type="paragraph" w:styleId="Antrat4">
    <w:name w:val="heading 4"/>
    <w:basedOn w:val="prastasis"/>
    <w:link w:val="Antrat4Diagrama"/>
    <w:qFormat/>
    <w:rsid w:val="00A8584F"/>
    <w:pPr>
      <w:spacing w:before="100" w:beforeAutospacing="1" w:after="100" w:afterAutospacing="1"/>
      <w:outlineLvl w:val="3"/>
    </w:pPr>
    <w:rPr>
      <w:b/>
      <w:bCs/>
    </w:rPr>
  </w:style>
  <w:style w:type="paragraph" w:styleId="Antrat5">
    <w:name w:val="heading 5"/>
    <w:basedOn w:val="prastasis"/>
    <w:next w:val="prastasis"/>
    <w:link w:val="Antrat5Diagrama"/>
    <w:uiPriority w:val="99"/>
    <w:qFormat/>
    <w:rsid w:val="00054C21"/>
    <w:pPr>
      <w:keepNext/>
      <w:outlineLvl w:val="4"/>
    </w:pPr>
    <w:rPr>
      <w:szCs w:val="20"/>
      <w:lang w:val="x-none" w:eastAsia="en-US"/>
    </w:rPr>
  </w:style>
  <w:style w:type="paragraph" w:styleId="Antrat6">
    <w:name w:val="heading 6"/>
    <w:basedOn w:val="prastasis"/>
    <w:next w:val="prastasis"/>
    <w:link w:val="Antrat6Diagrama"/>
    <w:uiPriority w:val="99"/>
    <w:qFormat/>
    <w:rsid w:val="003D5D0F"/>
    <w:pPr>
      <w:spacing w:before="240" w:after="60"/>
      <w:outlineLvl w:val="5"/>
    </w:pPr>
    <w:rPr>
      <w:b/>
      <w:bCs/>
      <w:sz w:val="22"/>
      <w:szCs w:val="22"/>
    </w:rPr>
  </w:style>
  <w:style w:type="paragraph" w:styleId="Antrat7">
    <w:name w:val="heading 7"/>
    <w:basedOn w:val="prastasis"/>
    <w:next w:val="prastasis"/>
    <w:link w:val="Antrat7Diagrama"/>
    <w:uiPriority w:val="99"/>
    <w:qFormat/>
    <w:rsid w:val="00054C21"/>
    <w:pPr>
      <w:spacing w:before="320" w:after="100"/>
      <w:outlineLvl w:val="6"/>
    </w:pPr>
    <w:rPr>
      <w:rFonts w:ascii="Cambria" w:eastAsia="Calibri" w:hAnsi="Cambria"/>
      <w:b/>
      <w:bCs/>
      <w:color w:val="9BBB59"/>
      <w:sz w:val="20"/>
      <w:szCs w:val="20"/>
      <w:lang w:val="en-US" w:eastAsia="en-US"/>
    </w:rPr>
  </w:style>
  <w:style w:type="paragraph" w:styleId="Antrat8">
    <w:name w:val="heading 8"/>
    <w:basedOn w:val="prastasis"/>
    <w:next w:val="prastasis"/>
    <w:link w:val="Antrat8Diagrama"/>
    <w:uiPriority w:val="99"/>
    <w:qFormat/>
    <w:rsid w:val="00054C21"/>
    <w:pPr>
      <w:spacing w:before="320" w:after="100"/>
      <w:outlineLvl w:val="7"/>
    </w:pPr>
    <w:rPr>
      <w:rFonts w:ascii="Cambria" w:eastAsia="Calibri" w:hAnsi="Cambria"/>
      <w:b/>
      <w:bCs/>
      <w:i/>
      <w:iCs/>
      <w:color w:val="9BBB59"/>
      <w:sz w:val="20"/>
      <w:szCs w:val="20"/>
      <w:lang w:val="en-US" w:eastAsia="en-US"/>
    </w:rPr>
  </w:style>
  <w:style w:type="paragraph" w:styleId="Antrat9">
    <w:name w:val="heading 9"/>
    <w:basedOn w:val="prastasis"/>
    <w:next w:val="prastasis"/>
    <w:link w:val="Antrat9Diagrama"/>
    <w:uiPriority w:val="99"/>
    <w:qFormat/>
    <w:rsid w:val="00054C21"/>
    <w:pPr>
      <w:spacing w:before="320" w:after="100"/>
      <w:outlineLvl w:val="8"/>
    </w:pPr>
    <w:rPr>
      <w:rFonts w:ascii="Cambria" w:eastAsia="Calibri" w:hAnsi="Cambria"/>
      <w:i/>
      <w:iCs/>
      <w:color w:val="9BBB59"/>
      <w:sz w:val="20"/>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8584F"/>
    <w:rPr>
      <w:rFonts w:ascii="Arial" w:eastAsia="Times New Roman" w:hAnsi="Arial" w:cs="Arial"/>
      <w:b/>
      <w:bCs/>
      <w:kern w:val="32"/>
      <w:sz w:val="32"/>
      <w:szCs w:val="32"/>
      <w:lang w:eastAsia="lt-LT"/>
    </w:rPr>
  </w:style>
  <w:style w:type="character" w:customStyle="1" w:styleId="Antrat2Diagrama">
    <w:name w:val="Antraštė 2 Diagrama"/>
    <w:basedOn w:val="Numatytasispastraiposriftas"/>
    <w:link w:val="Antrat2"/>
    <w:uiPriority w:val="99"/>
    <w:rsid w:val="00A8584F"/>
    <w:rPr>
      <w:rFonts w:ascii="Cambria" w:eastAsia="Times New Roman" w:hAnsi="Cambria" w:cs="Times New Roman"/>
      <w:b/>
      <w:bCs/>
      <w:i/>
      <w:iCs/>
      <w:sz w:val="28"/>
      <w:szCs w:val="28"/>
      <w:lang w:eastAsia="lt-LT"/>
    </w:rPr>
  </w:style>
  <w:style w:type="character" w:customStyle="1" w:styleId="Antrat4Diagrama">
    <w:name w:val="Antraštė 4 Diagrama"/>
    <w:basedOn w:val="Numatytasispastraiposriftas"/>
    <w:link w:val="Antrat4"/>
    <w:uiPriority w:val="99"/>
    <w:rsid w:val="00A8584F"/>
    <w:rPr>
      <w:rFonts w:eastAsia="Times New Roman" w:cs="Times New Roman"/>
      <w:b/>
      <w:bCs/>
      <w:szCs w:val="24"/>
      <w:lang w:eastAsia="lt-LT"/>
    </w:rPr>
  </w:style>
  <w:style w:type="paragraph" w:styleId="Pagrindinistekstas">
    <w:name w:val="Body Text"/>
    <w:basedOn w:val="prastasis"/>
    <w:link w:val="PagrindinistekstasDiagrama"/>
    <w:rsid w:val="00A8584F"/>
    <w:pPr>
      <w:spacing w:before="100" w:beforeAutospacing="1" w:after="100" w:afterAutospacing="1"/>
    </w:pPr>
  </w:style>
  <w:style w:type="character" w:customStyle="1" w:styleId="PagrindinistekstasDiagrama">
    <w:name w:val="Pagrindinis tekstas Diagrama"/>
    <w:basedOn w:val="Numatytasispastraiposriftas"/>
    <w:link w:val="Pagrindinistekstas"/>
    <w:rsid w:val="00A8584F"/>
    <w:rPr>
      <w:rFonts w:eastAsia="Times New Roman" w:cs="Times New Roman"/>
      <w:szCs w:val="24"/>
      <w:lang w:eastAsia="lt-LT"/>
    </w:rPr>
  </w:style>
  <w:style w:type="paragraph" w:styleId="Pagrindinistekstas2">
    <w:name w:val="Body Text 2"/>
    <w:basedOn w:val="prastasis"/>
    <w:link w:val="Pagrindinistekstas2Diagrama"/>
    <w:rsid w:val="00A8584F"/>
    <w:pPr>
      <w:spacing w:after="120" w:line="480" w:lineRule="auto"/>
    </w:pPr>
  </w:style>
  <w:style w:type="character" w:customStyle="1" w:styleId="Pagrindinistekstas2Diagrama">
    <w:name w:val="Pagrindinis tekstas 2 Diagrama"/>
    <w:basedOn w:val="Numatytasispastraiposriftas"/>
    <w:link w:val="Pagrindinistekstas2"/>
    <w:rsid w:val="00A8584F"/>
    <w:rPr>
      <w:rFonts w:eastAsia="Times New Roman" w:cs="Times New Roman"/>
      <w:szCs w:val="24"/>
      <w:lang w:eastAsia="lt-LT"/>
    </w:rPr>
  </w:style>
  <w:style w:type="paragraph" w:styleId="Pagrindinistekstas3">
    <w:name w:val="Body Text 3"/>
    <w:basedOn w:val="prastasis"/>
    <w:link w:val="Pagrindinistekstas3Diagrama"/>
    <w:rsid w:val="00A8584F"/>
    <w:pPr>
      <w:spacing w:after="120"/>
    </w:pPr>
    <w:rPr>
      <w:sz w:val="16"/>
      <w:szCs w:val="16"/>
    </w:rPr>
  </w:style>
  <w:style w:type="character" w:customStyle="1" w:styleId="Pagrindinistekstas3Diagrama">
    <w:name w:val="Pagrindinis tekstas 3 Diagrama"/>
    <w:basedOn w:val="Numatytasispastraiposriftas"/>
    <w:link w:val="Pagrindinistekstas3"/>
    <w:rsid w:val="00A8584F"/>
    <w:rPr>
      <w:rFonts w:eastAsia="Times New Roman" w:cs="Times New Roman"/>
      <w:sz w:val="16"/>
      <w:szCs w:val="16"/>
      <w:lang w:eastAsia="lt-LT"/>
    </w:rPr>
  </w:style>
  <w:style w:type="paragraph" w:styleId="Debesliotekstas">
    <w:name w:val="Balloon Text"/>
    <w:basedOn w:val="prastasis"/>
    <w:link w:val="DebesliotekstasDiagrama"/>
    <w:rsid w:val="00A858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A8584F"/>
    <w:rPr>
      <w:rFonts w:ascii="Tahoma" w:eastAsia="Times New Roman" w:hAnsi="Tahoma" w:cs="Tahoma"/>
      <w:sz w:val="16"/>
      <w:szCs w:val="16"/>
      <w:lang w:eastAsia="lt-LT"/>
    </w:rPr>
  </w:style>
  <w:style w:type="paragraph" w:customStyle="1" w:styleId="arial16">
    <w:name w:val="arial16"/>
    <w:basedOn w:val="prastasis"/>
    <w:rsid w:val="00A8584F"/>
    <w:pPr>
      <w:spacing w:before="100" w:beforeAutospacing="1" w:after="100" w:afterAutospacing="1"/>
    </w:pPr>
    <w:rPr>
      <w:lang w:val="en-US" w:eastAsia="en-US"/>
    </w:rPr>
  </w:style>
  <w:style w:type="paragraph" w:customStyle="1" w:styleId="a">
    <w:basedOn w:val="prastasis"/>
    <w:next w:val="prastasiniatinklio"/>
    <w:link w:val="AntrinispavadinimasDiagrama"/>
    <w:uiPriority w:val="99"/>
    <w:unhideWhenUsed/>
    <w:rsid w:val="00054C21"/>
    <w:pPr>
      <w:spacing w:before="100" w:beforeAutospacing="1" w:after="100" w:afterAutospacing="1"/>
    </w:pPr>
    <w:rPr>
      <w:rFonts w:eastAsiaTheme="minorHAnsi" w:cstheme="minorBidi"/>
      <w:b/>
      <w:sz w:val="28"/>
      <w:szCs w:val="22"/>
      <w:lang w:eastAsia="en-US"/>
    </w:rPr>
  </w:style>
  <w:style w:type="paragraph" w:styleId="Antrat">
    <w:name w:val="caption"/>
    <w:basedOn w:val="prastasis"/>
    <w:next w:val="prastasis"/>
    <w:uiPriority w:val="99"/>
    <w:qFormat/>
    <w:rsid w:val="00A8584F"/>
    <w:rPr>
      <w:b/>
      <w:bCs/>
      <w:sz w:val="20"/>
      <w:szCs w:val="20"/>
    </w:rPr>
  </w:style>
  <w:style w:type="paragraph" w:customStyle="1" w:styleId="ListParagraph1">
    <w:name w:val="List Paragraph1"/>
    <w:basedOn w:val="prastasis"/>
    <w:uiPriority w:val="34"/>
    <w:qFormat/>
    <w:rsid w:val="00A8584F"/>
    <w:pPr>
      <w:ind w:left="720"/>
      <w:contextualSpacing/>
    </w:pPr>
  </w:style>
  <w:style w:type="character" w:customStyle="1" w:styleId="apple-converted-space">
    <w:name w:val="apple-converted-space"/>
    <w:basedOn w:val="Numatytasispastraiposriftas"/>
    <w:rsid w:val="00A8584F"/>
  </w:style>
  <w:style w:type="character" w:styleId="Grietas">
    <w:name w:val="Strong"/>
    <w:uiPriority w:val="22"/>
    <w:qFormat/>
    <w:rsid w:val="00A8584F"/>
    <w:rPr>
      <w:b/>
      <w:bCs/>
    </w:rPr>
  </w:style>
  <w:style w:type="paragraph" w:styleId="Porat">
    <w:name w:val="footer"/>
    <w:basedOn w:val="prastasis"/>
    <w:link w:val="PoratDiagrama"/>
    <w:rsid w:val="00A8584F"/>
    <w:pPr>
      <w:tabs>
        <w:tab w:val="center" w:pos="4819"/>
        <w:tab w:val="right" w:pos="9638"/>
      </w:tabs>
    </w:pPr>
  </w:style>
  <w:style w:type="character" w:customStyle="1" w:styleId="PoratDiagrama">
    <w:name w:val="Poraštė Diagrama"/>
    <w:basedOn w:val="Numatytasispastraiposriftas"/>
    <w:link w:val="Porat"/>
    <w:uiPriority w:val="99"/>
    <w:rsid w:val="00A8584F"/>
    <w:rPr>
      <w:rFonts w:eastAsia="Times New Roman" w:cs="Times New Roman"/>
      <w:szCs w:val="24"/>
      <w:lang w:eastAsia="lt-LT"/>
    </w:rPr>
  </w:style>
  <w:style w:type="character" w:styleId="Puslapionumeris">
    <w:name w:val="page number"/>
    <w:basedOn w:val="Numatytasispastraiposriftas"/>
    <w:rsid w:val="00A8584F"/>
  </w:style>
  <w:style w:type="character" w:styleId="Hipersaitas">
    <w:name w:val="Hyperlink"/>
    <w:rsid w:val="00A8584F"/>
    <w:rPr>
      <w:color w:val="0000FF"/>
      <w:u w:val="single"/>
    </w:rPr>
  </w:style>
  <w:style w:type="paragraph" w:styleId="Sraopastraipa">
    <w:name w:val="List Paragraph"/>
    <w:basedOn w:val="prastasis"/>
    <w:uiPriority w:val="34"/>
    <w:qFormat/>
    <w:rsid w:val="00A8584F"/>
    <w:pPr>
      <w:spacing w:after="200" w:line="276" w:lineRule="auto"/>
      <w:ind w:left="720"/>
      <w:contextualSpacing/>
    </w:pPr>
    <w:rPr>
      <w:rFonts w:ascii="Calibri" w:eastAsia="Calibri" w:hAnsi="Calibri"/>
      <w:sz w:val="22"/>
      <w:szCs w:val="22"/>
      <w:lang w:eastAsia="en-US"/>
    </w:rPr>
  </w:style>
  <w:style w:type="table" w:styleId="Lentelstinklelis">
    <w:name w:val="Table Grid"/>
    <w:basedOn w:val="prastojilentel"/>
    <w:uiPriority w:val="59"/>
    <w:rsid w:val="00A8584F"/>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A8584F"/>
    <w:pPr>
      <w:tabs>
        <w:tab w:val="center" w:pos="4819"/>
        <w:tab w:val="right" w:pos="9638"/>
      </w:tabs>
    </w:pPr>
  </w:style>
  <w:style w:type="character" w:customStyle="1" w:styleId="AntratsDiagrama">
    <w:name w:val="Antraštės Diagrama"/>
    <w:basedOn w:val="Numatytasispastraiposriftas"/>
    <w:link w:val="Antrats"/>
    <w:uiPriority w:val="99"/>
    <w:rsid w:val="00A8584F"/>
    <w:rPr>
      <w:rFonts w:eastAsia="Times New Roman" w:cs="Times New Roman"/>
      <w:szCs w:val="24"/>
      <w:lang w:eastAsia="lt-LT"/>
    </w:rPr>
  </w:style>
  <w:style w:type="character" w:customStyle="1" w:styleId="quenote">
    <w:name w:val="que_note"/>
    <w:rsid w:val="00A8584F"/>
  </w:style>
  <w:style w:type="table" w:customStyle="1" w:styleId="Lentelstinklelis1">
    <w:name w:val="Lentelės tinklelis1"/>
    <w:basedOn w:val="prastojilentel"/>
    <w:next w:val="Lentelstinklelis"/>
    <w:rsid w:val="00A8584F"/>
    <w:rPr>
      <w:rFonts w:eastAsia="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8584F"/>
  </w:style>
  <w:style w:type="character" w:styleId="Komentaronuoroda">
    <w:name w:val="annotation reference"/>
    <w:rsid w:val="005860BA"/>
    <w:rPr>
      <w:sz w:val="16"/>
      <w:szCs w:val="16"/>
    </w:rPr>
  </w:style>
  <w:style w:type="paragraph" w:styleId="Komentarotekstas">
    <w:name w:val="annotation text"/>
    <w:basedOn w:val="prastasis"/>
    <w:link w:val="KomentarotekstasDiagrama"/>
    <w:rsid w:val="005860BA"/>
    <w:rPr>
      <w:sz w:val="20"/>
      <w:szCs w:val="20"/>
    </w:rPr>
  </w:style>
  <w:style w:type="character" w:customStyle="1" w:styleId="KomentarotekstasDiagrama">
    <w:name w:val="Komentaro tekstas Diagrama"/>
    <w:basedOn w:val="Numatytasispastraiposriftas"/>
    <w:link w:val="Komentarotekstas"/>
    <w:rsid w:val="005860BA"/>
    <w:rPr>
      <w:rFonts w:eastAsia="Times New Roman" w:cs="Times New Roman"/>
      <w:sz w:val="20"/>
      <w:szCs w:val="20"/>
      <w:lang w:eastAsia="lt-LT"/>
    </w:rPr>
  </w:style>
  <w:style w:type="paragraph" w:styleId="Betarp">
    <w:name w:val="No Spacing"/>
    <w:link w:val="BetarpDiagrama"/>
    <w:uiPriority w:val="1"/>
    <w:qFormat/>
    <w:rsid w:val="005860BA"/>
    <w:rPr>
      <w:rFonts w:eastAsia="Times New Roman" w:cs="Times New Roman"/>
      <w:szCs w:val="24"/>
      <w:lang w:eastAsia="lt-LT"/>
    </w:rPr>
  </w:style>
  <w:style w:type="paragraph" w:customStyle="1" w:styleId="Default">
    <w:name w:val="Default"/>
    <w:rsid w:val="005860BA"/>
    <w:pPr>
      <w:autoSpaceDE w:val="0"/>
      <w:autoSpaceDN w:val="0"/>
      <w:adjustRightInd w:val="0"/>
    </w:pPr>
    <w:rPr>
      <w:rFonts w:eastAsia="Times New Roman" w:cs="Times New Roman"/>
      <w:color w:val="000000"/>
      <w:szCs w:val="24"/>
      <w:lang w:eastAsia="lt-LT"/>
    </w:rPr>
  </w:style>
  <w:style w:type="paragraph" w:styleId="Komentarotema">
    <w:name w:val="annotation subject"/>
    <w:basedOn w:val="Komentarotekstas"/>
    <w:next w:val="Komentarotekstas"/>
    <w:link w:val="KomentarotemaDiagrama"/>
    <w:uiPriority w:val="99"/>
    <w:semiHidden/>
    <w:unhideWhenUsed/>
    <w:rsid w:val="005860BA"/>
    <w:rPr>
      <w:b/>
      <w:bCs/>
    </w:rPr>
  </w:style>
  <w:style w:type="character" w:customStyle="1" w:styleId="KomentarotemaDiagrama">
    <w:name w:val="Komentaro tema Diagrama"/>
    <w:basedOn w:val="KomentarotekstasDiagrama"/>
    <w:link w:val="Komentarotema"/>
    <w:uiPriority w:val="99"/>
    <w:semiHidden/>
    <w:rsid w:val="005860BA"/>
    <w:rPr>
      <w:rFonts w:eastAsia="Times New Roman" w:cs="Times New Roman"/>
      <w:b/>
      <w:bCs/>
      <w:sz w:val="20"/>
      <w:szCs w:val="20"/>
      <w:lang w:eastAsia="lt-LT"/>
    </w:rPr>
  </w:style>
  <w:style w:type="character" w:customStyle="1" w:styleId="Antrat3Diagrama">
    <w:name w:val="Antraštė 3 Diagrama"/>
    <w:basedOn w:val="Numatytasispastraiposriftas"/>
    <w:link w:val="Antrat3"/>
    <w:uiPriority w:val="99"/>
    <w:rsid w:val="00E5476E"/>
    <w:rPr>
      <w:rFonts w:ascii="Arial" w:eastAsia="Times New Roman" w:hAnsi="Arial" w:cs="Arial"/>
      <w:b/>
      <w:bCs/>
      <w:sz w:val="26"/>
      <w:szCs w:val="26"/>
    </w:rPr>
  </w:style>
  <w:style w:type="paragraph" w:styleId="Pavadinimas">
    <w:name w:val="Title"/>
    <w:basedOn w:val="prastasis"/>
    <w:link w:val="PavadinimasDiagrama"/>
    <w:qFormat/>
    <w:rsid w:val="00E5476E"/>
    <w:pPr>
      <w:jc w:val="center"/>
    </w:pPr>
    <w:rPr>
      <w:b/>
      <w:sz w:val="28"/>
      <w:szCs w:val="20"/>
      <w:lang w:eastAsia="en-US"/>
    </w:rPr>
  </w:style>
  <w:style w:type="character" w:customStyle="1" w:styleId="PavadinimasDiagrama">
    <w:name w:val="Pavadinimas Diagrama"/>
    <w:basedOn w:val="Numatytasispastraiposriftas"/>
    <w:link w:val="Pavadinimas"/>
    <w:rsid w:val="00E5476E"/>
    <w:rPr>
      <w:rFonts w:eastAsia="Times New Roman" w:cs="Times New Roman"/>
      <w:b/>
      <w:sz w:val="28"/>
      <w:szCs w:val="20"/>
    </w:rPr>
  </w:style>
  <w:style w:type="paragraph" w:styleId="Sraas">
    <w:name w:val="List"/>
    <w:basedOn w:val="prastasis"/>
    <w:uiPriority w:val="99"/>
    <w:rsid w:val="00E5476E"/>
    <w:pPr>
      <w:ind w:left="283" w:hanging="283"/>
    </w:pPr>
    <w:rPr>
      <w:sz w:val="20"/>
      <w:szCs w:val="20"/>
      <w:lang w:eastAsia="en-US"/>
    </w:rPr>
  </w:style>
  <w:style w:type="paragraph" w:styleId="Pagrindiniotekstopirmatrauka">
    <w:name w:val="Body Text First Indent"/>
    <w:basedOn w:val="Pagrindinistekstas"/>
    <w:link w:val="PagrindiniotekstopirmatraukaDiagrama"/>
    <w:rsid w:val="00E5476E"/>
    <w:pPr>
      <w:spacing w:before="0" w:beforeAutospacing="0" w:after="120" w:afterAutospacing="0"/>
      <w:ind w:firstLine="210"/>
    </w:pPr>
    <w:rPr>
      <w:sz w:val="20"/>
      <w:szCs w:val="20"/>
      <w:lang w:eastAsia="en-US"/>
    </w:rPr>
  </w:style>
  <w:style w:type="character" w:customStyle="1" w:styleId="PagrindiniotekstopirmatraukaDiagrama">
    <w:name w:val="Pagrindinio teksto pirma įtrauka Diagrama"/>
    <w:basedOn w:val="PagrindinistekstasDiagrama"/>
    <w:link w:val="Pagrindiniotekstopirmatrauka"/>
    <w:rsid w:val="00E5476E"/>
    <w:rPr>
      <w:rFonts w:eastAsia="Times New Roman" w:cs="Times New Roman"/>
      <w:sz w:val="20"/>
      <w:szCs w:val="20"/>
      <w:lang w:eastAsia="lt-LT"/>
    </w:rPr>
  </w:style>
  <w:style w:type="character" w:customStyle="1" w:styleId="c14">
    <w:name w:val="c14"/>
    <w:rsid w:val="00E5476E"/>
    <w:rPr>
      <w:b w:val="0"/>
      <w:bCs w:val="0"/>
      <w:sz w:val="24"/>
      <w:szCs w:val="24"/>
    </w:rPr>
  </w:style>
  <w:style w:type="character" w:customStyle="1" w:styleId="c9">
    <w:name w:val="c9"/>
    <w:rsid w:val="00E5476E"/>
    <w:rPr>
      <w:b/>
      <w:bCs/>
      <w:sz w:val="24"/>
      <w:szCs w:val="24"/>
    </w:rPr>
  </w:style>
  <w:style w:type="character" w:customStyle="1" w:styleId="c7">
    <w:name w:val="c7"/>
    <w:rsid w:val="00E5476E"/>
    <w:rPr>
      <w:color w:val="0000FF"/>
    </w:rPr>
  </w:style>
  <w:style w:type="paragraph" w:styleId="Sraas2">
    <w:name w:val="List 2"/>
    <w:basedOn w:val="prastasis"/>
    <w:rsid w:val="00E5476E"/>
    <w:pPr>
      <w:ind w:left="566" w:hanging="283"/>
    </w:pPr>
    <w:rPr>
      <w:sz w:val="20"/>
      <w:szCs w:val="20"/>
      <w:lang w:eastAsia="en-US"/>
    </w:rPr>
  </w:style>
  <w:style w:type="paragraph" w:styleId="Data">
    <w:name w:val="Date"/>
    <w:basedOn w:val="prastasis"/>
    <w:next w:val="prastasis"/>
    <w:link w:val="DataDiagrama"/>
    <w:rsid w:val="00E5476E"/>
    <w:rPr>
      <w:sz w:val="20"/>
      <w:szCs w:val="20"/>
      <w:lang w:eastAsia="en-US"/>
    </w:rPr>
  </w:style>
  <w:style w:type="character" w:customStyle="1" w:styleId="DataDiagrama">
    <w:name w:val="Data Diagrama"/>
    <w:basedOn w:val="Numatytasispastraiposriftas"/>
    <w:link w:val="Data"/>
    <w:rsid w:val="00E5476E"/>
    <w:rPr>
      <w:rFonts w:eastAsia="Times New Roman" w:cs="Times New Roman"/>
      <w:sz w:val="20"/>
      <w:szCs w:val="20"/>
    </w:rPr>
  </w:style>
  <w:style w:type="paragraph" w:styleId="Pagrindiniotekstotrauka">
    <w:name w:val="Body Text Indent"/>
    <w:basedOn w:val="prastasis"/>
    <w:link w:val="PagrindiniotekstotraukaDiagrama"/>
    <w:uiPriority w:val="99"/>
    <w:rsid w:val="00E5476E"/>
    <w:pPr>
      <w:spacing w:after="120"/>
      <w:ind w:left="283"/>
    </w:pPr>
    <w:rPr>
      <w:sz w:val="20"/>
      <w:szCs w:val="20"/>
      <w:lang w:eastAsia="en-US"/>
    </w:rPr>
  </w:style>
  <w:style w:type="character" w:customStyle="1" w:styleId="PagrindiniotekstotraukaDiagrama">
    <w:name w:val="Pagrindinio teksto įtrauka Diagrama"/>
    <w:basedOn w:val="Numatytasispastraiposriftas"/>
    <w:link w:val="Pagrindiniotekstotrauka"/>
    <w:uiPriority w:val="99"/>
    <w:rsid w:val="00E5476E"/>
    <w:rPr>
      <w:rFonts w:eastAsia="Times New Roman" w:cs="Times New Roman"/>
      <w:sz w:val="20"/>
      <w:szCs w:val="20"/>
    </w:rPr>
  </w:style>
  <w:style w:type="paragraph" w:styleId="Paantrat">
    <w:name w:val="Subtitle"/>
    <w:basedOn w:val="prastasis"/>
    <w:link w:val="PaantratDiagrama"/>
    <w:qFormat/>
    <w:rsid w:val="00E5476E"/>
    <w:pPr>
      <w:spacing w:after="60"/>
      <w:jc w:val="center"/>
      <w:outlineLvl w:val="1"/>
    </w:pPr>
    <w:rPr>
      <w:rFonts w:ascii="Arial" w:hAnsi="Arial" w:cs="Arial"/>
      <w:lang w:eastAsia="en-US"/>
    </w:rPr>
  </w:style>
  <w:style w:type="character" w:customStyle="1" w:styleId="PaantratDiagrama">
    <w:name w:val="Paantraštė Diagrama"/>
    <w:basedOn w:val="Numatytasispastraiposriftas"/>
    <w:link w:val="Paantrat"/>
    <w:uiPriority w:val="11"/>
    <w:rsid w:val="00E5476E"/>
    <w:rPr>
      <w:rFonts w:ascii="Arial" w:eastAsia="Times New Roman" w:hAnsi="Arial" w:cs="Arial"/>
      <w:szCs w:val="24"/>
    </w:rPr>
  </w:style>
  <w:style w:type="paragraph" w:styleId="Pagrindiniotekstopirmatrauka2">
    <w:name w:val="Body Text First Indent 2"/>
    <w:basedOn w:val="Pagrindiniotekstotrauka"/>
    <w:link w:val="Pagrindiniotekstopirmatrauka2Diagrama"/>
    <w:rsid w:val="00E5476E"/>
    <w:pPr>
      <w:ind w:firstLine="210"/>
    </w:pPr>
  </w:style>
  <w:style w:type="character" w:customStyle="1" w:styleId="Pagrindiniotekstopirmatrauka2Diagrama">
    <w:name w:val="Pagrindinio teksto pirma įtrauka 2 Diagrama"/>
    <w:basedOn w:val="PagrindiniotekstotraukaDiagrama"/>
    <w:link w:val="Pagrindiniotekstopirmatrauka2"/>
    <w:rsid w:val="00E5476E"/>
    <w:rPr>
      <w:rFonts w:eastAsia="Times New Roman" w:cs="Times New Roman"/>
      <w:sz w:val="20"/>
      <w:szCs w:val="20"/>
    </w:rPr>
  </w:style>
  <w:style w:type="character" w:customStyle="1" w:styleId="c1">
    <w:name w:val="c1"/>
    <w:basedOn w:val="Numatytasispastraiposriftas"/>
    <w:rsid w:val="00E5476E"/>
  </w:style>
  <w:style w:type="character" w:customStyle="1" w:styleId="c3">
    <w:name w:val="c3"/>
    <w:basedOn w:val="Numatytasispastraiposriftas"/>
    <w:rsid w:val="00E5476E"/>
  </w:style>
  <w:style w:type="character" w:customStyle="1" w:styleId="c5">
    <w:name w:val="c5"/>
    <w:basedOn w:val="Numatytasispastraiposriftas"/>
    <w:rsid w:val="00E5476E"/>
  </w:style>
  <w:style w:type="character" w:customStyle="1" w:styleId="Pagrindinistekstas0">
    <w:name w:val="Pagrindinis tekstas_"/>
    <w:link w:val="Pagrindinistekstas1"/>
    <w:rsid w:val="00E5476E"/>
    <w:rPr>
      <w:sz w:val="21"/>
      <w:szCs w:val="21"/>
      <w:shd w:val="clear" w:color="auto" w:fill="FFFFFF"/>
    </w:rPr>
  </w:style>
  <w:style w:type="paragraph" w:customStyle="1" w:styleId="Pagrindinistekstas1">
    <w:name w:val="Pagrindinis tekstas1"/>
    <w:basedOn w:val="prastasis"/>
    <w:link w:val="Pagrindinistekstas0"/>
    <w:rsid w:val="00E5476E"/>
    <w:pPr>
      <w:shd w:val="clear" w:color="auto" w:fill="FFFFFF"/>
      <w:spacing w:line="259" w:lineRule="exact"/>
      <w:jc w:val="both"/>
    </w:pPr>
    <w:rPr>
      <w:rFonts w:eastAsiaTheme="minorHAnsi" w:cstheme="minorBidi"/>
      <w:sz w:val="21"/>
      <w:szCs w:val="21"/>
      <w:lang w:eastAsia="en-US"/>
    </w:rPr>
  </w:style>
  <w:style w:type="paragraph" w:styleId="Sraassunumeriais">
    <w:name w:val="List Number"/>
    <w:basedOn w:val="Sraas"/>
    <w:rsid w:val="004B69B0"/>
    <w:pPr>
      <w:spacing w:after="220" w:line="220" w:lineRule="atLeast"/>
      <w:ind w:left="1800" w:right="720" w:hanging="360"/>
    </w:pPr>
    <w:rPr>
      <w:lang w:val="en-US"/>
    </w:rPr>
  </w:style>
  <w:style w:type="table" w:styleId="LentelKlasikin1">
    <w:name w:val="Table Classic 1"/>
    <w:basedOn w:val="prastojilentel"/>
    <w:semiHidden/>
    <w:unhideWhenUsed/>
    <w:rsid w:val="004B69B0"/>
    <w:rPr>
      <w:rFonts w:eastAsia="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ntrat6Diagrama">
    <w:name w:val="Antraštė 6 Diagrama"/>
    <w:basedOn w:val="Numatytasispastraiposriftas"/>
    <w:link w:val="Antrat6"/>
    <w:uiPriority w:val="99"/>
    <w:rsid w:val="003D5D0F"/>
    <w:rPr>
      <w:rFonts w:eastAsia="Times New Roman" w:cs="Times New Roman"/>
      <w:b/>
      <w:bCs/>
      <w:sz w:val="22"/>
      <w:lang w:eastAsia="lt-LT"/>
    </w:rPr>
  </w:style>
  <w:style w:type="paragraph" w:customStyle="1" w:styleId="BodyText31">
    <w:name w:val="Body Text 31"/>
    <w:basedOn w:val="prastasis"/>
    <w:rsid w:val="003D5D0F"/>
    <w:pPr>
      <w:suppressAutoHyphens/>
      <w:jc w:val="both"/>
    </w:pPr>
    <w:rPr>
      <w:lang w:eastAsia="ar-SA"/>
    </w:rPr>
  </w:style>
  <w:style w:type="paragraph" w:styleId="Dokumentostruktra">
    <w:name w:val="Document Map"/>
    <w:basedOn w:val="prastasis"/>
    <w:link w:val="DokumentostruktraDiagrama"/>
    <w:semiHidden/>
    <w:rsid w:val="003D5D0F"/>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3D5D0F"/>
    <w:rPr>
      <w:rFonts w:ascii="Tahoma" w:eastAsia="Times New Roman" w:hAnsi="Tahoma" w:cs="Tahoma"/>
      <w:sz w:val="20"/>
      <w:szCs w:val="20"/>
      <w:shd w:val="clear" w:color="auto" w:fill="000080"/>
      <w:lang w:eastAsia="lt-LT"/>
    </w:rPr>
  </w:style>
  <w:style w:type="paragraph" w:customStyle="1" w:styleId="statymopavad">
    <w:name w:val="statymopavad"/>
    <w:basedOn w:val="prastasis"/>
    <w:rsid w:val="003D5D0F"/>
    <w:pPr>
      <w:spacing w:before="100" w:beforeAutospacing="1" w:after="100" w:afterAutospacing="1"/>
    </w:pPr>
  </w:style>
  <w:style w:type="character" w:customStyle="1" w:styleId="datametai">
    <w:name w:val="datametai"/>
    <w:basedOn w:val="Numatytasispastraiposriftas"/>
    <w:rsid w:val="003D5D0F"/>
  </w:style>
  <w:style w:type="character" w:customStyle="1" w:styleId="datamnuo">
    <w:name w:val="datamnuo"/>
    <w:basedOn w:val="Numatytasispastraiposriftas"/>
    <w:rsid w:val="003D5D0F"/>
  </w:style>
  <w:style w:type="character" w:customStyle="1" w:styleId="datadiena">
    <w:name w:val="datadiena"/>
    <w:basedOn w:val="Numatytasispastraiposriftas"/>
    <w:rsid w:val="003D5D0F"/>
  </w:style>
  <w:style w:type="character" w:customStyle="1" w:styleId="statymonr">
    <w:name w:val="statymonr"/>
    <w:basedOn w:val="Numatytasispastraiposriftas"/>
    <w:rsid w:val="003D5D0F"/>
  </w:style>
  <w:style w:type="character" w:customStyle="1" w:styleId="st">
    <w:name w:val="st"/>
    <w:basedOn w:val="Numatytasispastraiposriftas"/>
    <w:rsid w:val="003D5D0F"/>
  </w:style>
  <w:style w:type="character" w:styleId="Emfaz">
    <w:name w:val="Emphasis"/>
    <w:qFormat/>
    <w:rsid w:val="003D5D0F"/>
    <w:rPr>
      <w:i/>
      <w:iCs/>
    </w:rPr>
  </w:style>
  <w:style w:type="paragraph" w:customStyle="1" w:styleId="Betarp1">
    <w:name w:val="Be tarpų1"/>
    <w:uiPriority w:val="99"/>
    <w:qFormat/>
    <w:rsid w:val="003D5D0F"/>
    <w:rPr>
      <w:rFonts w:ascii="Calibri" w:eastAsia="Calibri" w:hAnsi="Calibri" w:cs="Times New Roman"/>
      <w:sz w:val="22"/>
      <w:lang w:val="en-US"/>
    </w:rPr>
  </w:style>
  <w:style w:type="table" w:styleId="LentelElegantika">
    <w:name w:val="Table Elegant"/>
    <w:basedOn w:val="prastojilentel"/>
    <w:rsid w:val="003D5D0F"/>
    <w:rPr>
      <w:rFonts w:eastAsia="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ilutsnumeris">
    <w:name w:val="line number"/>
    <w:rsid w:val="003D5D0F"/>
  </w:style>
  <w:style w:type="paragraph" w:customStyle="1" w:styleId="Sraopastraipa1">
    <w:name w:val="Sąrašo pastraipa1"/>
    <w:basedOn w:val="prastasis"/>
    <w:uiPriority w:val="34"/>
    <w:qFormat/>
    <w:rsid w:val="003D5D0F"/>
    <w:pPr>
      <w:ind w:left="720"/>
      <w:contextualSpacing/>
    </w:pPr>
  </w:style>
  <w:style w:type="numbering" w:customStyle="1" w:styleId="Sraonra1">
    <w:name w:val="Sąrašo nėra1"/>
    <w:next w:val="Sraonra"/>
    <w:uiPriority w:val="99"/>
    <w:semiHidden/>
    <w:unhideWhenUsed/>
    <w:rsid w:val="003D5D0F"/>
  </w:style>
  <w:style w:type="table" w:customStyle="1" w:styleId="Lentelstinklelis2">
    <w:name w:val="Lentelės tinklelis2"/>
    <w:basedOn w:val="prastojilentel"/>
    <w:next w:val="Lentelstinklelis"/>
    <w:uiPriority w:val="39"/>
    <w:rsid w:val="003D5D0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3D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D5D0F"/>
    <w:rPr>
      <w:rFonts w:asciiTheme="minorHAnsi" w:hAnsiTheme="minorHAnsi"/>
      <w:sz w:val="22"/>
    </w:rPr>
  </w:style>
  <w:style w:type="table" w:customStyle="1" w:styleId="Lentelstinklelis21">
    <w:name w:val="Lentelės tinklelis21"/>
    <w:basedOn w:val="prastojilentel"/>
    <w:next w:val="Lentelstinklelis"/>
    <w:uiPriority w:val="59"/>
    <w:rsid w:val="003D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9"/>
    <w:rsid w:val="00054C21"/>
    <w:rPr>
      <w:rFonts w:eastAsia="Times New Roman" w:cs="Times New Roman"/>
      <w:szCs w:val="20"/>
      <w:lang w:val="x-none"/>
    </w:rPr>
  </w:style>
  <w:style w:type="character" w:customStyle="1" w:styleId="Antrat7Diagrama">
    <w:name w:val="Antraštė 7 Diagrama"/>
    <w:basedOn w:val="Numatytasispastraiposriftas"/>
    <w:link w:val="Antrat7"/>
    <w:uiPriority w:val="99"/>
    <w:rsid w:val="00054C21"/>
    <w:rPr>
      <w:rFonts w:ascii="Cambria" w:eastAsia="Calibri" w:hAnsi="Cambria" w:cs="Times New Roman"/>
      <w:b/>
      <w:bCs/>
      <w:color w:val="9BBB59"/>
      <w:sz w:val="20"/>
      <w:szCs w:val="20"/>
      <w:lang w:val="en-US"/>
    </w:rPr>
  </w:style>
  <w:style w:type="character" w:customStyle="1" w:styleId="Antrat8Diagrama">
    <w:name w:val="Antraštė 8 Diagrama"/>
    <w:basedOn w:val="Numatytasispastraiposriftas"/>
    <w:link w:val="Antrat8"/>
    <w:uiPriority w:val="99"/>
    <w:rsid w:val="00054C21"/>
    <w:rPr>
      <w:rFonts w:ascii="Cambria" w:eastAsia="Calibri" w:hAnsi="Cambria" w:cs="Times New Roman"/>
      <w:b/>
      <w:bCs/>
      <w:i/>
      <w:iCs/>
      <w:color w:val="9BBB59"/>
      <w:sz w:val="20"/>
      <w:szCs w:val="20"/>
      <w:lang w:val="en-US"/>
    </w:rPr>
  </w:style>
  <w:style w:type="character" w:customStyle="1" w:styleId="Antrat9Diagrama">
    <w:name w:val="Antraštė 9 Diagrama"/>
    <w:basedOn w:val="Numatytasispastraiposriftas"/>
    <w:link w:val="Antrat9"/>
    <w:uiPriority w:val="99"/>
    <w:rsid w:val="00054C21"/>
    <w:rPr>
      <w:rFonts w:ascii="Cambria" w:eastAsia="Calibri" w:hAnsi="Cambria" w:cs="Times New Roman"/>
      <w:i/>
      <w:iCs/>
      <w:color w:val="9BBB59"/>
      <w:sz w:val="20"/>
      <w:szCs w:val="20"/>
      <w:lang w:val="en-US"/>
    </w:rPr>
  </w:style>
  <w:style w:type="character" w:customStyle="1" w:styleId="AntrinispavadinimasDiagrama">
    <w:name w:val="Antrinis pavadinimas Diagrama"/>
    <w:link w:val="a"/>
    <w:uiPriority w:val="99"/>
    <w:locked/>
    <w:rsid w:val="00054C21"/>
    <w:rPr>
      <w:b/>
      <w:sz w:val="28"/>
    </w:rPr>
  </w:style>
  <w:style w:type="character" w:customStyle="1" w:styleId="BetarpDiagrama">
    <w:name w:val="Be tarpų Diagrama"/>
    <w:link w:val="Betarp"/>
    <w:uiPriority w:val="1"/>
    <w:locked/>
    <w:rsid w:val="00054C21"/>
    <w:rPr>
      <w:rFonts w:eastAsia="Times New Roman" w:cs="Times New Roman"/>
      <w:szCs w:val="24"/>
      <w:lang w:eastAsia="lt-LT"/>
    </w:rPr>
  </w:style>
  <w:style w:type="character" w:customStyle="1" w:styleId="FontStyle17">
    <w:name w:val="Font Style17"/>
    <w:uiPriority w:val="99"/>
    <w:rsid w:val="00054C21"/>
    <w:rPr>
      <w:rFonts w:ascii="Times New Roman" w:hAnsi="Times New Roman" w:cs="Times New Roman"/>
      <w:sz w:val="22"/>
      <w:szCs w:val="22"/>
    </w:rPr>
  </w:style>
  <w:style w:type="paragraph" w:styleId="Citata">
    <w:name w:val="Quote"/>
    <w:basedOn w:val="prastasis"/>
    <w:next w:val="prastasis"/>
    <w:link w:val="CitataDiagrama"/>
    <w:uiPriority w:val="99"/>
    <w:qFormat/>
    <w:rsid w:val="00054C21"/>
    <w:pPr>
      <w:ind w:firstLine="360"/>
    </w:pPr>
    <w:rPr>
      <w:rFonts w:ascii="Cambria" w:eastAsia="Calibri" w:hAnsi="Cambria"/>
      <w:i/>
      <w:iCs/>
      <w:color w:val="5A5A5A"/>
      <w:sz w:val="20"/>
      <w:szCs w:val="20"/>
      <w:lang w:val="en-US" w:eastAsia="en-US"/>
    </w:rPr>
  </w:style>
  <w:style w:type="character" w:customStyle="1" w:styleId="CitataDiagrama">
    <w:name w:val="Citata Diagrama"/>
    <w:basedOn w:val="Numatytasispastraiposriftas"/>
    <w:link w:val="Citata"/>
    <w:uiPriority w:val="99"/>
    <w:rsid w:val="00054C21"/>
    <w:rPr>
      <w:rFonts w:ascii="Cambria" w:eastAsia="Calibri" w:hAnsi="Cambria" w:cs="Times New Roman"/>
      <w:i/>
      <w:iCs/>
      <w:color w:val="5A5A5A"/>
      <w:sz w:val="20"/>
      <w:szCs w:val="20"/>
      <w:lang w:val="en-US"/>
    </w:rPr>
  </w:style>
  <w:style w:type="paragraph" w:styleId="Iskirtacitata">
    <w:name w:val="Intense Quote"/>
    <w:basedOn w:val="prastasis"/>
    <w:next w:val="prastasis"/>
    <w:link w:val="IskirtacitataDiagrama"/>
    <w:uiPriority w:val="99"/>
    <w:qFormat/>
    <w:rsid w:val="00054C2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Calibri" w:hAnsi="Cambria"/>
      <w:i/>
      <w:iCs/>
      <w:color w:val="FFFFFF"/>
      <w:lang w:val="en-US" w:eastAsia="en-US"/>
    </w:rPr>
  </w:style>
  <w:style w:type="character" w:customStyle="1" w:styleId="IskirtacitataDiagrama">
    <w:name w:val="Išskirta citata Diagrama"/>
    <w:basedOn w:val="Numatytasispastraiposriftas"/>
    <w:link w:val="Iskirtacitata"/>
    <w:uiPriority w:val="99"/>
    <w:rsid w:val="00054C21"/>
    <w:rPr>
      <w:rFonts w:ascii="Cambria" w:eastAsia="Calibri" w:hAnsi="Cambria" w:cs="Times New Roman"/>
      <w:i/>
      <w:iCs/>
      <w:color w:val="FFFFFF"/>
      <w:szCs w:val="24"/>
      <w:shd w:val="clear" w:color="auto" w:fill="4F81BD"/>
      <w:lang w:val="en-US"/>
    </w:rPr>
  </w:style>
  <w:style w:type="character" w:styleId="Nerykinuoroda">
    <w:name w:val="Subtle Reference"/>
    <w:uiPriority w:val="99"/>
    <w:qFormat/>
    <w:rsid w:val="00054C21"/>
    <w:rPr>
      <w:color w:val="auto"/>
      <w:u w:val="single" w:color="9BBB59"/>
    </w:rPr>
  </w:style>
  <w:style w:type="character" w:styleId="Rykinuoroda">
    <w:name w:val="Intense Reference"/>
    <w:uiPriority w:val="99"/>
    <w:qFormat/>
    <w:rsid w:val="00054C21"/>
    <w:rPr>
      <w:b/>
      <w:bCs/>
      <w:color w:val="auto"/>
      <w:u w:val="single" w:color="9BBB59"/>
    </w:rPr>
  </w:style>
  <w:style w:type="character" w:styleId="Knygospavadinimas">
    <w:name w:val="Book Title"/>
    <w:uiPriority w:val="99"/>
    <w:qFormat/>
    <w:rsid w:val="00054C21"/>
    <w:rPr>
      <w:rFonts w:ascii="Cambria" w:hAnsi="Cambria" w:cs="Cambria"/>
      <w:b/>
      <w:bCs/>
      <w:i/>
      <w:iCs/>
      <w:color w:val="auto"/>
    </w:rPr>
  </w:style>
  <w:style w:type="paragraph" w:styleId="Turinioantrat">
    <w:name w:val="TOC Heading"/>
    <w:basedOn w:val="Antrat1"/>
    <w:next w:val="prastasis"/>
    <w:uiPriority w:val="99"/>
    <w:qFormat/>
    <w:rsid w:val="00054C21"/>
    <w:pPr>
      <w:keepNext w:val="0"/>
      <w:pBdr>
        <w:bottom w:val="single" w:sz="12" w:space="1" w:color="365F91"/>
      </w:pBdr>
      <w:spacing w:before="600" w:after="80"/>
      <w:outlineLvl w:val="9"/>
    </w:pPr>
    <w:rPr>
      <w:rFonts w:ascii="Cambria" w:eastAsia="Calibri" w:hAnsi="Cambria" w:cs="Times New Roman"/>
      <w:color w:val="365F91"/>
      <w:kern w:val="0"/>
      <w:sz w:val="24"/>
      <w:szCs w:val="24"/>
      <w:lang w:val="en-US" w:eastAsia="en-US"/>
    </w:rPr>
  </w:style>
  <w:style w:type="paragraph" w:customStyle="1" w:styleId="DiagramaCharCharDiagramaDiagramaCharChar">
    <w:name w:val="Diagrama Char Char Diagrama Diagrama Char Char"/>
    <w:basedOn w:val="prastasis"/>
    <w:rsid w:val="00054C21"/>
    <w:pPr>
      <w:spacing w:after="160" w:line="240" w:lineRule="exact"/>
    </w:pPr>
    <w:rPr>
      <w:rFonts w:ascii="Tahoma" w:hAnsi="Tahoma" w:cs="Tahoma"/>
      <w:sz w:val="20"/>
      <w:szCs w:val="20"/>
      <w:lang w:val="en-US" w:eastAsia="en-US"/>
    </w:rPr>
  </w:style>
  <w:style w:type="paragraph" w:styleId="Pagrindiniotekstotrauka2">
    <w:name w:val="Body Text Indent 2"/>
    <w:basedOn w:val="prastasis"/>
    <w:link w:val="Pagrindiniotekstotrauka2Diagrama"/>
    <w:uiPriority w:val="99"/>
    <w:rsid w:val="00054C21"/>
    <w:pPr>
      <w:spacing w:after="120" w:line="480" w:lineRule="auto"/>
      <w:ind w:left="283"/>
    </w:pPr>
    <w:rPr>
      <w:rFonts w:ascii="Calibri" w:eastAsia="Calibri" w:hAnsi="Calibri"/>
      <w:sz w:val="20"/>
      <w:szCs w:val="20"/>
      <w:lang w:val="en-US" w:eastAsia="en-US"/>
    </w:rPr>
  </w:style>
  <w:style w:type="character" w:customStyle="1" w:styleId="Pagrindiniotekstotrauka2Diagrama">
    <w:name w:val="Pagrindinio teksto įtrauka 2 Diagrama"/>
    <w:basedOn w:val="Numatytasispastraiposriftas"/>
    <w:link w:val="Pagrindiniotekstotrauka2"/>
    <w:uiPriority w:val="99"/>
    <w:rsid w:val="00054C21"/>
    <w:rPr>
      <w:rFonts w:ascii="Calibri" w:eastAsia="Calibri" w:hAnsi="Calibri" w:cs="Times New Roman"/>
      <w:sz w:val="20"/>
      <w:szCs w:val="20"/>
      <w:lang w:val="en-US"/>
    </w:rPr>
  </w:style>
  <w:style w:type="paragraph" w:customStyle="1" w:styleId="DiagramaCharCharDiagramaDiagramaCharChar1">
    <w:name w:val="Diagrama Char Char Diagrama Diagrama Char Char1"/>
    <w:basedOn w:val="prastasis"/>
    <w:uiPriority w:val="99"/>
    <w:rsid w:val="00054C21"/>
    <w:pPr>
      <w:spacing w:after="160" w:line="240" w:lineRule="exact"/>
    </w:pPr>
    <w:rPr>
      <w:rFonts w:ascii="Tahoma" w:eastAsia="Calibri" w:hAnsi="Tahoma" w:cs="Tahoma"/>
      <w:sz w:val="20"/>
      <w:szCs w:val="20"/>
      <w:lang w:val="en-US" w:eastAsia="en-US"/>
    </w:rPr>
  </w:style>
  <w:style w:type="paragraph" w:customStyle="1" w:styleId="DiagramaCharCharDiagramaDiagramaCharChar3">
    <w:name w:val="Diagrama Char Char Diagrama Diagrama Char Char3"/>
    <w:basedOn w:val="prastasis"/>
    <w:uiPriority w:val="99"/>
    <w:rsid w:val="00054C21"/>
    <w:pPr>
      <w:spacing w:after="160" w:line="240" w:lineRule="exact"/>
    </w:pPr>
    <w:rPr>
      <w:rFonts w:ascii="Tahoma" w:hAnsi="Tahoma" w:cs="Tahoma"/>
      <w:sz w:val="20"/>
      <w:szCs w:val="20"/>
      <w:lang w:val="en-US" w:eastAsia="en-US"/>
    </w:rPr>
  </w:style>
  <w:style w:type="paragraph" w:customStyle="1" w:styleId="DiagramaCharCharDiagramaDiagramaCharChar2">
    <w:name w:val="Diagrama Char Char Diagrama Diagrama Char Char2"/>
    <w:basedOn w:val="prastasis"/>
    <w:uiPriority w:val="99"/>
    <w:rsid w:val="00054C21"/>
    <w:pPr>
      <w:spacing w:after="160" w:line="240" w:lineRule="exact"/>
    </w:pPr>
    <w:rPr>
      <w:rFonts w:ascii="Tahoma" w:hAnsi="Tahoma" w:cs="Tahoma"/>
      <w:sz w:val="20"/>
      <w:szCs w:val="20"/>
      <w:lang w:val="en-US" w:eastAsia="en-US"/>
    </w:rPr>
  </w:style>
  <w:style w:type="paragraph" w:styleId="HTMLiankstoformatuotas">
    <w:name w:val="HTML Preformatted"/>
    <w:basedOn w:val="prastasis"/>
    <w:link w:val="HTMLiankstoformatuotasDiagrama"/>
    <w:rsid w:val="00054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054C21"/>
    <w:rPr>
      <w:rFonts w:ascii="Courier New" w:eastAsia="Times New Roman" w:hAnsi="Courier New" w:cs="Times New Roman"/>
      <w:sz w:val="20"/>
      <w:szCs w:val="20"/>
      <w:lang w:val="en-US"/>
    </w:rPr>
  </w:style>
  <w:style w:type="character" w:customStyle="1" w:styleId="im">
    <w:name w:val="im"/>
    <w:basedOn w:val="Numatytasispastraiposriftas"/>
    <w:rsid w:val="00054C21"/>
  </w:style>
  <w:style w:type="paragraph" w:customStyle="1" w:styleId="m4263013427580645031gmail-m3556598863903952690gmail-msolistparagraph">
    <w:name w:val="m_4263013427580645031gmail-m_3556598863903952690gmail-msolistparagraph"/>
    <w:basedOn w:val="prastasis"/>
    <w:rsid w:val="00054C21"/>
    <w:pPr>
      <w:spacing w:before="100" w:beforeAutospacing="1" w:after="100" w:afterAutospacing="1"/>
    </w:pPr>
  </w:style>
  <w:style w:type="paragraph" w:styleId="Z-Formospabaiga">
    <w:name w:val="HTML Bottom of Form"/>
    <w:basedOn w:val="prastasis"/>
    <w:next w:val="prastasis"/>
    <w:link w:val="Z-FormospabaigaDiagrama"/>
    <w:hidden/>
    <w:uiPriority w:val="99"/>
    <w:unhideWhenUsed/>
    <w:rsid w:val="00054C21"/>
    <w:pPr>
      <w:pBdr>
        <w:top w:val="single" w:sz="6" w:space="1" w:color="auto"/>
      </w:pBdr>
      <w:jc w:val="center"/>
    </w:pPr>
    <w:rPr>
      <w:rFonts w:ascii="Arial" w:hAnsi="Arial"/>
      <w:vanish/>
      <w:sz w:val="16"/>
      <w:szCs w:val="16"/>
      <w:lang w:val="en-US" w:eastAsia="en-US"/>
    </w:rPr>
  </w:style>
  <w:style w:type="character" w:customStyle="1" w:styleId="Z-FormospabaigaDiagrama">
    <w:name w:val="Z-Formos pabaiga Diagrama"/>
    <w:basedOn w:val="Numatytasispastraiposriftas"/>
    <w:link w:val="Z-Formospabaiga"/>
    <w:uiPriority w:val="99"/>
    <w:rsid w:val="00054C21"/>
    <w:rPr>
      <w:rFonts w:ascii="Arial" w:eastAsia="Times New Roman" w:hAnsi="Arial" w:cs="Times New Roman"/>
      <w:vanish/>
      <w:sz w:val="16"/>
      <w:szCs w:val="16"/>
      <w:lang w:val="en-US"/>
    </w:rPr>
  </w:style>
  <w:style w:type="character" w:styleId="Nerykuspabraukimas">
    <w:name w:val="Subtle Emphasis"/>
    <w:basedOn w:val="Numatytasispastraiposriftas"/>
    <w:uiPriority w:val="19"/>
    <w:qFormat/>
    <w:rsid w:val="00054C21"/>
    <w:rPr>
      <w:i/>
      <w:iCs/>
      <w:color w:val="404040" w:themeColor="text1" w:themeTint="BF"/>
    </w:rPr>
  </w:style>
  <w:style w:type="character" w:styleId="Rykuspabraukimas">
    <w:name w:val="Intense Emphasis"/>
    <w:basedOn w:val="Numatytasispastraiposriftas"/>
    <w:uiPriority w:val="21"/>
    <w:qFormat/>
    <w:rsid w:val="00054C21"/>
    <w:rPr>
      <w:i/>
      <w:iCs/>
      <w:color w:val="5B9BD5" w:themeColor="accent1"/>
    </w:rPr>
  </w:style>
  <w:style w:type="paragraph" w:customStyle="1" w:styleId="DiagramaDiagramaCharCharDiagramaDiagrama">
    <w:name w:val="Diagrama Diagrama Char Char Diagrama Diagrama"/>
    <w:basedOn w:val="prastasis"/>
    <w:rsid w:val="00054C21"/>
    <w:pPr>
      <w:spacing w:after="160" w:line="240" w:lineRule="exact"/>
    </w:pPr>
    <w:rPr>
      <w:rFonts w:ascii="Tahoma" w:hAnsi="Tahoma"/>
      <w:sz w:val="20"/>
      <w:szCs w:val="20"/>
      <w:lang w:val="en-US" w:eastAsia="en-US"/>
    </w:rPr>
  </w:style>
  <w:style w:type="paragraph" w:customStyle="1" w:styleId="Sraopastraipa2">
    <w:name w:val="Sąrašo pastraipa2"/>
    <w:basedOn w:val="prastasis"/>
    <w:rsid w:val="00054C21"/>
    <w:pPr>
      <w:ind w:left="720"/>
    </w:pPr>
    <w:rPr>
      <w:rFonts w:eastAsia="Calibri"/>
    </w:rPr>
  </w:style>
  <w:style w:type="paragraph" w:customStyle="1" w:styleId="TableContents">
    <w:name w:val="Table Contents"/>
    <w:basedOn w:val="prastasis"/>
    <w:rsid w:val="00054C21"/>
    <w:pPr>
      <w:widowControl w:val="0"/>
      <w:suppressLineNumbers/>
      <w:suppressAutoHyphens/>
    </w:pPr>
    <w:rPr>
      <w:rFonts w:eastAsia="Arial Unicode MS" w:cs="Calibri"/>
      <w:kern w:val="1"/>
      <w:lang w:eastAsia="ar-SA"/>
    </w:rPr>
  </w:style>
  <w:style w:type="paragraph" w:customStyle="1" w:styleId="CharCharCharChar">
    <w:name w:val="Char Char Char Char"/>
    <w:basedOn w:val="prastasis"/>
    <w:rsid w:val="00054C21"/>
    <w:pPr>
      <w:spacing w:after="160" w:line="240" w:lineRule="exact"/>
    </w:pPr>
    <w:rPr>
      <w:rFonts w:ascii="Tahoma" w:hAnsi="Tahoma"/>
      <w:sz w:val="20"/>
      <w:szCs w:val="20"/>
      <w:lang w:val="en-US" w:eastAsia="en-US"/>
    </w:rPr>
  </w:style>
  <w:style w:type="paragraph" w:customStyle="1" w:styleId="CharCharCharChar0">
    <w:name w:val="Char Char Char Char"/>
    <w:basedOn w:val="prastasis"/>
    <w:rsid w:val="00054C21"/>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56"/>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9964321374326349"/>
          <c:y val="6.3189401540790127E-2"/>
          <c:w val="0.71698113207547165"/>
          <c:h val="0.77401129943502822"/>
        </c:manualLayout>
      </c:layout>
      <c:bar3DChart>
        <c:barDir val="bar"/>
        <c:grouping val="clustered"/>
        <c:varyColors val="0"/>
        <c:ser>
          <c:idx val="0"/>
          <c:order val="0"/>
          <c:tx>
            <c:strRef>
              <c:f>Sheet1!$A$2</c:f>
              <c:strCache>
                <c:ptCount val="1"/>
                <c:pt idx="0">
                  <c:v>Priimtų mokinių skaičius</c:v>
                </c:pt>
              </c:strCache>
            </c:strRef>
          </c:tx>
          <c:spPr>
            <a:gradFill rotWithShape="0">
              <a:gsLst>
                <a:gs pos="0">
                  <a:srgbClr xmlns:mc="http://schemas.openxmlformats.org/markup-compatibility/2006" xmlns:a14="http://schemas.microsoft.com/office/drawing/2010/main" val="000000" mc:Ignorable="a14" a14:legacySpreadsheetColorIndex="46">
                    <a:gamma/>
                    <a:shade val="46275"/>
                    <a:invGamma/>
                  </a:srgbClr>
                </a:gs>
                <a:gs pos="50000">
                  <a:srgbClr xmlns:mc="http://schemas.openxmlformats.org/markup-compatibility/2006" xmlns:a14="http://schemas.microsoft.com/office/drawing/2010/main" val="CC99FF" mc:Ignorable="a14" a14:legacySpreadsheetColorIndex="46"/>
                </a:gs>
                <a:gs pos="100000">
                  <a:srgbClr xmlns:mc="http://schemas.openxmlformats.org/markup-compatibility/2006" xmlns:a14="http://schemas.microsoft.com/office/drawing/2010/main" val="000000" mc:Ignorable="a14" a14:legacySpreadsheetColorIndex="46">
                    <a:gamma/>
                    <a:shade val="46275"/>
                    <a:invGamma/>
                  </a:srgbClr>
                </a:gs>
              </a:gsLst>
              <a:lin ang="5400000" scaled="1"/>
            </a:gradFill>
            <a:ln w="15401">
              <a:solidFill>
                <a:srgbClr val="000000"/>
              </a:solidFill>
              <a:prstDash val="solid"/>
            </a:ln>
          </c:spPr>
          <c:invertIfNegative val="0"/>
          <c:dLbls>
            <c:dLbl>
              <c:idx val="0"/>
              <c:layout>
                <c:manualLayout>
                  <c:x val="8.3123823616911476E-3"/>
                  <c:y val="-1.934542765439359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110998191314453E-2"/>
                  <c:y val="-1.298790919176308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7712827815972887E-2"/>
                  <c:y val="-1.2280594000844402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324389120125039E-3"/>
                  <c:y val="-1.72225105664625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9.5584532722366063E-3"/>
                  <c:y val="-3.3464347917916748E-2"/>
                </c:manualLayout>
              </c:layout>
              <c:showLegendKey val="0"/>
              <c:showVal val="1"/>
              <c:showCatName val="0"/>
              <c:showSerName val="0"/>
              <c:showPercent val="0"/>
              <c:showBubbleSize val="0"/>
              <c:extLst>
                <c:ext xmlns:c15="http://schemas.microsoft.com/office/drawing/2012/chart" uri="{CE6537A1-D6FC-4f65-9D91-7224C49458BB}"/>
              </c:extLst>
            </c:dLbl>
            <c:spPr>
              <a:noFill/>
              <a:ln w="30802">
                <a:noFill/>
              </a:ln>
            </c:spPr>
            <c:txPr>
              <a:bodyPr/>
              <a:lstStyle/>
              <a:p>
                <a:pPr>
                  <a:defRPr sz="97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2013 m.</c:v>
                </c:pt>
                <c:pt idx="1">
                  <c:v>2014 m.</c:v>
                </c:pt>
                <c:pt idx="2">
                  <c:v>2015 m.</c:v>
                </c:pt>
                <c:pt idx="3">
                  <c:v>2016 m. </c:v>
                </c:pt>
              </c:strCache>
            </c:strRef>
          </c:cat>
          <c:val>
            <c:numRef>
              <c:f>Sheet1!$B$2:$E$2</c:f>
              <c:numCache>
                <c:formatCode>General</c:formatCode>
                <c:ptCount val="4"/>
                <c:pt idx="0">
                  <c:v>209</c:v>
                </c:pt>
                <c:pt idx="1">
                  <c:v>179</c:v>
                </c:pt>
                <c:pt idx="2">
                  <c:v>180</c:v>
                </c:pt>
                <c:pt idx="3">
                  <c:v>162</c:v>
                </c:pt>
              </c:numCache>
            </c:numRef>
          </c:val>
        </c:ser>
        <c:dLbls>
          <c:showLegendKey val="0"/>
          <c:showVal val="0"/>
          <c:showCatName val="0"/>
          <c:showSerName val="0"/>
          <c:showPercent val="0"/>
          <c:showBubbleSize val="0"/>
        </c:dLbls>
        <c:gapWidth val="150"/>
        <c:gapDepth val="0"/>
        <c:shape val="box"/>
        <c:axId val="-1913557616"/>
        <c:axId val="-1913552176"/>
        <c:axId val="0"/>
      </c:bar3DChart>
      <c:catAx>
        <c:axId val="-1913557616"/>
        <c:scaling>
          <c:orientation val="minMax"/>
        </c:scaling>
        <c:delete val="0"/>
        <c:axPos val="l"/>
        <c:numFmt formatCode="General" sourceLinked="1"/>
        <c:majorTickMark val="out"/>
        <c:minorTickMark val="none"/>
        <c:tickLblPos val="low"/>
        <c:spPr>
          <a:ln w="3850">
            <a:solidFill>
              <a:srgbClr val="000000"/>
            </a:solidFill>
            <a:prstDash val="solid"/>
          </a:ln>
        </c:spPr>
        <c:txPr>
          <a:bodyPr rot="0" vert="horz"/>
          <a:lstStyle/>
          <a:p>
            <a:pPr>
              <a:defRPr sz="970" b="1" i="0" u="none" strike="noStrike" baseline="0">
                <a:solidFill>
                  <a:srgbClr val="000000"/>
                </a:solidFill>
                <a:latin typeface="Calibri"/>
                <a:ea typeface="Calibri"/>
                <a:cs typeface="Calibri"/>
              </a:defRPr>
            </a:pPr>
            <a:endParaRPr lang="lt-LT"/>
          </a:p>
        </c:txPr>
        <c:crossAx val="-1913552176"/>
        <c:crosses val="autoZero"/>
        <c:auto val="1"/>
        <c:lblAlgn val="ctr"/>
        <c:lblOffset val="100"/>
        <c:tickLblSkip val="1"/>
        <c:tickMarkSkip val="1"/>
        <c:noMultiLvlLbl val="0"/>
      </c:catAx>
      <c:valAx>
        <c:axId val="-1913552176"/>
        <c:scaling>
          <c:orientation val="minMax"/>
          <c:max val="210"/>
          <c:min val="0"/>
        </c:scaling>
        <c:delete val="0"/>
        <c:axPos val="b"/>
        <c:majorGridlines>
          <c:spPr>
            <a:ln w="3850">
              <a:solidFill>
                <a:srgbClr val="000000"/>
              </a:solidFill>
              <a:prstDash val="solid"/>
            </a:ln>
          </c:spPr>
        </c:majorGridlines>
        <c:numFmt formatCode="General" sourceLinked="1"/>
        <c:majorTickMark val="out"/>
        <c:minorTickMark val="none"/>
        <c:tickLblPos val="nextTo"/>
        <c:spPr>
          <a:ln w="3850">
            <a:solidFill>
              <a:srgbClr val="000000"/>
            </a:solidFill>
            <a:prstDash val="solid"/>
          </a:ln>
        </c:spPr>
        <c:txPr>
          <a:bodyPr rot="0" vert="horz"/>
          <a:lstStyle/>
          <a:p>
            <a:pPr>
              <a:defRPr sz="970" b="1" i="0" u="none" strike="noStrike" baseline="0">
                <a:solidFill>
                  <a:srgbClr val="000000"/>
                </a:solidFill>
                <a:latin typeface="Calibri"/>
                <a:ea typeface="Calibri"/>
                <a:cs typeface="Calibri"/>
              </a:defRPr>
            </a:pPr>
            <a:endParaRPr lang="lt-LT"/>
          </a:p>
        </c:txPr>
        <c:crossAx val="-1913557616"/>
        <c:crosses val="autoZero"/>
        <c:crossBetween val="between"/>
        <c:majorUnit val="50"/>
      </c:valAx>
      <c:spPr>
        <a:noFill/>
        <a:ln w="30802">
          <a:noFill/>
        </a:ln>
      </c:spPr>
    </c:plotArea>
    <c:plotVisOnly val="1"/>
    <c:dispBlanksAs val="gap"/>
    <c:showDLblsOverMax val="0"/>
  </c:chart>
  <c:spPr>
    <a:noFill/>
    <a:ln>
      <a:noFill/>
    </a:ln>
  </c:spPr>
  <c:txPr>
    <a:bodyPr/>
    <a:lstStyle/>
    <a:p>
      <a:pPr>
        <a:defRPr sz="970" b="1" i="0" u="none" strike="noStrike" baseline="0">
          <a:solidFill>
            <a:srgbClr val="000000"/>
          </a:solidFill>
          <a:latin typeface="Calibri"/>
          <a:ea typeface="Calibri"/>
          <a:cs typeface="Calibri"/>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61"/>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9565217391304349"/>
          <c:y val="5.027932960893855E-2"/>
          <c:w val="0.73913043478260865"/>
          <c:h val="0.77653631284916202"/>
        </c:manualLayout>
      </c:layout>
      <c:bar3DChart>
        <c:barDir val="bar"/>
        <c:grouping val="clustered"/>
        <c:varyColors val="0"/>
        <c:ser>
          <c:idx val="0"/>
          <c:order val="0"/>
          <c:tx>
            <c:strRef>
              <c:f>Sheet1!$A$2</c:f>
              <c:strCache>
                <c:ptCount val="1"/>
                <c:pt idx="0">
                  <c:v>5 įvertinimų vidurkis</c:v>
                </c:pt>
              </c:strCache>
            </c:strRef>
          </c:tx>
          <c:spPr>
            <a:gradFill rotWithShape="0">
              <a:gsLst>
                <a:gs pos="0">
                  <a:srgbClr xmlns:mc="http://schemas.openxmlformats.org/markup-compatibility/2006" xmlns:a14="http://schemas.microsoft.com/office/drawing/2010/main" val="000000" mc:Ignorable="a14" a14:legacySpreadsheetColorIndex="46">
                    <a:gamma/>
                    <a:shade val="46275"/>
                    <a:invGamma/>
                  </a:srgbClr>
                </a:gs>
                <a:gs pos="50000">
                  <a:srgbClr xmlns:mc="http://schemas.openxmlformats.org/markup-compatibility/2006" xmlns:a14="http://schemas.microsoft.com/office/drawing/2010/main" val="CC99FF" mc:Ignorable="a14" a14:legacySpreadsheetColorIndex="46"/>
                </a:gs>
                <a:gs pos="100000">
                  <a:srgbClr xmlns:mc="http://schemas.openxmlformats.org/markup-compatibility/2006" xmlns:a14="http://schemas.microsoft.com/office/drawing/2010/main" val="000000" mc:Ignorable="a14" a14:legacySpreadsheetColorIndex="46">
                    <a:gamma/>
                    <a:shade val="46275"/>
                    <a:invGamma/>
                  </a:srgbClr>
                </a:gs>
              </a:gsLst>
              <a:lin ang="5400000" scaled="1"/>
            </a:gradFill>
            <a:ln w="14222">
              <a:solidFill>
                <a:srgbClr val="000000"/>
              </a:solidFill>
              <a:prstDash val="solid"/>
            </a:ln>
          </c:spPr>
          <c:invertIfNegative val="0"/>
          <c:dLbls>
            <c:dLbl>
              <c:idx val="0"/>
              <c:layout>
                <c:manualLayout>
                  <c:x val="2.3544738416353378E-2"/>
                  <c:y val="-2.390499555645937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8315953749024617E-2"/>
                  <c:y val="-6.6460349172771313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7.2119363457946138E-3"/>
                  <c:y val="-1.173293636802862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048793209719932E-2"/>
                  <c:y val="-1.6819983523698769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5.0810495534904986E-2"/>
                  <c:y val="-2.7493503610556143E-2"/>
                </c:manualLayout>
              </c:layout>
              <c:showLegendKey val="0"/>
              <c:showVal val="1"/>
              <c:showCatName val="0"/>
              <c:showSerName val="0"/>
              <c:showPercent val="0"/>
              <c:showBubbleSize val="0"/>
              <c:extLst>
                <c:ext xmlns:c15="http://schemas.microsoft.com/office/drawing/2012/chart" uri="{CE6537A1-D6FC-4f65-9D91-7224C49458BB}"/>
              </c:extLst>
            </c:dLbl>
            <c:spPr>
              <a:noFill/>
              <a:ln w="28444">
                <a:noFill/>
              </a:ln>
            </c:spPr>
            <c:txPr>
              <a:bodyPr/>
              <a:lstStyle/>
              <a:p>
                <a:pPr>
                  <a:defRPr sz="896"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2014 m.</c:v>
                </c:pt>
                <c:pt idx="1">
                  <c:v>2015 m.</c:v>
                </c:pt>
                <c:pt idx="2">
                  <c:v>2016 m.</c:v>
                </c:pt>
                <c:pt idx="3">
                  <c:v>2017 m.</c:v>
                </c:pt>
              </c:strCache>
            </c:strRef>
          </c:cat>
          <c:val>
            <c:numRef>
              <c:f>Sheet1!$B$2:$E$2</c:f>
              <c:numCache>
                <c:formatCode>General</c:formatCode>
                <c:ptCount val="4"/>
                <c:pt idx="0">
                  <c:v>6.9</c:v>
                </c:pt>
                <c:pt idx="1">
                  <c:v>6.72</c:v>
                </c:pt>
                <c:pt idx="2">
                  <c:v>7.28</c:v>
                </c:pt>
                <c:pt idx="3">
                  <c:v>7.13</c:v>
                </c:pt>
              </c:numCache>
            </c:numRef>
          </c:val>
        </c:ser>
        <c:dLbls>
          <c:showLegendKey val="0"/>
          <c:showVal val="0"/>
          <c:showCatName val="0"/>
          <c:showSerName val="0"/>
          <c:showPercent val="0"/>
          <c:showBubbleSize val="0"/>
        </c:dLbls>
        <c:gapWidth val="150"/>
        <c:gapDepth val="0"/>
        <c:shape val="box"/>
        <c:axId val="-1913558160"/>
        <c:axId val="-1913550544"/>
        <c:axId val="0"/>
      </c:bar3DChart>
      <c:catAx>
        <c:axId val="-1913558160"/>
        <c:scaling>
          <c:orientation val="minMax"/>
        </c:scaling>
        <c:delete val="0"/>
        <c:axPos val="l"/>
        <c:numFmt formatCode="General" sourceLinked="1"/>
        <c:majorTickMark val="out"/>
        <c:minorTickMark val="none"/>
        <c:tickLblPos val="low"/>
        <c:spPr>
          <a:ln w="3556">
            <a:solidFill>
              <a:srgbClr val="000000"/>
            </a:solidFill>
            <a:prstDash val="solid"/>
          </a:ln>
        </c:spPr>
        <c:txPr>
          <a:bodyPr rot="0" vert="horz"/>
          <a:lstStyle/>
          <a:p>
            <a:pPr>
              <a:defRPr sz="896" b="1" i="0" u="none" strike="noStrike" baseline="0">
                <a:solidFill>
                  <a:srgbClr val="000000"/>
                </a:solidFill>
                <a:latin typeface="Calibri"/>
                <a:ea typeface="Calibri"/>
                <a:cs typeface="Calibri"/>
              </a:defRPr>
            </a:pPr>
            <a:endParaRPr lang="lt-LT"/>
          </a:p>
        </c:txPr>
        <c:crossAx val="-1913550544"/>
        <c:crosses val="autoZero"/>
        <c:auto val="1"/>
        <c:lblAlgn val="ctr"/>
        <c:lblOffset val="100"/>
        <c:tickLblSkip val="1"/>
        <c:tickMarkSkip val="1"/>
        <c:noMultiLvlLbl val="0"/>
      </c:catAx>
      <c:valAx>
        <c:axId val="-1913550544"/>
        <c:scaling>
          <c:orientation val="minMax"/>
          <c:max val="8"/>
          <c:min val="4"/>
        </c:scaling>
        <c:delete val="0"/>
        <c:axPos val="b"/>
        <c:majorGridlines>
          <c:spPr>
            <a:ln w="3556">
              <a:solidFill>
                <a:srgbClr val="000000"/>
              </a:solidFill>
              <a:prstDash val="solid"/>
            </a:ln>
          </c:spPr>
        </c:majorGridlines>
        <c:numFmt formatCode="General" sourceLinked="1"/>
        <c:majorTickMark val="out"/>
        <c:minorTickMark val="none"/>
        <c:tickLblPos val="nextTo"/>
        <c:spPr>
          <a:ln w="3556">
            <a:solidFill>
              <a:srgbClr val="000000"/>
            </a:solidFill>
            <a:prstDash val="solid"/>
          </a:ln>
        </c:spPr>
        <c:txPr>
          <a:bodyPr rot="0" vert="horz"/>
          <a:lstStyle/>
          <a:p>
            <a:pPr>
              <a:defRPr sz="896" b="1" i="0" u="none" strike="noStrike" baseline="0">
                <a:solidFill>
                  <a:srgbClr val="000000"/>
                </a:solidFill>
                <a:latin typeface="Calibri"/>
                <a:ea typeface="Calibri"/>
                <a:cs typeface="Calibri"/>
              </a:defRPr>
            </a:pPr>
            <a:endParaRPr lang="lt-LT"/>
          </a:p>
        </c:txPr>
        <c:crossAx val="-1913558160"/>
        <c:crosses val="autoZero"/>
        <c:crossBetween val="between"/>
        <c:majorUnit val="1"/>
      </c:valAx>
      <c:spPr>
        <a:noFill/>
        <a:ln w="28444">
          <a:noFill/>
        </a:ln>
      </c:spPr>
    </c:plotArea>
    <c:plotVisOnly val="1"/>
    <c:dispBlanksAs val="gap"/>
    <c:showDLblsOverMax val="0"/>
  </c:chart>
  <c:spPr>
    <a:noFill/>
    <a:ln>
      <a:noFill/>
    </a:ln>
  </c:spPr>
  <c:txPr>
    <a:bodyPr/>
    <a:lstStyle/>
    <a:p>
      <a:pPr>
        <a:defRPr sz="896" b="1" i="0" u="none" strike="noStrike" baseline="0">
          <a:solidFill>
            <a:srgbClr val="000000"/>
          </a:solidFill>
          <a:latin typeface="Calibri"/>
          <a:ea typeface="Calibri"/>
          <a:cs typeface="Calibri"/>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138"/>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3018863126538249"/>
          <c:y val="2.0404800721495715E-2"/>
          <c:w val="0.8075471698113208"/>
          <c:h val="0.79858959937700091"/>
        </c:manualLayout>
      </c:layout>
      <c:bar3DChart>
        <c:barDir val="bar"/>
        <c:grouping val="clustered"/>
        <c:varyColors val="0"/>
        <c:ser>
          <c:idx val="0"/>
          <c:order val="0"/>
          <c:tx>
            <c:strRef>
              <c:f>Sheet1!$A$2</c:f>
              <c:strCache>
                <c:ptCount val="1"/>
                <c:pt idx="0">
                  <c:v>Biomedicinos mokslų krypties</c:v>
                </c:pt>
              </c:strCache>
            </c:strRef>
          </c:tx>
          <c:spPr>
            <a:gradFill rotWithShape="0">
              <a:gsLst>
                <a:gs pos="0">
                  <a:srgbClr xmlns:mc="http://schemas.openxmlformats.org/markup-compatibility/2006" xmlns:a14="http://schemas.microsoft.com/office/drawing/2010/main" val="000000" mc:Ignorable="a14" a14:legacySpreadsheetColorIndex="10">
                    <a:gamma/>
                    <a:shade val="46275"/>
                    <a:invGamma/>
                  </a:srgbClr>
                </a:gs>
                <a:gs pos="50000">
                  <a:srgbClr xmlns:mc="http://schemas.openxmlformats.org/markup-compatibility/2006" xmlns:a14="http://schemas.microsoft.com/office/drawing/2010/main" val="FF0000" mc:Ignorable="a14" a14:legacySpreadsheetColorIndex="10"/>
                </a:gs>
                <a:gs pos="100000">
                  <a:srgbClr xmlns:mc="http://schemas.openxmlformats.org/markup-compatibility/2006" xmlns:a14="http://schemas.microsoft.com/office/drawing/2010/main" val="000000" mc:Ignorable="a14" a14:legacySpreadsheetColorIndex="10">
                    <a:gamma/>
                    <a:shade val="46275"/>
                    <a:invGamma/>
                  </a:srgbClr>
                </a:gs>
              </a:gsLst>
              <a:lin ang="5400000" scaled="1"/>
            </a:gradFill>
            <a:ln w="12559">
              <a:solidFill>
                <a:srgbClr val="000000"/>
              </a:solidFill>
              <a:prstDash val="solid"/>
            </a:ln>
          </c:spPr>
          <c:invertIfNegative val="0"/>
          <c:dLbls>
            <c:dLbl>
              <c:idx val="0"/>
              <c:layout>
                <c:manualLayout>
                  <c:x val="1.3187471113768291E-2"/>
                  <c:y val="9.6026557091674592E-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9628814572653377E-2"/>
                  <c:y val="-3.614895181804011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8975699523827694E-3"/>
                  <c:y val="6.5275388134323825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2288534163837508E-2"/>
                  <c:y val="1.4396706157389166E-2"/>
                </c:manualLayout>
              </c:layout>
              <c:showLegendKey val="0"/>
              <c:showVal val="1"/>
              <c:showCatName val="0"/>
              <c:showSerName val="0"/>
              <c:showPercent val="0"/>
              <c:showBubbleSize val="0"/>
              <c:extLst>
                <c:ext xmlns:c15="http://schemas.microsoft.com/office/drawing/2012/chart" uri="{CE6537A1-D6FC-4f65-9D91-7224C49458BB}"/>
              </c:extLst>
            </c:dLbl>
            <c:spPr>
              <a:noFill/>
              <a:ln w="25118">
                <a:noFill/>
              </a:ln>
            </c:spPr>
            <c:txPr>
              <a:bodyPr/>
              <a:lstStyle/>
              <a:p>
                <a:pPr>
                  <a:defRPr sz="841"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2015-2017</c:v>
                </c:pt>
                <c:pt idx="1">
                  <c:v>2016-2018</c:v>
                </c:pt>
                <c:pt idx="2">
                  <c:v>2017-2019</c:v>
                </c:pt>
              </c:strCache>
            </c:strRef>
          </c:cat>
          <c:val>
            <c:numRef>
              <c:f>Sheet1!$B$2:$D$2</c:f>
              <c:numCache>
                <c:formatCode>0.00%</c:formatCode>
                <c:ptCount val="3"/>
                <c:pt idx="0">
                  <c:v>0.22009999999999999</c:v>
                </c:pt>
                <c:pt idx="1">
                  <c:v>0.25140000000000001</c:v>
                </c:pt>
                <c:pt idx="2">
                  <c:v>0.25140000000000001</c:v>
                </c:pt>
              </c:numCache>
            </c:numRef>
          </c:val>
        </c:ser>
        <c:ser>
          <c:idx val="1"/>
          <c:order val="1"/>
          <c:tx>
            <c:strRef>
              <c:f>Sheet1!$A$3</c:f>
              <c:strCache>
                <c:ptCount val="1"/>
                <c:pt idx="0">
                  <c:v>Fizinių, technologijų mokslų krypties</c:v>
                </c:pt>
              </c:strCache>
            </c:strRef>
          </c:tx>
          <c:spPr>
            <a:gradFill rotWithShape="0">
              <a:gsLst>
                <a:gs pos="0">
                  <a:srgbClr xmlns:mc="http://schemas.openxmlformats.org/markup-compatibility/2006" xmlns:a14="http://schemas.microsoft.com/office/drawing/2010/main" val="000000" mc:Ignorable="a14" a14:legacySpreadsheetColorIndex="46">
                    <a:gamma/>
                    <a:shade val="46275"/>
                    <a:invGamma/>
                  </a:srgbClr>
                </a:gs>
                <a:gs pos="50000">
                  <a:srgbClr xmlns:mc="http://schemas.openxmlformats.org/markup-compatibility/2006" xmlns:a14="http://schemas.microsoft.com/office/drawing/2010/main" val="CC99FF" mc:Ignorable="a14" a14:legacySpreadsheetColorIndex="46"/>
                </a:gs>
                <a:gs pos="100000">
                  <a:srgbClr xmlns:mc="http://schemas.openxmlformats.org/markup-compatibility/2006" xmlns:a14="http://schemas.microsoft.com/office/drawing/2010/main" val="000000" mc:Ignorable="a14" a14:legacySpreadsheetColorIndex="46">
                    <a:gamma/>
                    <a:shade val="46275"/>
                    <a:invGamma/>
                  </a:srgbClr>
                </a:gs>
              </a:gsLst>
              <a:lin ang="5400000" scaled="1"/>
            </a:gradFill>
            <a:ln w="12559">
              <a:solidFill>
                <a:srgbClr val="000000"/>
              </a:solidFill>
              <a:prstDash val="solid"/>
            </a:ln>
          </c:spPr>
          <c:invertIfNegative val="0"/>
          <c:dLbls>
            <c:dLbl>
              <c:idx val="0"/>
              <c:layout>
                <c:manualLayout>
                  <c:x val="6.4857805536828088E-3"/>
                  <c:y val="-1.9477899452799762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7886983204667465E-3"/>
                  <c:y val="-1.106837551843298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0160231543384471E-3"/>
                  <c:y val="-3.1988852517030987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2189673355820071E-2"/>
                  <c:y val="-4.4203040758822257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2718600953895072E-2"/>
                  <c:y val="-7.9365079365079361E-3"/>
                </c:manualLayout>
              </c:layout>
              <c:showLegendKey val="0"/>
              <c:showVal val="1"/>
              <c:showCatName val="0"/>
              <c:showSerName val="0"/>
              <c:showPercent val="0"/>
              <c:showBubbleSize val="0"/>
              <c:extLst>
                <c:ext xmlns:c15="http://schemas.microsoft.com/office/drawing/2012/chart" uri="{CE6537A1-D6FC-4f65-9D91-7224C49458BB}"/>
              </c:extLst>
            </c:dLbl>
            <c:spPr>
              <a:noFill/>
              <a:ln w="25118">
                <a:noFill/>
              </a:ln>
            </c:spPr>
            <c:txPr>
              <a:bodyPr/>
              <a:lstStyle/>
              <a:p>
                <a:pPr>
                  <a:defRPr sz="841"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2015-2017</c:v>
                </c:pt>
                <c:pt idx="1">
                  <c:v>2016-2018</c:v>
                </c:pt>
                <c:pt idx="2">
                  <c:v>2017-2019</c:v>
                </c:pt>
              </c:strCache>
            </c:strRef>
          </c:cat>
          <c:val>
            <c:numRef>
              <c:f>Sheet1!$B$3:$D$3</c:f>
              <c:numCache>
                <c:formatCode>0.00%</c:formatCode>
                <c:ptCount val="3"/>
                <c:pt idx="0">
                  <c:v>0.1961</c:v>
                </c:pt>
                <c:pt idx="1">
                  <c:v>0.2291</c:v>
                </c:pt>
                <c:pt idx="2">
                  <c:v>0.2389</c:v>
                </c:pt>
              </c:numCache>
            </c:numRef>
          </c:val>
        </c:ser>
        <c:ser>
          <c:idx val="2"/>
          <c:order val="2"/>
          <c:tx>
            <c:strRef>
              <c:f>Sheet1!$A$4</c:f>
              <c:strCache>
                <c:ptCount val="1"/>
                <c:pt idx="0">
                  <c:v>Humanitarinių mokslų krypties</c:v>
                </c:pt>
              </c:strCache>
            </c:strRef>
          </c:tx>
          <c:spPr>
            <a:gradFill rotWithShape="0">
              <a:gsLst>
                <a:gs pos="0">
                  <a:srgbClr xmlns:mc="http://schemas.openxmlformats.org/markup-compatibility/2006" xmlns:a14="http://schemas.microsoft.com/office/drawing/2010/main" val="000000" mc:Ignorable="a14" a14:legacySpreadsheetColorIndex="26">
                    <a:gamma/>
                    <a:shade val="46275"/>
                    <a:invGamma/>
                  </a:srgbClr>
                </a:gs>
                <a:gs pos="50000">
                  <a:srgbClr xmlns:mc="http://schemas.openxmlformats.org/markup-compatibility/2006" xmlns:a14="http://schemas.microsoft.com/office/drawing/2010/main" val="FFFFCC" mc:Ignorable="a14" a14:legacySpreadsheetColorIndex="26"/>
                </a:gs>
                <a:gs pos="100000">
                  <a:srgbClr xmlns:mc="http://schemas.openxmlformats.org/markup-compatibility/2006" xmlns:a14="http://schemas.microsoft.com/office/drawing/2010/main" val="000000" mc:Ignorable="a14" a14:legacySpreadsheetColorIndex="26">
                    <a:gamma/>
                    <a:shade val="46275"/>
                    <a:invGamma/>
                  </a:srgbClr>
                </a:gs>
              </a:gsLst>
              <a:lin ang="5400000" scaled="1"/>
            </a:gradFill>
            <a:ln w="12559">
              <a:solidFill>
                <a:srgbClr val="000000"/>
              </a:solidFill>
              <a:prstDash val="solid"/>
            </a:ln>
          </c:spPr>
          <c:invertIfNegative val="0"/>
          <c:dLbls>
            <c:dLbl>
              <c:idx val="0"/>
              <c:layout>
                <c:manualLayout>
                  <c:x val="1.0322804964403682E-2"/>
                  <c:y val="-6.0107011045213181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0042656218861172E-3"/>
                  <c:y val="-2.6125269045739461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7846998684912763E-3"/>
                  <c:y val="-3.8340773031563581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3.0091410481446628E-2"/>
                  <c:y val="-9.6011865983554896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8155802861685253E-2"/>
                  <c:y val="-2.6455026455026454E-3"/>
                </c:manualLayout>
              </c:layout>
              <c:showLegendKey val="0"/>
              <c:showVal val="1"/>
              <c:showCatName val="0"/>
              <c:showSerName val="0"/>
              <c:showPercent val="0"/>
              <c:showBubbleSize val="0"/>
              <c:extLst>
                <c:ext xmlns:c15="http://schemas.microsoft.com/office/drawing/2012/chart" uri="{CE6537A1-D6FC-4f65-9D91-7224C49458BB}"/>
              </c:extLst>
            </c:dLbl>
            <c:spPr>
              <a:noFill/>
              <a:ln w="25118">
                <a:noFill/>
              </a:ln>
            </c:spPr>
            <c:txPr>
              <a:bodyPr/>
              <a:lstStyle/>
              <a:p>
                <a:pPr>
                  <a:defRPr sz="841"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2015-2017</c:v>
                </c:pt>
                <c:pt idx="1">
                  <c:v>2016-2018</c:v>
                </c:pt>
                <c:pt idx="2">
                  <c:v>2017-2019</c:v>
                </c:pt>
              </c:strCache>
            </c:strRef>
          </c:cat>
          <c:val>
            <c:numRef>
              <c:f>Sheet1!$B$4:$D$4</c:f>
              <c:numCache>
                <c:formatCode>0.00%</c:formatCode>
                <c:ptCount val="3"/>
                <c:pt idx="0">
                  <c:v>7.6600000000000001E-2</c:v>
                </c:pt>
                <c:pt idx="1">
                  <c:v>0.14529999999999998</c:v>
                </c:pt>
                <c:pt idx="2">
                  <c:v>0.17780000000000001</c:v>
                </c:pt>
              </c:numCache>
            </c:numRef>
          </c:val>
        </c:ser>
        <c:ser>
          <c:idx val="3"/>
          <c:order val="3"/>
          <c:tx>
            <c:strRef>
              <c:f>Sheet1!$A$5</c:f>
              <c:strCache>
                <c:ptCount val="1"/>
                <c:pt idx="0">
                  <c:v>Socialinių mokslų krypties</c:v>
                </c:pt>
              </c:strCache>
            </c:strRef>
          </c:tx>
          <c:spPr>
            <a:gradFill rotWithShape="0">
              <a:gsLst>
                <a:gs pos="0">
                  <a:srgbClr xmlns:mc="http://schemas.openxmlformats.org/markup-compatibility/2006" xmlns:a14="http://schemas.microsoft.com/office/drawing/2010/main" val="000000" mc:Ignorable="a14" a14:legacySpreadsheetColorIndex="52">
                    <a:gamma/>
                    <a:shade val="46275"/>
                    <a:invGamma/>
                  </a:srgbClr>
                </a:gs>
                <a:gs pos="50000">
                  <a:srgbClr xmlns:mc="http://schemas.openxmlformats.org/markup-compatibility/2006" xmlns:a14="http://schemas.microsoft.com/office/drawing/2010/main" val="FF9900" mc:Ignorable="a14" a14:legacySpreadsheetColorIndex="52"/>
                </a:gs>
                <a:gs pos="100000">
                  <a:srgbClr xmlns:mc="http://schemas.openxmlformats.org/markup-compatibility/2006" xmlns:a14="http://schemas.microsoft.com/office/drawing/2010/main" val="000000" mc:Ignorable="a14" a14:legacySpreadsheetColorIndex="52">
                    <a:gamma/>
                    <a:shade val="46275"/>
                    <a:invGamma/>
                  </a:srgbClr>
                </a:gs>
              </a:gsLst>
              <a:lin ang="5400000" scaled="1"/>
            </a:gradFill>
            <a:ln w="12559">
              <a:solidFill>
                <a:srgbClr val="000000"/>
              </a:solidFill>
              <a:prstDash val="solid"/>
            </a:ln>
          </c:spPr>
          <c:invertIfNegative val="0"/>
          <c:dLbls>
            <c:dLbl>
              <c:idx val="0"/>
              <c:layout>
                <c:manualLayout>
                  <c:x val="9.4778755380944841E-3"/>
                  <c:y val="-7.9532867380342036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626412526526419E-2"/>
                  <c:y val="-1.144743283494056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8129788283801352E-3"/>
                  <c:y val="-2.175976075002881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7856818736232336E-2"/>
                  <c:y val="-1.8435725028753434E-2"/>
                </c:manualLayout>
              </c:layout>
              <c:showLegendKey val="0"/>
              <c:showVal val="1"/>
              <c:showCatName val="0"/>
              <c:showSerName val="0"/>
              <c:showPercent val="0"/>
              <c:showBubbleSize val="0"/>
              <c:extLst>
                <c:ext xmlns:c15="http://schemas.microsoft.com/office/drawing/2012/chart" uri="{CE6537A1-D6FC-4f65-9D91-7224C49458BB}"/>
              </c:extLst>
            </c:dLbl>
            <c:spPr>
              <a:noFill/>
              <a:ln w="25118">
                <a:noFill/>
              </a:ln>
            </c:spPr>
            <c:txPr>
              <a:bodyPr/>
              <a:lstStyle/>
              <a:p>
                <a:pPr>
                  <a:defRPr sz="890" b="1" i="0" u="none" strike="noStrike" baseline="0">
                    <a:solidFill>
                      <a:srgbClr val="000000"/>
                    </a:solidFill>
                    <a:latin typeface="Calibri"/>
                    <a:ea typeface="Calibri"/>
                    <a:cs typeface="Calibri"/>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2015-2017</c:v>
                </c:pt>
                <c:pt idx="1">
                  <c:v>2016-2018</c:v>
                </c:pt>
                <c:pt idx="2">
                  <c:v>2017-2019</c:v>
                </c:pt>
              </c:strCache>
            </c:strRef>
          </c:cat>
          <c:val>
            <c:numRef>
              <c:f>Sheet1!$B$5:$D$5</c:f>
              <c:numCache>
                <c:formatCode>0.00%</c:formatCode>
                <c:ptCount val="3"/>
                <c:pt idx="0">
                  <c:v>0.50719999999999998</c:v>
                </c:pt>
                <c:pt idx="1">
                  <c:v>0.37430000000000002</c:v>
                </c:pt>
                <c:pt idx="2">
                  <c:v>0.33329999999999999</c:v>
                </c:pt>
              </c:numCache>
            </c:numRef>
          </c:val>
        </c:ser>
        <c:dLbls>
          <c:showLegendKey val="0"/>
          <c:showVal val="0"/>
          <c:showCatName val="0"/>
          <c:showSerName val="0"/>
          <c:showPercent val="0"/>
          <c:showBubbleSize val="0"/>
        </c:dLbls>
        <c:gapWidth val="60"/>
        <c:gapDepth val="0"/>
        <c:shape val="box"/>
        <c:axId val="-1913548912"/>
        <c:axId val="-1913547824"/>
        <c:axId val="0"/>
      </c:bar3DChart>
      <c:catAx>
        <c:axId val="-1913548912"/>
        <c:scaling>
          <c:orientation val="minMax"/>
        </c:scaling>
        <c:delete val="0"/>
        <c:axPos val="l"/>
        <c:numFmt formatCode="General" sourceLinked="1"/>
        <c:majorTickMark val="out"/>
        <c:minorTickMark val="none"/>
        <c:tickLblPos val="low"/>
        <c:spPr>
          <a:ln w="3140">
            <a:solidFill>
              <a:srgbClr val="000000"/>
            </a:solidFill>
            <a:prstDash val="solid"/>
          </a:ln>
        </c:spPr>
        <c:txPr>
          <a:bodyPr rot="0" vert="horz"/>
          <a:lstStyle/>
          <a:p>
            <a:pPr>
              <a:defRPr sz="816" b="1" i="0" u="none" strike="noStrike" baseline="0">
                <a:solidFill>
                  <a:srgbClr val="000000"/>
                </a:solidFill>
                <a:latin typeface="Calibri"/>
                <a:ea typeface="Calibri"/>
                <a:cs typeface="Calibri"/>
              </a:defRPr>
            </a:pPr>
            <a:endParaRPr lang="lt-LT"/>
          </a:p>
        </c:txPr>
        <c:crossAx val="-1913547824"/>
        <c:crosses val="autoZero"/>
        <c:auto val="1"/>
        <c:lblAlgn val="ctr"/>
        <c:lblOffset val="100"/>
        <c:tickLblSkip val="1"/>
        <c:tickMarkSkip val="1"/>
        <c:noMultiLvlLbl val="0"/>
      </c:catAx>
      <c:valAx>
        <c:axId val="-1913547824"/>
        <c:scaling>
          <c:orientation val="minMax"/>
        </c:scaling>
        <c:delete val="0"/>
        <c:axPos val="b"/>
        <c:majorGridlines>
          <c:spPr>
            <a:ln w="3140">
              <a:solidFill>
                <a:srgbClr val="000000"/>
              </a:solidFill>
              <a:prstDash val="solid"/>
            </a:ln>
          </c:spPr>
        </c:majorGridlines>
        <c:numFmt formatCode="0.00%" sourceLinked="1"/>
        <c:majorTickMark val="out"/>
        <c:minorTickMark val="none"/>
        <c:tickLblPos val="nextTo"/>
        <c:spPr>
          <a:ln w="3140">
            <a:solidFill>
              <a:srgbClr val="000000"/>
            </a:solidFill>
            <a:prstDash val="solid"/>
          </a:ln>
        </c:spPr>
        <c:txPr>
          <a:bodyPr rot="0" vert="horz"/>
          <a:lstStyle/>
          <a:p>
            <a:pPr>
              <a:defRPr sz="890" b="1" i="0" u="none" strike="noStrike" baseline="0">
                <a:solidFill>
                  <a:srgbClr val="000000"/>
                </a:solidFill>
                <a:latin typeface="Calibri"/>
                <a:ea typeface="Calibri"/>
                <a:cs typeface="Calibri"/>
              </a:defRPr>
            </a:pPr>
            <a:endParaRPr lang="lt-LT"/>
          </a:p>
        </c:txPr>
        <c:crossAx val="-1913548912"/>
        <c:crosses val="autoZero"/>
        <c:crossBetween val="between"/>
      </c:valAx>
      <c:spPr>
        <a:noFill/>
        <a:ln w="25118">
          <a:noFill/>
        </a:ln>
      </c:spPr>
    </c:plotArea>
    <c:legend>
      <c:legendPos val="b"/>
      <c:layout>
        <c:manualLayout>
          <c:xMode val="edge"/>
          <c:yMode val="edge"/>
          <c:x val="0.16447159427652192"/>
          <c:y val="0.89807238486880536"/>
          <c:w val="0.69056603773584901"/>
          <c:h val="0.10050577505704962"/>
        </c:manualLayout>
      </c:layout>
      <c:overlay val="0"/>
      <c:spPr>
        <a:noFill/>
        <a:ln w="25118">
          <a:noFill/>
        </a:ln>
      </c:spPr>
      <c:txPr>
        <a:bodyPr/>
        <a:lstStyle/>
        <a:p>
          <a:pPr>
            <a:defRPr sz="727" b="1" i="0" u="none" strike="noStrike" baseline="0">
              <a:solidFill>
                <a:srgbClr val="000000"/>
              </a:solidFill>
              <a:latin typeface="Calibri"/>
              <a:ea typeface="Calibri"/>
              <a:cs typeface="Calibri"/>
            </a:defRPr>
          </a:pPr>
          <a:endParaRPr lang="lt-LT"/>
        </a:p>
      </c:txPr>
    </c:legend>
    <c:plotVisOnly val="1"/>
    <c:dispBlanksAs val="gap"/>
    <c:showDLblsOverMax val="0"/>
  </c:chart>
  <c:spPr>
    <a:noFill/>
    <a:ln>
      <a:noFill/>
    </a:ln>
  </c:spPr>
  <c:txPr>
    <a:bodyPr/>
    <a:lstStyle/>
    <a:p>
      <a:pPr>
        <a:defRPr sz="1508" b="1" i="0" u="none" strike="noStrike" baseline="0">
          <a:solidFill>
            <a:srgbClr val="000000"/>
          </a:solidFill>
          <a:latin typeface="Calibri"/>
          <a:ea typeface="Calibri"/>
          <a:cs typeface="Calibri"/>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TotalTime>
  <Pages>12</Pages>
  <Words>21818</Words>
  <Characters>12437</Characters>
  <Application>Microsoft Office Word</Application>
  <DocSecurity>0</DocSecurity>
  <Lines>103</Lines>
  <Paragraphs>68</Paragraphs>
  <ScaleCrop>false</ScaleCrop>
  <Company/>
  <LinksUpToDate>false</LinksUpToDate>
  <CharactersWithSpaces>34187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Jankauskienė</dc:creator>
  <cp:keywords/>
  <dc:description/>
  <cp:lastModifiedBy>Daiva Breivienė</cp:lastModifiedBy>
  <cp:revision>14</cp:revision>
  <dcterms:created xsi:type="dcterms:W3CDTF">2018-03-08T14:51:00Z</dcterms:created>
  <dcterms:modified xsi:type="dcterms:W3CDTF">2018-03-09T12:24:00Z</dcterms:modified>
</cp:coreProperties>
</file>