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986" w:rsidRPr="005E0229" w:rsidRDefault="00F159CB" w:rsidP="00BC0C1C">
      <w:pPr>
        <w:spacing w:before="100" w:beforeAutospacing="1" w:after="100" w:afterAutospacing="1" w:line="240" w:lineRule="auto"/>
        <w:jc w:val="center"/>
        <w:rPr>
          <w:rFonts w:eastAsia="Times New Roman" w:cs="Times New Roman"/>
          <w:b/>
          <w:szCs w:val="24"/>
          <w:lang w:eastAsia="lt-LT"/>
        </w:rPr>
      </w:pPr>
      <w:bookmarkStart w:id="0" w:name="_GoBack"/>
      <w:bookmarkEnd w:id="0"/>
      <w:r w:rsidRPr="005E0229">
        <w:rPr>
          <w:rFonts w:eastAsia="Times New Roman" w:cs="Times New Roman"/>
          <w:b/>
          <w:szCs w:val="24"/>
          <w:lang w:eastAsia="lt-LT"/>
        </w:rPr>
        <w:t>PANEVĖŽIO PEDAGOGŲ ŠVIETIMO CENTRO</w:t>
      </w:r>
      <w:r w:rsidR="00DA6986" w:rsidRPr="005E0229">
        <w:rPr>
          <w:rFonts w:eastAsia="Times New Roman" w:cs="Times New Roman"/>
          <w:b/>
          <w:szCs w:val="24"/>
          <w:lang w:eastAsia="lt-LT"/>
        </w:rPr>
        <w:t xml:space="preserve"> </w:t>
      </w:r>
    </w:p>
    <w:p w:rsidR="00A440C4" w:rsidRPr="005E0229" w:rsidRDefault="00A440C4" w:rsidP="00BC0C1C">
      <w:pPr>
        <w:spacing w:before="100" w:beforeAutospacing="1" w:after="100" w:afterAutospacing="1" w:line="240" w:lineRule="auto"/>
        <w:jc w:val="center"/>
        <w:rPr>
          <w:rFonts w:eastAsia="Times New Roman" w:cs="Times New Roman"/>
          <w:szCs w:val="24"/>
          <w:lang w:eastAsia="lt-LT"/>
        </w:rPr>
      </w:pPr>
      <w:r w:rsidRPr="005E0229">
        <w:rPr>
          <w:rFonts w:eastAsia="Times New Roman" w:cs="Times New Roman"/>
          <w:b/>
          <w:bCs/>
          <w:szCs w:val="24"/>
          <w:lang w:eastAsia="lt-LT"/>
        </w:rPr>
        <w:t>201</w:t>
      </w:r>
      <w:r w:rsidR="00BC6E26">
        <w:rPr>
          <w:rFonts w:eastAsia="Times New Roman" w:cs="Times New Roman"/>
          <w:b/>
          <w:bCs/>
          <w:szCs w:val="24"/>
          <w:lang w:val="es-ES" w:eastAsia="lt-LT"/>
        </w:rPr>
        <w:t>7</w:t>
      </w:r>
      <w:r w:rsidRPr="005E0229">
        <w:rPr>
          <w:rFonts w:eastAsia="Times New Roman" w:cs="Times New Roman"/>
          <w:b/>
          <w:bCs/>
          <w:szCs w:val="24"/>
          <w:lang w:eastAsia="lt-LT"/>
        </w:rPr>
        <w:t xml:space="preserve"> METŲ VEIKLOS ATASKAITA</w:t>
      </w:r>
    </w:p>
    <w:p w:rsidR="00A440C4" w:rsidRPr="008D1DE3" w:rsidRDefault="005E1AE9" w:rsidP="00BC0C1C">
      <w:pPr>
        <w:shd w:val="clear" w:color="auto" w:fill="FFFFFF"/>
        <w:spacing w:before="100" w:beforeAutospacing="1" w:after="100" w:afterAutospacing="1" w:line="240" w:lineRule="auto"/>
        <w:ind w:right="-386"/>
        <w:jc w:val="center"/>
        <w:rPr>
          <w:rFonts w:eastAsia="Times New Roman" w:cs="Times New Roman"/>
          <w:szCs w:val="24"/>
          <w:lang w:eastAsia="lt-LT"/>
        </w:rPr>
      </w:pPr>
      <w:r>
        <w:rPr>
          <w:rFonts w:eastAsia="Times New Roman" w:cs="Times New Roman"/>
          <w:szCs w:val="24"/>
          <w:lang w:val="es-ES_tradnl" w:eastAsia="lt-LT"/>
        </w:rPr>
        <w:t>2018</w:t>
      </w:r>
      <w:r w:rsidR="00F159CB" w:rsidRPr="008D1DE3">
        <w:rPr>
          <w:rFonts w:eastAsia="Times New Roman" w:cs="Times New Roman"/>
          <w:szCs w:val="24"/>
          <w:lang w:val="es-ES_tradnl" w:eastAsia="lt-LT"/>
        </w:rPr>
        <w:t xml:space="preserve"> m. sausio</w:t>
      </w:r>
      <w:r>
        <w:rPr>
          <w:rFonts w:eastAsia="Times New Roman" w:cs="Times New Roman"/>
          <w:szCs w:val="24"/>
          <w:lang w:val="es-ES_tradnl" w:eastAsia="lt-LT"/>
        </w:rPr>
        <w:t xml:space="preserve"> 19</w:t>
      </w:r>
      <w:r w:rsidR="00F159CB" w:rsidRPr="008D1DE3">
        <w:rPr>
          <w:rFonts w:eastAsia="Times New Roman" w:cs="Times New Roman"/>
          <w:szCs w:val="24"/>
          <w:lang w:val="es-ES_tradnl" w:eastAsia="lt-LT"/>
        </w:rPr>
        <w:t xml:space="preserve"> d.</w:t>
      </w:r>
    </w:p>
    <w:p w:rsidR="00A440C4" w:rsidRPr="005E0229" w:rsidRDefault="00A440C4" w:rsidP="00A440C4">
      <w:pPr>
        <w:spacing w:before="100" w:beforeAutospacing="1" w:after="100" w:afterAutospacing="1" w:line="240" w:lineRule="auto"/>
        <w:jc w:val="center"/>
        <w:rPr>
          <w:rFonts w:eastAsia="Times New Roman" w:cs="Times New Roman"/>
          <w:b/>
          <w:bCs/>
          <w:szCs w:val="24"/>
          <w:lang w:eastAsia="lt-LT"/>
        </w:rPr>
      </w:pPr>
      <w:r w:rsidRPr="005E0229">
        <w:rPr>
          <w:rFonts w:eastAsia="Times New Roman" w:cs="Times New Roman"/>
          <w:b/>
          <w:bCs/>
          <w:szCs w:val="24"/>
          <w:lang w:eastAsia="lt-LT"/>
        </w:rPr>
        <w:t>I. ĮSTAIGOS VEIKLOS ATASKAITOS SANTRAUKA</w:t>
      </w:r>
    </w:p>
    <w:p w:rsidR="009C3049" w:rsidRDefault="00F159CB" w:rsidP="00771230">
      <w:pPr>
        <w:spacing w:line="360" w:lineRule="auto"/>
        <w:ind w:firstLine="1296"/>
        <w:rPr>
          <w:rFonts w:cs="Times New Roman"/>
          <w:szCs w:val="24"/>
        </w:rPr>
      </w:pPr>
      <w:r w:rsidRPr="005E0229">
        <w:rPr>
          <w:rFonts w:cs="Times New Roman"/>
          <w:bCs/>
          <w:szCs w:val="24"/>
        </w:rPr>
        <w:t>Panevėžio pedagogų švieti</w:t>
      </w:r>
      <w:r w:rsidR="00596D77" w:rsidRPr="005E0229">
        <w:rPr>
          <w:rFonts w:cs="Times New Roman"/>
          <w:bCs/>
          <w:szCs w:val="24"/>
        </w:rPr>
        <w:t>mo centro</w:t>
      </w:r>
      <w:r w:rsidR="001E4116" w:rsidRPr="005E0229">
        <w:rPr>
          <w:rFonts w:cs="Times New Roman"/>
          <w:bCs/>
          <w:szCs w:val="24"/>
        </w:rPr>
        <w:t xml:space="preserve"> (toliau – Centras)</w:t>
      </w:r>
      <w:r w:rsidR="00596D77" w:rsidRPr="005E0229">
        <w:rPr>
          <w:rFonts w:cs="Times New Roman"/>
          <w:bCs/>
          <w:szCs w:val="24"/>
        </w:rPr>
        <w:t xml:space="preserve"> </w:t>
      </w:r>
      <w:r w:rsidR="00771230">
        <w:rPr>
          <w:rFonts w:cs="Times New Roman"/>
          <w:b/>
          <w:szCs w:val="24"/>
        </w:rPr>
        <w:t>vizija</w:t>
      </w:r>
      <w:r w:rsidR="00BC0C1C" w:rsidRPr="005E0229">
        <w:rPr>
          <w:rFonts w:cs="Times New Roman"/>
          <w:b/>
          <w:szCs w:val="24"/>
        </w:rPr>
        <w:t xml:space="preserve"> </w:t>
      </w:r>
      <w:r w:rsidR="00BC0C1C" w:rsidRPr="005E0229">
        <w:rPr>
          <w:rFonts w:cs="Times New Roman"/>
          <w:szCs w:val="24"/>
        </w:rPr>
        <w:t>-</w:t>
      </w:r>
      <w:r w:rsidR="00771230" w:rsidRPr="00771230">
        <w:t xml:space="preserve"> </w:t>
      </w:r>
      <w:r w:rsidR="00771230">
        <w:t>m</w:t>
      </w:r>
      <w:r w:rsidR="00771230" w:rsidRPr="0050767B">
        <w:t>oderni, atvira kaitai ir aplinkai kvalifikacijos tobulinimo ins</w:t>
      </w:r>
      <w:r w:rsidR="00771230">
        <w:t xml:space="preserve">titucija, teikianti kokybiškas </w:t>
      </w:r>
      <w:r w:rsidR="00771230" w:rsidRPr="0050767B">
        <w:t>ir prieinamas edukacines paslaugas įvairių tikslinių grupių nariams, besiorientuojanti į Panevėžio miesto ir šalies poreikius, tarptautinį bendradarbiavimą bei švietimo sistemos plėtrą.</w:t>
      </w:r>
      <w:r w:rsidR="00743B78">
        <w:rPr>
          <w:rFonts w:cs="Times New Roman"/>
          <w:szCs w:val="24"/>
        </w:rPr>
        <w:t xml:space="preserve"> Centro </w:t>
      </w:r>
      <w:r w:rsidR="00771230">
        <w:rPr>
          <w:rFonts w:cs="Times New Roman"/>
          <w:szCs w:val="24"/>
        </w:rPr>
        <w:t xml:space="preserve">veikla </w:t>
      </w:r>
      <w:r w:rsidR="00F27753" w:rsidRPr="005E0229">
        <w:rPr>
          <w:rFonts w:cs="Times New Roman"/>
          <w:szCs w:val="24"/>
        </w:rPr>
        <w:t xml:space="preserve"> grindžiama vertybinėmis nuostatomis</w:t>
      </w:r>
      <w:r w:rsidR="00BC0C1C" w:rsidRPr="005E0229">
        <w:rPr>
          <w:rStyle w:val="Grietas"/>
          <w:rFonts w:cs="Times New Roman"/>
          <w:b w:val="0"/>
          <w:szCs w:val="24"/>
        </w:rPr>
        <w:t>:</w:t>
      </w:r>
      <w:r w:rsidR="00F27753" w:rsidRPr="005E0229">
        <w:rPr>
          <w:rFonts w:cs="Times New Roman"/>
          <w:b/>
          <w:bCs/>
          <w:szCs w:val="24"/>
        </w:rPr>
        <w:t xml:space="preserve"> atvirumu </w:t>
      </w:r>
      <w:r w:rsidR="00F27753" w:rsidRPr="005E0229">
        <w:rPr>
          <w:rFonts w:cs="Times New Roman"/>
          <w:bCs/>
          <w:szCs w:val="24"/>
        </w:rPr>
        <w:t>kitokiam požiūriui, pozityvioms iniciatyvoms, dialogui, bendradarbiavimui, naujovėms; k</w:t>
      </w:r>
      <w:r w:rsidR="00F27753" w:rsidRPr="005E0229">
        <w:rPr>
          <w:rFonts w:cs="Times New Roman"/>
          <w:b/>
          <w:bCs/>
          <w:szCs w:val="24"/>
        </w:rPr>
        <w:t xml:space="preserve">ūrybingumu – </w:t>
      </w:r>
      <w:r w:rsidR="00F27753" w:rsidRPr="005E0229">
        <w:rPr>
          <w:rFonts w:cs="Times New Roman"/>
          <w:bCs/>
          <w:szCs w:val="24"/>
        </w:rPr>
        <w:t>kelio naujovėms atvėrimu</w:t>
      </w:r>
      <w:r w:rsidR="00F27753" w:rsidRPr="005E0229">
        <w:rPr>
          <w:rFonts w:cs="Times New Roman"/>
          <w:b/>
          <w:bCs/>
          <w:szCs w:val="24"/>
        </w:rPr>
        <w:t xml:space="preserve">, </w:t>
      </w:r>
      <w:r w:rsidR="00F27753" w:rsidRPr="005E0229">
        <w:rPr>
          <w:rFonts w:cs="Times New Roman"/>
          <w:bCs/>
          <w:szCs w:val="24"/>
        </w:rPr>
        <w:t>žinių kūrimu ir taikymu visose švietimo srityse,  iššūkius vertinant kaip naujas galimybes savo sėkmei kurti; a</w:t>
      </w:r>
      <w:r w:rsidR="00F27753" w:rsidRPr="005E0229">
        <w:rPr>
          <w:rFonts w:cs="Times New Roman"/>
          <w:b/>
          <w:bCs/>
          <w:szCs w:val="24"/>
        </w:rPr>
        <w:t xml:space="preserve">tsakomybe </w:t>
      </w:r>
      <w:r w:rsidR="00F27753" w:rsidRPr="005E0229">
        <w:rPr>
          <w:rFonts w:cs="Times New Roman"/>
          <w:bCs/>
          <w:szCs w:val="24"/>
        </w:rPr>
        <w:t>už savo veiklą,</w:t>
      </w:r>
      <w:r w:rsidR="001E4116" w:rsidRPr="005E0229">
        <w:rPr>
          <w:rFonts w:cs="Times New Roman"/>
          <w:bCs/>
          <w:szCs w:val="24"/>
        </w:rPr>
        <w:t xml:space="preserve"> aktyviu rūpinimusi aplinka ir </w:t>
      </w:r>
      <w:r w:rsidR="00F27753" w:rsidRPr="005E0229">
        <w:rPr>
          <w:rFonts w:cs="Times New Roman"/>
          <w:bCs/>
          <w:szCs w:val="24"/>
        </w:rPr>
        <w:t>bendruomene.</w:t>
      </w:r>
    </w:p>
    <w:p w:rsidR="00743B78" w:rsidRPr="005E0229" w:rsidRDefault="00743B78" w:rsidP="00F27753">
      <w:pPr>
        <w:spacing w:line="360" w:lineRule="auto"/>
        <w:ind w:firstLine="1296"/>
        <w:rPr>
          <w:rFonts w:cs="Times New Roman"/>
          <w:szCs w:val="24"/>
        </w:rPr>
      </w:pPr>
      <w:r>
        <w:rPr>
          <w:rFonts w:cs="Times New Roman"/>
          <w:szCs w:val="24"/>
        </w:rPr>
        <w:t>Panevėžio pedagogų švietimo  centras įkurtas 2002</w:t>
      </w:r>
      <w:r w:rsidRPr="00743B78">
        <w:rPr>
          <w:rFonts w:cs="Times New Roman"/>
          <w:szCs w:val="24"/>
        </w:rPr>
        <w:t xml:space="preserve"> m. </w:t>
      </w:r>
      <w:r>
        <w:rPr>
          <w:rFonts w:cs="Times New Roman"/>
          <w:szCs w:val="24"/>
        </w:rPr>
        <w:t xml:space="preserve">Centras pakartotinai </w:t>
      </w:r>
      <w:r w:rsidRPr="00743B78">
        <w:rPr>
          <w:rFonts w:cs="Times New Roman"/>
          <w:szCs w:val="24"/>
        </w:rPr>
        <w:t>akredituota</w:t>
      </w:r>
      <w:r>
        <w:rPr>
          <w:rFonts w:cs="Times New Roman"/>
          <w:szCs w:val="24"/>
        </w:rPr>
        <w:t>s 5 metams (akreditacijos pažymė</w:t>
      </w:r>
      <w:r w:rsidRPr="00743B78">
        <w:rPr>
          <w:rFonts w:cs="Times New Roman"/>
          <w:szCs w:val="24"/>
        </w:rPr>
        <w:t xml:space="preserve">jimo numeris </w:t>
      </w:r>
      <w:r w:rsidR="006A2B06" w:rsidRPr="006A2B06">
        <w:rPr>
          <w:rFonts w:cs="Times New Roman"/>
          <w:szCs w:val="24"/>
        </w:rPr>
        <w:t>AP-053</w:t>
      </w:r>
      <w:r w:rsidRPr="006A2B06">
        <w:rPr>
          <w:rFonts w:cs="Times New Roman"/>
          <w:szCs w:val="24"/>
        </w:rPr>
        <w:t xml:space="preserve">). </w:t>
      </w:r>
      <w:r w:rsidRPr="00743B78">
        <w:rPr>
          <w:rFonts w:cs="Times New Roman"/>
          <w:szCs w:val="24"/>
        </w:rPr>
        <w:t>Akredituotos vei</w:t>
      </w:r>
      <w:r>
        <w:rPr>
          <w:rFonts w:cs="Times New Roman"/>
          <w:szCs w:val="24"/>
        </w:rPr>
        <w:t xml:space="preserve">klos:  </w:t>
      </w:r>
      <w:r w:rsidRPr="00743B78">
        <w:rPr>
          <w:rFonts w:cs="Times New Roman"/>
          <w:szCs w:val="24"/>
        </w:rPr>
        <w:t xml:space="preserve"> seminarai, kursai, paskaitos ir kiti renginiai, gerosio</w:t>
      </w:r>
      <w:r>
        <w:rPr>
          <w:rFonts w:cs="Times New Roman"/>
          <w:szCs w:val="24"/>
        </w:rPr>
        <w:t>s patirties sklaida ir edukacinė</w:t>
      </w:r>
      <w:r w:rsidRPr="00743B78">
        <w:rPr>
          <w:rFonts w:cs="Times New Roman"/>
          <w:szCs w:val="24"/>
        </w:rPr>
        <w:t>s patirties b</w:t>
      </w:r>
      <w:r>
        <w:rPr>
          <w:rFonts w:cs="Times New Roman"/>
          <w:szCs w:val="24"/>
        </w:rPr>
        <w:t>ankas, konsultavimas, projektinė veikla ir partnerystės tinklai, ekspertizė</w:t>
      </w:r>
      <w:r w:rsidRPr="00743B78">
        <w:rPr>
          <w:rFonts w:cs="Times New Roman"/>
          <w:szCs w:val="24"/>
        </w:rPr>
        <w:t>, va</w:t>
      </w:r>
      <w:r>
        <w:rPr>
          <w:rFonts w:cs="Times New Roman"/>
          <w:szCs w:val="24"/>
        </w:rPr>
        <w:t>dovavimas, personalo vadyba ir įvaizdžio kū</w:t>
      </w:r>
      <w:r w:rsidRPr="00743B78">
        <w:rPr>
          <w:rFonts w:cs="Times New Roman"/>
          <w:szCs w:val="24"/>
        </w:rPr>
        <w:t>rimas, planavi</w:t>
      </w:r>
      <w:r>
        <w:rPr>
          <w:rFonts w:cs="Times New Roman"/>
          <w:szCs w:val="24"/>
        </w:rPr>
        <w:t>mas ir administravimas, mokytojų ir švietimo pagalbą teikiančių specialistų</w:t>
      </w:r>
      <w:r w:rsidRPr="00743B78">
        <w:rPr>
          <w:rFonts w:cs="Times New Roman"/>
          <w:szCs w:val="24"/>
        </w:rPr>
        <w:t xml:space="preserve"> kv</w:t>
      </w:r>
      <w:r>
        <w:rPr>
          <w:rFonts w:cs="Times New Roman"/>
          <w:szCs w:val="24"/>
        </w:rPr>
        <w:t>alifikacijos tobulinimo renginių programų</w:t>
      </w:r>
      <w:r w:rsidRPr="00743B78">
        <w:rPr>
          <w:rFonts w:cs="Times New Roman"/>
          <w:szCs w:val="24"/>
        </w:rPr>
        <w:t xml:space="preserve"> vadyba.</w:t>
      </w:r>
    </w:p>
    <w:p w:rsidR="00F159CB" w:rsidRPr="00614E89" w:rsidRDefault="00BC0C1C" w:rsidP="00614E89">
      <w:pPr>
        <w:tabs>
          <w:tab w:val="left" w:pos="1080"/>
        </w:tabs>
        <w:spacing w:line="360" w:lineRule="auto"/>
        <w:rPr>
          <w:rFonts w:cs="Times New Roman"/>
          <w:bCs/>
          <w:szCs w:val="24"/>
        </w:rPr>
      </w:pPr>
      <w:r w:rsidRPr="005E0229">
        <w:rPr>
          <w:rFonts w:cs="Times New Roman"/>
          <w:szCs w:val="24"/>
        </w:rPr>
        <w:tab/>
      </w:r>
      <w:r w:rsidR="00DF3756">
        <w:rPr>
          <w:rFonts w:cs="Times New Roman"/>
          <w:szCs w:val="24"/>
        </w:rPr>
        <w:t>2017</w:t>
      </w:r>
      <w:r w:rsidR="00743B78">
        <w:rPr>
          <w:rFonts w:cs="Times New Roman"/>
          <w:szCs w:val="24"/>
        </w:rPr>
        <w:t xml:space="preserve"> m. v</w:t>
      </w:r>
      <w:r w:rsidRPr="005E0229">
        <w:rPr>
          <w:rFonts w:cs="Times New Roman"/>
          <w:szCs w:val="24"/>
        </w:rPr>
        <w:t>yst</w:t>
      </w:r>
      <w:r w:rsidR="00661A2D" w:rsidRPr="005E0229">
        <w:rPr>
          <w:rFonts w:cs="Times New Roman"/>
          <w:szCs w:val="24"/>
        </w:rPr>
        <w:t xml:space="preserve">ytos šios veiklos </w:t>
      </w:r>
      <w:r w:rsidR="00F159CB" w:rsidRPr="005E0229">
        <w:rPr>
          <w:rFonts w:cs="Times New Roman"/>
          <w:szCs w:val="24"/>
        </w:rPr>
        <w:t>sritys: informacinių duomenų aplinkų (internetas, edukacinis bankas ir kt.) palaikymas ir tobulinimas, interakcijos aplinkų palaikymas ir tobulinimas (seminarai, paskaitos ir kt.), k</w:t>
      </w:r>
      <w:r w:rsidR="00F159CB" w:rsidRPr="005E0229">
        <w:rPr>
          <w:rFonts w:cs="Times New Roman"/>
          <w:bCs/>
          <w:szCs w:val="24"/>
        </w:rPr>
        <w:t>onsultavimas</w:t>
      </w:r>
      <w:r w:rsidR="00F159CB" w:rsidRPr="005E0229">
        <w:rPr>
          <w:rFonts w:cs="Times New Roman"/>
          <w:szCs w:val="24"/>
        </w:rPr>
        <w:t>, ugdymo institucijų veiklos tobulinimo programų kūrimas, veiklos tobulinimo tyrimas, projektinė veikla, m</w:t>
      </w:r>
      <w:r w:rsidR="00F159CB" w:rsidRPr="005E0229">
        <w:rPr>
          <w:rFonts w:cs="Times New Roman"/>
          <w:bCs/>
          <w:szCs w:val="24"/>
        </w:rPr>
        <w:t xml:space="preserve">etodinės veiklos koordinavimas, </w:t>
      </w:r>
      <w:r w:rsidR="00DF3756">
        <w:rPr>
          <w:rFonts w:cs="Times New Roman"/>
          <w:bCs/>
          <w:szCs w:val="24"/>
        </w:rPr>
        <w:t xml:space="preserve">suaugusiųjų neformaliojo švietimo veiklų koordinavimas ir informavimas, Trečiojo amžiaus universiteto Panevėžio fakulteto veiklų kuravimas, </w:t>
      </w:r>
      <w:r w:rsidR="00F159CB" w:rsidRPr="005E0229">
        <w:rPr>
          <w:rFonts w:cs="Times New Roman"/>
          <w:bCs/>
          <w:szCs w:val="24"/>
        </w:rPr>
        <w:t>Centro veiklos v</w:t>
      </w:r>
      <w:r w:rsidR="00661A2D" w:rsidRPr="005E0229">
        <w:rPr>
          <w:rFonts w:cs="Times New Roman"/>
          <w:bCs/>
          <w:szCs w:val="24"/>
        </w:rPr>
        <w:t xml:space="preserve">ertinimas ir įsivertinimas. </w:t>
      </w:r>
      <w:r w:rsidRPr="005E0229">
        <w:rPr>
          <w:rFonts w:cs="Times New Roman"/>
          <w:bCs/>
          <w:szCs w:val="24"/>
        </w:rPr>
        <w:tab/>
      </w:r>
    </w:p>
    <w:p w:rsidR="00BC0C1C" w:rsidRPr="005E0229" w:rsidRDefault="001E4116" w:rsidP="001E4116">
      <w:pPr>
        <w:tabs>
          <w:tab w:val="left" w:pos="1134"/>
        </w:tabs>
        <w:spacing w:line="360" w:lineRule="auto"/>
        <w:rPr>
          <w:rFonts w:cs="Times New Roman"/>
          <w:iCs/>
          <w:szCs w:val="24"/>
        </w:rPr>
      </w:pPr>
      <w:r w:rsidRPr="005E0229">
        <w:rPr>
          <w:rFonts w:cs="Times New Roman"/>
          <w:iCs/>
          <w:szCs w:val="24"/>
        </w:rPr>
        <w:t xml:space="preserve">                   </w:t>
      </w:r>
      <w:r w:rsidR="00F159CB" w:rsidRPr="005E0229">
        <w:rPr>
          <w:rFonts w:cs="Times New Roman"/>
          <w:iCs/>
          <w:szCs w:val="24"/>
        </w:rPr>
        <w:t>Centro veikla organizuojama vadovaujantis Centro</w:t>
      </w:r>
      <w:r w:rsidR="000D649B" w:rsidRPr="005E0229">
        <w:rPr>
          <w:rFonts w:cs="Times New Roman"/>
          <w:iCs/>
          <w:szCs w:val="24"/>
        </w:rPr>
        <w:t xml:space="preserve"> 2015-2017</w:t>
      </w:r>
      <w:r w:rsidRPr="005E0229">
        <w:rPr>
          <w:rFonts w:cs="Times New Roman"/>
          <w:iCs/>
          <w:szCs w:val="24"/>
        </w:rPr>
        <w:t xml:space="preserve"> m.</w:t>
      </w:r>
      <w:r w:rsidR="00F159CB" w:rsidRPr="005E0229">
        <w:rPr>
          <w:rFonts w:cs="Times New Roman"/>
          <w:iCs/>
          <w:szCs w:val="24"/>
        </w:rPr>
        <w:t xml:space="preserve"> strategi</w:t>
      </w:r>
      <w:r w:rsidR="003F07D2" w:rsidRPr="005E0229">
        <w:rPr>
          <w:rFonts w:cs="Times New Roman"/>
          <w:iCs/>
          <w:szCs w:val="24"/>
        </w:rPr>
        <w:t>niu planu, Centro veiklos metiniu planu</w:t>
      </w:r>
      <w:r w:rsidR="000D649B" w:rsidRPr="005E0229">
        <w:rPr>
          <w:rFonts w:cs="Times New Roman"/>
          <w:iCs/>
          <w:szCs w:val="24"/>
        </w:rPr>
        <w:t>. Centro veiklos</w:t>
      </w:r>
      <w:r w:rsidR="00F159CB" w:rsidRPr="005E0229">
        <w:rPr>
          <w:rFonts w:cs="Times New Roman"/>
          <w:iCs/>
          <w:szCs w:val="24"/>
        </w:rPr>
        <w:t xml:space="preserve"> planai </w:t>
      </w:r>
      <w:r w:rsidR="00CC6E83" w:rsidRPr="005E0229">
        <w:rPr>
          <w:rFonts w:cs="Times New Roman"/>
          <w:iCs/>
          <w:szCs w:val="24"/>
        </w:rPr>
        <w:t>ir programos rengiamos</w:t>
      </w:r>
      <w:r w:rsidR="00F159CB" w:rsidRPr="005E0229">
        <w:rPr>
          <w:rFonts w:cs="Times New Roman"/>
          <w:iCs/>
          <w:szCs w:val="24"/>
        </w:rPr>
        <w:t xml:space="preserve"> vadovaujantis</w:t>
      </w:r>
      <w:r w:rsidR="003F07D2" w:rsidRPr="005E0229">
        <w:rPr>
          <w:rFonts w:cs="Times New Roman"/>
          <w:iCs/>
          <w:szCs w:val="24"/>
        </w:rPr>
        <w:t xml:space="preserve"> </w:t>
      </w:r>
      <w:r w:rsidR="00292099" w:rsidRPr="005E0229">
        <w:rPr>
          <w:rFonts w:cs="Times New Roman"/>
          <w:iCs/>
          <w:szCs w:val="24"/>
        </w:rPr>
        <w:t>,,</w:t>
      </w:r>
      <w:r w:rsidR="003F07D2" w:rsidRPr="005E0229">
        <w:rPr>
          <w:rFonts w:cs="Times New Roman"/>
          <w:iCs/>
          <w:szCs w:val="24"/>
        </w:rPr>
        <w:t>Lietuvos pažangos strategija 2030</w:t>
      </w:r>
      <w:r w:rsidR="00292099" w:rsidRPr="005E0229">
        <w:rPr>
          <w:rFonts w:cs="Times New Roman"/>
          <w:iCs/>
          <w:szCs w:val="24"/>
        </w:rPr>
        <w:t>“</w:t>
      </w:r>
      <w:r w:rsidR="00F159CB" w:rsidRPr="005E0229">
        <w:rPr>
          <w:rFonts w:cs="Times New Roman"/>
          <w:iCs/>
          <w:szCs w:val="24"/>
        </w:rPr>
        <w:t xml:space="preserve">, </w:t>
      </w:r>
      <w:r w:rsidR="00614E89">
        <w:rPr>
          <w:rFonts w:cs="Times New Roman"/>
          <w:iCs/>
          <w:szCs w:val="24"/>
        </w:rPr>
        <w:t xml:space="preserve">LR </w:t>
      </w:r>
      <w:r w:rsidR="00F159CB" w:rsidRPr="005E0229">
        <w:rPr>
          <w:rFonts w:cs="Times New Roman"/>
          <w:iCs/>
          <w:szCs w:val="24"/>
        </w:rPr>
        <w:t>Švietimo įstatymu</w:t>
      </w:r>
      <w:r w:rsidR="00F159CB" w:rsidRPr="005E0229">
        <w:rPr>
          <w:rFonts w:cs="Times New Roman"/>
          <w:i/>
          <w:iCs/>
          <w:szCs w:val="24"/>
        </w:rPr>
        <w:t xml:space="preserve">, </w:t>
      </w:r>
      <w:r w:rsidR="00F159CB" w:rsidRPr="005E0229">
        <w:rPr>
          <w:rFonts w:cs="Times New Roman"/>
          <w:iCs/>
          <w:szCs w:val="24"/>
        </w:rPr>
        <w:t>ES švietimo dokumentais bei Švietimo ir mokslo ministerij</w:t>
      </w:r>
      <w:r w:rsidR="003F07D2" w:rsidRPr="005E0229">
        <w:rPr>
          <w:rFonts w:cs="Times New Roman"/>
          <w:iCs/>
          <w:szCs w:val="24"/>
        </w:rPr>
        <w:t>os strateginiais dokumentais</w:t>
      </w:r>
      <w:r w:rsidR="00F159CB" w:rsidRPr="005E0229">
        <w:rPr>
          <w:rFonts w:cs="Times New Roman"/>
          <w:iCs/>
          <w:szCs w:val="24"/>
        </w:rPr>
        <w:t>,</w:t>
      </w:r>
      <w:r w:rsidR="00F159CB" w:rsidRPr="005E0229">
        <w:rPr>
          <w:rFonts w:cs="Times New Roman"/>
          <w:szCs w:val="24"/>
        </w:rPr>
        <w:t xml:space="preserve"> </w:t>
      </w:r>
      <w:r w:rsidR="003F07D2" w:rsidRPr="005E0229">
        <w:rPr>
          <w:rFonts w:cs="Times New Roman"/>
          <w:szCs w:val="24"/>
        </w:rPr>
        <w:t>Panevėžio miesto 2014-2020 m. plėtros strateginiu planu</w:t>
      </w:r>
      <w:r w:rsidR="00F159CB" w:rsidRPr="005E0229">
        <w:rPr>
          <w:rFonts w:cs="Times New Roman"/>
          <w:iCs/>
          <w:szCs w:val="24"/>
        </w:rPr>
        <w:t xml:space="preserve">. Planavimas grįstas subsidiarumo principais. Centre veikia veiklos kokybės stebėsenos sistema. Vykdoma vidaus kontrolė: </w:t>
      </w:r>
      <w:r w:rsidRPr="005E0229">
        <w:rPr>
          <w:rFonts w:cs="Times New Roman"/>
          <w:iCs/>
          <w:szCs w:val="24"/>
        </w:rPr>
        <w:t xml:space="preserve">kas savaitę </w:t>
      </w:r>
      <w:r w:rsidR="00F159CB" w:rsidRPr="005E0229">
        <w:rPr>
          <w:rFonts w:cs="Times New Roman"/>
          <w:iCs/>
          <w:szCs w:val="24"/>
        </w:rPr>
        <w:t xml:space="preserve">vyksta </w:t>
      </w:r>
      <w:r w:rsidR="00BC0C1C" w:rsidRPr="005E0229">
        <w:rPr>
          <w:rFonts w:cs="Times New Roman"/>
          <w:iCs/>
          <w:szCs w:val="24"/>
        </w:rPr>
        <w:t>pasitarimai, sistemingai</w:t>
      </w:r>
      <w:r w:rsidR="00F159CB" w:rsidRPr="005E0229">
        <w:rPr>
          <w:rFonts w:cs="Times New Roman"/>
          <w:iCs/>
          <w:szCs w:val="24"/>
        </w:rPr>
        <w:t xml:space="preserve"> </w:t>
      </w:r>
      <w:r w:rsidR="00BC0C1C" w:rsidRPr="005E0229">
        <w:rPr>
          <w:rFonts w:cs="Times New Roman"/>
          <w:iCs/>
          <w:szCs w:val="24"/>
        </w:rPr>
        <w:t>tikrinama dokumentacija</w:t>
      </w:r>
      <w:r w:rsidR="00F159CB" w:rsidRPr="005E0229">
        <w:rPr>
          <w:rFonts w:cs="Times New Roman"/>
          <w:iCs/>
          <w:szCs w:val="24"/>
        </w:rPr>
        <w:t>. Centras vykdo atskirų veiklų vertinimą/įsivertinimą.</w:t>
      </w:r>
    </w:p>
    <w:p w:rsidR="00652414" w:rsidRDefault="001E4116" w:rsidP="00A561D7">
      <w:pPr>
        <w:tabs>
          <w:tab w:val="left" w:pos="1134"/>
        </w:tabs>
        <w:spacing w:line="360" w:lineRule="auto"/>
        <w:rPr>
          <w:rFonts w:cs="Times New Roman"/>
          <w:iCs/>
          <w:szCs w:val="24"/>
        </w:rPr>
      </w:pPr>
      <w:r w:rsidRPr="005E0229">
        <w:rPr>
          <w:rFonts w:cs="Times New Roman"/>
          <w:iCs/>
          <w:szCs w:val="24"/>
        </w:rPr>
        <w:lastRenderedPageBreak/>
        <w:t xml:space="preserve">                  </w:t>
      </w:r>
      <w:r w:rsidR="00F159CB" w:rsidRPr="005E0229">
        <w:rPr>
          <w:rFonts w:cs="Times New Roman"/>
          <w:iCs/>
          <w:szCs w:val="24"/>
        </w:rPr>
        <w:t xml:space="preserve">Centre dirba kvalifikuoti darbuotojai, turintys aukštąjį </w:t>
      </w:r>
      <w:r w:rsidR="00B14048" w:rsidRPr="005E0229">
        <w:rPr>
          <w:rFonts w:cs="Times New Roman"/>
          <w:iCs/>
          <w:szCs w:val="24"/>
        </w:rPr>
        <w:t xml:space="preserve">universitetinį </w:t>
      </w:r>
      <w:r w:rsidR="00F159CB" w:rsidRPr="005E0229">
        <w:rPr>
          <w:rFonts w:cs="Times New Roman"/>
          <w:iCs/>
          <w:szCs w:val="24"/>
        </w:rPr>
        <w:t>išsilavinimą ir patirties rengiant ir įgyvendinant nacionalinius ir t</w:t>
      </w:r>
      <w:r w:rsidR="0048225B">
        <w:rPr>
          <w:rFonts w:cs="Times New Roman"/>
          <w:iCs/>
          <w:szCs w:val="24"/>
        </w:rPr>
        <w:t>arptautinius projektus. D</w:t>
      </w:r>
      <w:r w:rsidR="00F159CB" w:rsidRPr="005E0229">
        <w:rPr>
          <w:rFonts w:cs="Times New Roman"/>
          <w:iCs/>
          <w:szCs w:val="24"/>
        </w:rPr>
        <w:t>arbuotojai kvalifikaciją tobulina dalyvaudami įvairaus lygmens šalies ir tarptautiniuose renginiuose, tobulinasi savarankiškai</w:t>
      </w:r>
      <w:r w:rsidR="00F159CB" w:rsidRPr="00A561D7">
        <w:rPr>
          <w:rFonts w:cs="Times New Roman"/>
          <w:iCs/>
          <w:szCs w:val="24"/>
        </w:rPr>
        <w:t>.</w:t>
      </w:r>
    </w:p>
    <w:p w:rsidR="00A561D7" w:rsidRPr="00B132C3" w:rsidRDefault="0048225B" w:rsidP="00A561D7">
      <w:pPr>
        <w:tabs>
          <w:tab w:val="left" w:pos="1134"/>
        </w:tabs>
        <w:spacing w:line="360" w:lineRule="auto"/>
        <w:rPr>
          <w:rFonts w:cs="Times New Roman"/>
          <w:b/>
          <w:szCs w:val="24"/>
        </w:rPr>
      </w:pPr>
      <w:r>
        <w:rPr>
          <w:rFonts w:cs="Times New Roman"/>
          <w:iCs/>
          <w:szCs w:val="24"/>
        </w:rPr>
        <w:tab/>
      </w:r>
      <w:r w:rsidR="00A561D7" w:rsidRPr="00A561D7">
        <w:rPr>
          <w:rFonts w:cs="Times New Roman"/>
          <w:iCs/>
          <w:szCs w:val="24"/>
        </w:rPr>
        <w:t>Vadovaujantis 2016 m. kovo 29</w:t>
      </w:r>
      <w:r>
        <w:rPr>
          <w:rFonts w:cs="Times New Roman"/>
          <w:iCs/>
          <w:szCs w:val="24"/>
        </w:rPr>
        <w:t xml:space="preserve"> </w:t>
      </w:r>
      <w:r w:rsidR="00A561D7" w:rsidRPr="00A561D7">
        <w:rPr>
          <w:rFonts w:cs="Times New Roman"/>
          <w:iCs/>
          <w:szCs w:val="24"/>
        </w:rPr>
        <w:t>d. Panevėžio savivaldybės taryb</w:t>
      </w:r>
      <w:r>
        <w:rPr>
          <w:rFonts w:cs="Times New Roman"/>
          <w:iCs/>
          <w:szCs w:val="24"/>
        </w:rPr>
        <w:t>os</w:t>
      </w:r>
      <w:r w:rsidR="00A561D7" w:rsidRPr="00A561D7">
        <w:rPr>
          <w:rFonts w:cs="Times New Roman"/>
          <w:iCs/>
          <w:szCs w:val="24"/>
        </w:rPr>
        <w:t xml:space="preserve"> sprendimu Nr. 1-75  „Dėl didžiausio leistino darbuotojų, dirbančių pagal darbo sutartis savivaldybės ikimokyklinio, bendrojo ugdymo, neformaliojo vaikų švietimo mokyklose ir formalųjį švietimą papildančio ugdymo mokyklose, švietimo pagalbos įs</w:t>
      </w:r>
      <w:r>
        <w:rPr>
          <w:rFonts w:cs="Times New Roman"/>
          <w:iCs/>
          <w:szCs w:val="24"/>
        </w:rPr>
        <w:t xml:space="preserve">taigose, pareigybių skaičiaus“ </w:t>
      </w:r>
      <w:r w:rsidR="00A561D7" w:rsidRPr="00A561D7">
        <w:rPr>
          <w:rFonts w:cs="Times New Roman"/>
          <w:iCs/>
          <w:szCs w:val="24"/>
        </w:rPr>
        <w:t>Centre įsteigta 7</w:t>
      </w:r>
      <w:r w:rsidR="00DF3756">
        <w:rPr>
          <w:rFonts w:cs="Times New Roman"/>
          <w:iCs/>
          <w:szCs w:val="24"/>
        </w:rPr>
        <w:t>,75 etato. Dirba 10 darbuotojų: 7</w:t>
      </w:r>
      <w:r w:rsidR="00A561D7">
        <w:rPr>
          <w:rFonts w:cs="Times New Roman"/>
          <w:iCs/>
          <w:szCs w:val="24"/>
        </w:rPr>
        <w:t xml:space="preserve"> pedagoginiai darbuotojai ir 3 specialistai</w:t>
      </w:r>
      <w:r>
        <w:rPr>
          <w:rFonts w:cs="Times New Roman"/>
          <w:iCs/>
          <w:szCs w:val="24"/>
        </w:rPr>
        <w:t>.</w:t>
      </w:r>
    </w:p>
    <w:p w:rsidR="00614E89" w:rsidRPr="00A561D7" w:rsidRDefault="00DF3756" w:rsidP="00614E89">
      <w:pPr>
        <w:tabs>
          <w:tab w:val="left" w:pos="1080"/>
        </w:tabs>
        <w:spacing w:line="360" w:lineRule="auto"/>
        <w:rPr>
          <w:rFonts w:cs="Times New Roman"/>
          <w:b/>
          <w:bCs/>
          <w:szCs w:val="24"/>
        </w:rPr>
      </w:pPr>
      <w:r>
        <w:rPr>
          <w:rFonts w:cs="Times New Roman"/>
          <w:b/>
          <w:bCs/>
          <w:szCs w:val="24"/>
        </w:rPr>
        <w:t>2017</w:t>
      </w:r>
      <w:r w:rsidR="00614E89" w:rsidRPr="00A561D7">
        <w:rPr>
          <w:rFonts w:cs="Times New Roman"/>
          <w:b/>
          <w:bCs/>
          <w:szCs w:val="24"/>
        </w:rPr>
        <w:t xml:space="preserve"> metais įgyvendinti uždaviniai:</w:t>
      </w:r>
    </w:p>
    <w:p w:rsidR="0002692D" w:rsidRPr="0002692D" w:rsidRDefault="0002692D" w:rsidP="0002692D">
      <w:pPr>
        <w:numPr>
          <w:ilvl w:val="0"/>
          <w:numId w:val="15"/>
        </w:numPr>
        <w:spacing w:line="360" w:lineRule="auto"/>
        <w:rPr>
          <w:szCs w:val="24"/>
        </w:rPr>
      </w:pPr>
      <w:r w:rsidRPr="0002692D">
        <w:rPr>
          <w:szCs w:val="24"/>
        </w:rPr>
        <w:t>Tenkinti suaugusiųjų ir švietimo bendruomenių narių (mokytojų, nepedagoginių darbuotojų, tėvų) profesinio tobulėjimo ir/ar savišvietos poreikius, padedant įgyti ir/ar ugdyti bendrąsias ir profesines kompetencijas.</w:t>
      </w:r>
    </w:p>
    <w:p w:rsidR="0002692D" w:rsidRDefault="0002692D" w:rsidP="0002692D">
      <w:pPr>
        <w:numPr>
          <w:ilvl w:val="0"/>
          <w:numId w:val="15"/>
        </w:numPr>
        <w:spacing w:line="360" w:lineRule="auto"/>
        <w:rPr>
          <w:szCs w:val="24"/>
        </w:rPr>
      </w:pPr>
      <w:r w:rsidRPr="00BF246C">
        <w:rPr>
          <w:szCs w:val="24"/>
        </w:rPr>
        <w:t>Didinti teikiamų paslaugų kokybę ir prieinamumą</w:t>
      </w:r>
    </w:p>
    <w:p w:rsidR="0002692D" w:rsidRPr="00A51D69" w:rsidRDefault="0002692D" w:rsidP="0002692D">
      <w:pPr>
        <w:numPr>
          <w:ilvl w:val="0"/>
          <w:numId w:val="15"/>
        </w:numPr>
        <w:spacing w:line="360" w:lineRule="auto"/>
        <w:rPr>
          <w:szCs w:val="24"/>
        </w:rPr>
      </w:pPr>
      <w:r w:rsidRPr="00A51D69">
        <w:rPr>
          <w:szCs w:val="24"/>
        </w:rPr>
        <w:t>Skatinti švietimo darbuotojų ir kitų suaugusiųjų iniciatyvas, profesinės, kūrybinės, socialinės, visuomeninės, kultūrinės, pilietinės patirties sklaidą</w:t>
      </w:r>
      <w:r>
        <w:rPr>
          <w:szCs w:val="24"/>
        </w:rPr>
        <w:t>.</w:t>
      </w:r>
    </w:p>
    <w:p w:rsidR="0002692D" w:rsidRPr="00CA18BE" w:rsidRDefault="0002692D" w:rsidP="0002692D">
      <w:pPr>
        <w:numPr>
          <w:ilvl w:val="0"/>
          <w:numId w:val="15"/>
        </w:numPr>
        <w:tabs>
          <w:tab w:val="left" w:pos="1560"/>
        </w:tabs>
        <w:spacing w:line="360" w:lineRule="auto"/>
        <w:rPr>
          <w:szCs w:val="24"/>
        </w:rPr>
      </w:pPr>
      <w:r w:rsidRPr="00CA18BE">
        <w:rPr>
          <w:szCs w:val="24"/>
        </w:rPr>
        <w:t>Aktyvinti ir plėtoti Panevėžio švietimo institucijų bendradarbiavimą ir socialinę partnerystę.</w:t>
      </w:r>
    </w:p>
    <w:p w:rsidR="00AD74AD" w:rsidRPr="0048225B" w:rsidRDefault="0048225B" w:rsidP="0048225B">
      <w:pPr>
        <w:tabs>
          <w:tab w:val="left" w:pos="1134"/>
          <w:tab w:val="left" w:pos="1560"/>
        </w:tabs>
        <w:spacing w:line="360" w:lineRule="auto"/>
        <w:rPr>
          <w:szCs w:val="24"/>
        </w:rPr>
      </w:pPr>
      <w:r>
        <w:rPr>
          <w:szCs w:val="24"/>
        </w:rPr>
        <w:t xml:space="preserve">                   </w:t>
      </w:r>
      <w:r w:rsidR="0002692D">
        <w:rPr>
          <w:rFonts w:cs="Times New Roman"/>
          <w:szCs w:val="24"/>
        </w:rPr>
        <w:t>Įgyvendinant Centro 2017</w:t>
      </w:r>
      <w:r w:rsidR="00F159CB" w:rsidRPr="0048225B">
        <w:rPr>
          <w:rFonts w:cs="Times New Roman"/>
          <w:szCs w:val="24"/>
        </w:rPr>
        <w:t xml:space="preserve"> metų veik</w:t>
      </w:r>
      <w:r w:rsidR="00B37F16">
        <w:rPr>
          <w:rFonts w:cs="Times New Roman"/>
          <w:szCs w:val="24"/>
        </w:rPr>
        <w:t xml:space="preserve">los  uždavinius, suorganizuoti 571 </w:t>
      </w:r>
      <w:r w:rsidR="0002692D">
        <w:rPr>
          <w:rFonts w:cs="Times New Roman"/>
          <w:b/>
          <w:szCs w:val="24"/>
        </w:rPr>
        <w:t xml:space="preserve">edukaciniai </w:t>
      </w:r>
      <w:r w:rsidR="00F950DB" w:rsidRPr="0048225B">
        <w:rPr>
          <w:rFonts w:cs="Times New Roman"/>
          <w:b/>
          <w:szCs w:val="24"/>
        </w:rPr>
        <w:t xml:space="preserve"> renginiai</w:t>
      </w:r>
      <w:r w:rsidR="0002692D">
        <w:rPr>
          <w:rFonts w:cs="Times New Roman"/>
          <w:b/>
          <w:szCs w:val="24"/>
        </w:rPr>
        <w:t xml:space="preserve"> įvairioms tikslinėms grupėms. </w:t>
      </w:r>
    </w:p>
    <w:p w:rsidR="00B33C05" w:rsidRPr="00B14815" w:rsidRDefault="00143642" w:rsidP="0043684E">
      <w:pPr>
        <w:tabs>
          <w:tab w:val="left" w:pos="1134"/>
        </w:tabs>
        <w:jc w:val="right"/>
        <w:rPr>
          <w:rFonts w:cs="Times New Roman"/>
          <w:b/>
          <w:szCs w:val="24"/>
        </w:rPr>
      </w:pPr>
      <w:r w:rsidRPr="00B14815">
        <w:rPr>
          <w:rFonts w:eastAsiaTheme="majorEastAsia" w:cs="Times New Roman"/>
          <w:b/>
          <w:kern w:val="24"/>
          <w:szCs w:val="24"/>
        </w:rPr>
        <w:t xml:space="preserve">                                                                                         </w:t>
      </w:r>
      <w:r w:rsidR="0048225B" w:rsidRPr="00B14815">
        <w:rPr>
          <w:rFonts w:eastAsiaTheme="majorEastAsia" w:cs="Times New Roman"/>
          <w:b/>
          <w:kern w:val="24"/>
          <w:szCs w:val="24"/>
        </w:rPr>
        <w:t xml:space="preserve">                             </w:t>
      </w:r>
      <w:r w:rsidR="00B05569" w:rsidRPr="00B14815">
        <w:rPr>
          <w:rFonts w:eastAsiaTheme="majorEastAsia" w:cs="Times New Roman"/>
          <w:b/>
          <w:kern w:val="24"/>
          <w:szCs w:val="24"/>
        </w:rPr>
        <w:t xml:space="preserve">   </w:t>
      </w:r>
      <w:r w:rsidR="00AD74AD" w:rsidRPr="00B14815">
        <w:rPr>
          <w:rFonts w:eastAsiaTheme="majorEastAsia" w:cs="Times New Roman"/>
          <w:kern w:val="24"/>
          <w:szCs w:val="24"/>
        </w:rPr>
        <w:t xml:space="preserve">1 </w:t>
      </w:r>
      <w:r w:rsidR="0048225B" w:rsidRPr="00B14815">
        <w:rPr>
          <w:rFonts w:eastAsiaTheme="majorEastAsia" w:cs="Times New Roman"/>
          <w:kern w:val="24"/>
          <w:szCs w:val="24"/>
        </w:rPr>
        <w:t>lentelė</w:t>
      </w:r>
    </w:p>
    <w:p w:rsidR="00B33C05" w:rsidRPr="005E0229" w:rsidRDefault="00B14815" w:rsidP="006A100C">
      <w:pPr>
        <w:spacing w:line="360" w:lineRule="auto"/>
        <w:jc w:val="center"/>
        <w:rPr>
          <w:rFonts w:cs="Times New Roman"/>
          <w:szCs w:val="24"/>
        </w:rPr>
      </w:pPr>
      <w:r>
        <w:rPr>
          <w:noProof/>
          <w:lang w:eastAsia="lt-LT"/>
        </w:rPr>
        <w:drawing>
          <wp:inline distT="0" distB="0" distL="0" distR="0" wp14:anchorId="75818AF6" wp14:editId="3D52250C">
            <wp:extent cx="4572000" cy="2218414"/>
            <wp:effectExtent l="0" t="0" r="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684E" w:rsidRPr="00B14815" w:rsidRDefault="00AD74AD" w:rsidP="00B14815">
      <w:pPr>
        <w:tabs>
          <w:tab w:val="left" w:pos="1134"/>
        </w:tabs>
        <w:spacing w:line="360" w:lineRule="auto"/>
        <w:rPr>
          <w:rFonts w:cs="Times New Roman"/>
          <w:b/>
          <w:szCs w:val="24"/>
        </w:rPr>
      </w:pPr>
      <w:r w:rsidRPr="005E0229">
        <w:rPr>
          <w:rFonts w:cs="Times New Roman"/>
          <w:szCs w:val="24"/>
        </w:rPr>
        <w:t xml:space="preserve">                  </w:t>
      </w:r>
      <w:r w:rsidR="00967794">
        <w:rPr>
          <w:rFonts w:cs="Times New Roman"/>
          <w:szCs w:val="24"/>
        </w:rPr>
        <w:t>P</w:t>
      </w:r>
      <w:r w:rsidRPr="005E0229">
        <w:rPr>
          <w:rFonts w:cs="Times New Roman"/>
          <w:szCs w:val="24"/>
        </w:rPr>
        <w:t>ateikti d</w:t>
      </w:r>
      <w:r w:rsidR="00967794">
        <w:rPr>
          <w:rFonts w:cs="Times New Roman"/>
          <w:szCs w:val="24"/>
        </w:rPr>
        <w:t xml:space="preserve">uomenys rodo </w:t>
      </w:r>
      <w:r w:rsidR="00967794" w:rsidRPr="005E0229">
        <w:rPr>
          <w:rFonts w:eastAsiaTheme="majorEastAsia" w:cs="Times New Roman"/>
          <w:kern w:val="24"/>
          <w:szCs w:val="24"/>
        </w:rPr>
        <w:t>(1 lentelė)</w:t>
      </w:r>
      <w:r w:rsidR="00B14815">
        <w:rPr>
          <w:rFonts w:cs="Times New Roman"/>
          <w:szCs w:val="24"/>
        </w:rPr>
        <w:t>, kad 2017</w:t>
      </w:r>
      <w:r w:rsidR="0048225B">
        <w:rPr>
          <w:rFonts w:cs="Times New Roman"/>
          <w:szCs w:val="24"/>
        </w:rPr>
        <w:t xml:space="preserve"> m., lyginant su praėjusiais metais, </w:t>
      </w:r>
      <w:r w:rsidR="00F950DB" w:rsidRPr="005E0229">
        <w:rPr>
          <w:rFonts w:cs="Times New Roman"/>
          <w:szCs w:val="24"/>
        </w:rPr>
        <w:t xml:space="preserve">renginių </w:t>
      </w:r>
      <w:r w:rsidR="00967794">
        <w:rPr>
          <w:rFonts w:cs="Times New Roman"/>
          <w:szCs w:val="24"/>
        </w:rPr>
        <w:t xml:space="preserve">ir dalyvių </w:t>
      </w:r>
      <w:r w:rsidR="00F950DB" w:rsidRPr="005E0229">
        <w:rPr>
          <w:rFonts w:cs="Times New Roman"/>
          <w:szCs w:val="24"/>
        </w:rPr>
        <w:t>sk</w:t>
      </w:r>
      <w:r w:rsidR="00967794">
        <w:rPr>
          <w:rFonts w:cs="Times New Roman"/>
          <w:szCs w:val="24"/>
        </w:rPr>
        <w:t>aičius padidėjo.</w:t>
      </w:r>
      <w:r w:rsidR="00217042" w:rsidRPr="005E0229">
        <w:rPr>
          <w:rFonts w:cs="Times New Roman"/>
          <w:szCs w:val="24"/>
        </w:rPr>
        <w:t xml:space="preserve"> Dalis mokymų vyko mažose grupėse (kompiuterinio raštingumo, kalbos kultūros, psichologijos</w:t>
      </w:r>
      <w:r w:rsidRPr="005E0229">
        <w:rPr>
          <w:rFonts w:cs="Times New Roman"/>
          <w:szCs w:val="24"/>
        </w:rPr>
        <w:t xml:space="preserve"> kursai ir pan.</w:t>
      </w:r>
      <w:r w:rsidR="00217042" w:rsidRPr="005E0229">
        <w:rPr>
          <w:rFonts w:cs="Times New Roman"/>
          <w:szCs w:val="24"/>
        </w:rPr>
        <w:t>).</w:t>
      </w:r>
      <w:r w:rsidRPr="005E0229">
        <w:rPr>
          <w:rFonts w:cs="Times New Roman"/>
          <w:szCs w:val="24"/>
        </w:rPr>
        <w:t xml:space="preserve"> Daug dėmesio buvo skirta</w:t>
      </w:r>
      <w:r w:rsidR="00217042" w:rsidRPr="005E0229">
        <w:rPr>
          <w:rFonts w:cs="Times New Roman"/>
          <w:szCs w:val="24"/>
        </w:rPr>
        <w:t xml:space="preserve"> mokyklų bendr</w:t>
      </w:r>
      <w:r w:rsidR="0043684E">
        <w:rPr>
          <w:rFonts w:cs="Times New Roman"/>
          <w:szCs w:val="24"/>
        </w:rPr>
        <w:t>uomenių profesiniam</w:t>
      </w:r>
      <w:r w:rsidR="00512672">
        <w:rPr>
          <w:rFonts w:cs="Times New Roman"/>
          <w:szCs w:val="24"/>
        </w:rPr>
        <w:t xml:space="preserve"> </w:t>
      </w:r>
      <w:r w:rsidR="0043684E">
        <w:rPr>
          <w:rFonts w:cs="Times New Roman"/>
          <w:szCs w:val="24"/>
        </w:rPr>
        <w:t>tobulėjimui</w:t>
      </w:r>
      <w:r w:rsidR="00B14815">
        <w:rPr>
          <w:rFonts w:cs="Times New Roman"/>
          <w:szCs w:val="24"/>
        </w:rPr>
        <w:t>, ženkliai išaugo trečiojo amžiaus universiteto Panevėžio fakulteto renginių ir klausytojų skaičius</w:t>
      </w:r>
      <w:r w:rsidR="0043684E">
        <w:rPr>
          <w:rFonts w:cs="Times New Roman"/>
          <w:szCs w:val="24"/>
        </w:rPr>
        <w:t>.</w:t>
      </w:r>
      <w:r w:rsidR="0043684E">
        <w:rPr>
          <w:rFonts w:eastAsiaTheme="majorEastAsia" w:cs="Times New Roman"/>
          <w:b/>
          <w:kern w:val="24"/>
          <w:szCs w:val="24"/>
        </w:rPr>
        <w:t xml:space="preserve">                                                                                     </w:t>
      </w:r>
      <w:r w:rsidR="0043684E" w:rsidRPr="005E0229">
        <w:rPr>
          <w:rFonts w:eastAsiaTheme="majorEastAsia" w:cs="Times New Roman"/>
          <w:b/>
          <w:kern w:val="24"/>
          <w:szCs w:val="24"/>
        </w:rPr>
        <w:t xml:space="preserve"> </w:t>
      </w:r>
    </w:p>
    <w:p w:rsidR="0043684E" w:rsidRDefault="00652414" w:rsidP="00652414">
      <w:pPr>
        <w:tabs>
          <w:tab w:val="left" w:pos="1134"/>
        </w:tabs>
        <w:spacing w:line="360" w:lineRule="auto"/>
        <w:jc w:val="center"/>
        <w:rPr>
          <w:rFonts w:cs="Times New Roman"/>
          <w:b/>
          <w:szCs w:val="24"/>
        </w:rPr>
      </w:pPr>
      <w:r>
        <w:rPr>
          <w:rFonts w:eastAsiaTheme="majorEastAsia" w:cs="Times New Roman"/>
          <w:kern w:val="24"/>
          <w:szCs w:val="24"/>
        </w:rPr>
        <w:lastRenderedPageBreak/>
        <w:t xml:space="preserve">                                                                                         </w:t>
      </w:r>
      <w:r w:rsidR="00B05569">
        <w:rPr>
          <w:rFonts w:eastAsiaTheme="majorEastAsia" w:cs="Times New Roman"/>
          <w:kern w:val="24"/>
          <w:szCs w:val="24"/>
        </w:rPr>
        <w:t xml:space="preserve">                                                         </w:t>
      </w:r>
      <w:r w:rsidR="00B05569" w:rsidRPr="004A4C5E">
        <w:rPr>
          <w:rFonts w:eastAsiaTheme="majorEastAsia" w:cs="Times New Roman"/>
          <w:kern w:val="24"/>
          <w:szCs w:val="24"/>
        </w:rPr>
        <w:t>2 lentelė</w:t>
      </w:r>
    </w:p>
    <w:p w:rsidR="00652414" w:rsidRDefault="00B05569" w:rsidP="00B05569">
      <w:pPr>
        <w:spacing w:line="360" w:lineRule="auto"/>
        <w:jc w:val="center"/>
        <w:rPr>
          <w:rFonts w:cs="Times New Roman"/>
          <w:szCs w:val="24"/>
        </w:rPr>
      </w:pPr>
      <w:r>
        <w:rPr>
          <w:rFonts w:cs="Times New Roman"/>
          <w:szCs w:val="24"/>
        </w:rPr>
        <w:t xml:space="preserve"> </w:t>
      </w:r>
      <w:r w:rsidR="00B14815">
        <w:rPr>
          <w:noProof/>
          <w:lang w:eastAsia="lt-LT"/>
        </w:rPr>
        <w:drawing>
          <wp:inline distT="0" distB="0" distL="0" distR="0" wp14:anchorId="679463AF" wp14:editId="087EDF2D">
            <wp:extent cx="4985385" cy="2361537"/>
            <wp:effectExtent l="0" t="0" r="571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imes New Roman"/>
          <w:szCs w:val="24"/>
        </w:rPr>
        <w:t xml:space="preserve">           </w:t>
      </w:r>
    </w:p>
    <w:p w:rsidR="00633809" w:rsidRPr="005E0229" w:rsidRDefault="008817C2" w:rsidP="008817C2">
      <w:pPr>
        <w:tabs>
          <w:tab w:val="left" w:pos="1134"/>
        </w:tabs>
        <w:spacing w:line="360" w:lineRule="auto"/>
        <w:rPr>
          <w:rFonts w:cs="Times New Roman"/>
          <w:szCs w:val="24"/>
        </w:rPr>
      </w:pPr>
      <w:r>
        <w:rPr>
          <w:rFonts w:cs="Times New Roman"/>
          <w:szCs w:val="24"/>
        </w:rPr>
        <w:t xml:space="preserve">                  </w:t>
      </w:r>
      <w:r w:rsidR="00AD74AD" w:rsidRPr="005E0229">
        <w:rPr>
          <w:rFonts w:cs="Times New Roman"/>
          <w:szCs w:val="24"/>
        </w:rPr>
        <w:t xml:space="preserve">Net </w:t>
      </w:r>
      <w:r w:rsidR="000B2E74">
        <w:rPr>
          <w:rFonts w:cs="Times New Roman"/>
          <w:szCs w:val="24"/>
        </w:rPr>
        <w:t xml:space="preserve"> </w:t>
      </w:r>
      <w:r w:rsidR="00EA3F37">
        <w:rPr>
          <w:rFonts w:cs="Times New Roman"/>
          <w:szCs w:val="24"/>
        </w:rPr>
        <w:t>84</w:t>
      </w:r>
      <w:r w:rsidR="008A371E">
        <w:rPr>
          <w:rFonts w:cs="Times New Roman"/>
          <w:szCs w:val="24"/>
        </w:rPr>
        <w:t xml:space="preserve"> </w:t>
      </w:r>
      <w:r w:rsidR="00633809" w:rsidRPr="005E0229">
        <w:rPr>
          <w:rFonts w:cs="Times New Roman"/>
          <w:szCs w:val="24"/>
        </w:rPr>
        <w:t xml:space="preserve"> proc. renginių</w:t>
      </w:r>
      <w:r w:rsidR="00B05569">
        <w:rPr>
          <w:rFonts w:cs="Times New Roman"/>
          <w:szCs w:val="24"/>
        </w:rPr>
        <w:t xml:space="preserve"> (2 lentelė)</w:t>
      </w:r>
      <w:r w:rsidR="00633809" w:rsidRPr="005E0229">
        <w:rPr>
          <w:rFonts w:cs="Times New Roman"/>
          <w:szCs w:val="24"/>
        </w:rPr>
        <w:t xml:space="preserve"> bu</w:t>
      </w:r>
      <w:r w:rsidR="00AD74AD" w:rsidRPr="005E0229">
        <w:rPr>
          <w:rFonts w:cs="Times New Roman"/>
          <w:szCs w:val="24"/>
        </w:rPr>
        <w:t xml:space="preserve">vo organizuoti pagal konkrečiai </w:t>
      </w:r>
      <w:r w:rsidR="00633809" w:rsidRPr="005E0229">
        <w:rPr>
          <w:rFonts w:cs="Times New Roman"/>
          <w:szCs w:val="24"/>
        </w:rPr>
        <w:t>mokyklai</w:t>
      </w:r>
      <w:r w:rsidR="00EA3F37">
        <w:rPr>
          <w:rFonts w:cs="Times New Roman"/>
          <w:szCs w:val="24"/>
        </w:rPr>
        <w:t xml:space="preserve"> pagal </w:t>
      </w:r>
      <w:r w:rsidR="00633809" w:rsidRPr="005E0229">
        <w:rPr>
          <w:rFonts w:cs="Times New Roman"/>
          <w:szCs w:val="24"/>
        </w:rPr>
        <w:t xml:space="preserve"> </w:t>
      </w:r>
      <w:r w:rsidR="00EA3F37">
        <w:rPr>
          <w:rFonts w:cs="Times New Roman"/>
          <w:szCs w:val="24"/>
        </w:rPr>
        <w:t xml:space="preserve">profesinio </w:t>
      </w:r>
      <w:r w:rsidR="00633809" w:rsidRPr="005E0229">
        <w:rPr>
          <w:rFonts w:cs="Times New Roman"/>
          <w:szCs w:val="24"/>
        </w:rPr>
        <w:t>tobulinimo programą. Mokytojų bendruomenės</w:t>
      </w:r>
      <w:r w:rsidR="00AD74AD" w:rsidRPr="005E0229">
        <w:rPr>
          <w:rFonts w:cs="Times New Roman"/>
          <w:szCs w:val="24"/>
        </w:rPr>
        <w:t xml:space="preserve"> gilino tiek profesine</w:t>
      </w:r>
      <w:r w:rsidR="00633809" w:rsidRPr="005E0229">
        <w:rPr>
          <w:rFonts w:cs="Times New Roman"/>
          <w:szCs w:val="24"/>
        </w:rPr>
        <w:t>s</w:t>
      </w:r>
      <w:r w:rsidR="00AD74AD" w:rsidRPr="005E0229">
        <w:rPr>
          <w:rFonts w:cs="Times New Roman"/>
          <w:szCs w:val="24"/>
        </w:rPr>
        <w:t>,</w:t>
      </w:r>
      <w:r w:rsidR="00633809" w:rsidRPr="005E0229">
        <w:rPr>
          <w:rFonts w:cs="Times New Roman"/>
          <w:szCs w:val="24"/>
        </w:rPr>
        <w:t xml:space="preserve"> tiek bendrakult</w:t>
      </w:r>
      <w:r>
        <w:rPr>
          <w:rFonts w:cs="Times New Roman"/>
          <w:szCs w:val="24"/>
        </w:rPr>
        <w:t>ūrine</w:t>
      </w:r>
      <w:r w:rsidR="00AD74AD" w:rsidRPr="005E0229">
        <w:rPr>
          <w:rFonts w:cs="Times New Roman"/>
          <w:szCs w:val="24"/>
        </w:rPr>
        <w:t>s kompetencijas</w:t>
      </w:r>
      <w:r w:rsidR="00EA3F37">
        <w:rPr>
          <w:rFonts w:cs="Times New Roman"/>
          <w:szCs w:val="24"/>
        </w:rPr>
        <w:t>. 16</w:t>
      </w:r>
      <w:r w:rsidR="00633809" w:rsidRPr="005E0229">
        <w:rPr>
          <w:rFonts w:cs="Times New Roman"/>
          <w:szCs w:val="24"/>
        </w:rPr>
        <w:t xml:space="preserve"> proc. renginių buvo skirti dalyko didaktikai.</w:t>
      </w:r>
      <w:r w:rsidR="00EA3F37">
        <w:rPr>
          <w:rFonts w:cs="Times New Roman"/>
          <w:szCs w:val="24"/>
        </w:rPr>
        <w:t xml:space="preserve"> Lyginant su 2017 metais padidėjo renginių skirtų bendruomenei skaičius. </w:t>
      </w:r>
      <w:r w:rsidR="00633809" w:rsidRPr="005E0229">
        <w:rPr>
          <w:rFonts w:cs="Times New Roman"/>
          <w:szCs w:val="24"/>
        </w:rPr>
        <w:t xml:space="preserve"> </w:t>
      </w:r>
    </w:p>
    <w:p w:rsidR="00EA3F37" w:rsidRDefault="00292099" w:rsidP="0043684E">
      <w:pPr>
        <w:tabs>
          <w:tab w:val="left" w:pos="1134"/>
        </w:tabs>
        <w:spacing w:line="360" w:lineRule="auto"/>
        <w:rPr>
          <w:rFonts w:cs="Times New Roman"/>
          <w:szCs w:val="24"/>
        </w:rPr>
      </w:pPr>
      <w:r w:rsidRPr="005E0229">
        <w:rPr>
          <w:rFonts w:cs="Times New Roman"/>
          <w:szCs w:val="24"/>
        </w:rPr>
        <w:t xml:space="preserve">                  </w:t>
      </w:r>
      <w:r w:rsidR="003C080A" w:rsidRPr="005E0229">
        <w:rPr>
          <w:rFonts w:cs="Times New Roman"/>
          <w:szCs w:val="24"/>
        </w:rPr>
        <w:t>Mokymus vedė mokytojai praktikai, mokslininkai, psichologai, mokyklų vadovai (3 lentelė).</w:t>
      </w:r>
      <w:r w:rsidR="00EA3F37">
        <w:rPr>
          <w:rFonts w:cs="Times New Roman"/>
          <w:szCs w:val="24"/>
        </w:rPr>
        <w:t xml:space="preserve"> Lyginant su 2016</w:t>
      </w:r>
      <w:r w:rsidR="00967794">
        <w:rPr>
          <w:rFonts w:cs="Times New Roman"/>
          <w:szCs w:val="24"/>
        </w:rPr>
        <w:t xml:space="preserve"> m. daugiau mok</w:t>
      </w:r>
      <w:r w:rsidR="00EA3F37">
        <w:rPr>
          <w:rFonts w:cs="Times New Roman"/>
          <w:szCs w:val="24"/>
        </w:rPr>
        <w:t>ymų vedė</w:t>
      </w:r>
      <w:r w:rsidR="00967794">
        <w:rPr>
          <w:rFonts w:cs="Times New Roman"/>
          <w:szCs w:val="24"/>
        </w:rPr>
        <w:t xml:space="preserve"> savivaldybių ministerijų darbuot</w:t>
      </w:r>
      <w:r w:rsidR="008817C2">
        <w:rPr>
          <w:rFonts w:cs="Times New Roman"/>
          <w:szCs w:val="24"/>
        </w:rPr>
        <w:t>ojai,</w:t>
      </w:r>
      <w:r w:rsidR="00EA3F37">
        <w:rPr>
          <w:rFonts w:cs="Times New Roman"/>
          <w:szCs w:val="24"/>
        </w:rPr>
        <w:t xml:space="preserve"> psi</w:t>
      </w:r>
      <w:r w:rsidR="00512672">
        <w:rPr>
          <w:rFonts w:cs="Times New Roman"/>
          <w:szCs w:val="24"/>
        </w:rPr>
        <w:t>c</w:t>
      </w:r>
      <w:r w:rsidR="00EA3F37">
        <w:rPr>
          <w:rFonts w:cs="Times New Roman"/>
          <w:szCs w:val="24"/>
        </w:rPr>
        <w:t>hologai</w:t>
      </w:r>
      <w:r w:rsidR="008817C2">
        <w:rPr>
          <w:rFonts w:cs="Times New Roman"/>
          <w:szCs w:val="24"/>
        </w:rPr>
        <w:t>. Duomenys</w:t>
      </w:r>
      <w:r w:rsidR="00967794">
        <w:rPr>
          <w:rFonts w:cs="Times New Roman"/>
          <w:szCs w:val="24"/>
        </w:rPr>
        <w:t xml:space="preserve"> </w:t>
      </w:r>
      <w:r w:rsidR="008817C2">
        <w:rPr>
          <w:rFonts w:cs="Times New Roman"/>
          <w:szCs w:val="24"/>
        </w:rPr>
        <w:t xml:space="preserve">rodo, kad mokymuose optimaliai </w:t>
      </w:r>
      <w:r w:rsidR="00967794">
        <w:rPr>
          <w:rFonts w:cs="Times New Roman"/>
          <w:szCs w:val="24"/>
        </w:rPr>
        <w:t>derinama teorija ir praktika, tačiau užsienio lektorių patirtis panaudojama minimaliai.</w:t>
      </w:r>
    </w:p>
    <w:p w:rsidR="00CC6E83" w:rsidRPr="00896C59" w:rsidRDefault="00EA3F37" w:rsidP="00896C59">
      <w:pPr>
        <w:tabs>
          <w:tab w:val="left" w:pos="3556"/>
        </w:tabs>
        <w:rPr>
          <w:rFonts w:cs="Times New Roman"/>
          <w:szCs w:val="24"/>
        </w:rPr>
      </w:pPr>
      <w:r>
        <w:rPr>
          <w:rFonts w:cs="Times New Roman"/>
          <w:szCs w:val="24"/>
        </w:rPr>
        <w:tab/>
      </w:r>
      <w:r w:rsidR="00512672">
        <w:rPr>
          <w:rFonts w:cs="Times New Roman"/>
          <w:szCs w:val="24"/>
        </w:rPr>
        <w:t xml:space="preserve">3 lentelė </w:t>
      </w:r>
      <w:r>
        <w:rPr>
          <w:noProof/>
          <w:lang w:eastAsia="lt-LT"/>
        </w:rPr>
        <w:drawing>
          <wp:inline distT="0" distB="0" distL="0" distR="0" wp14:anchorId="2DBB61C7" wp14:editId="08A2E76A">
            <wp:extent cx="5923280" cy="3307743"/>
            <wp:effectExtent l="0" t="0" r="1270"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12672">
        <w:rPr>
          <w:rFonts w:cs="Times New Roman"/>
          <w:szCs w:val="24"/>
        </w:rPr>
        <w:t xml:space="preserve">2017 metais tinkamas dėmesys  pedagogų </w:t>
      </w:r>
      <w:r w:rsidR="00292099" w:rsidRPr="005E0229">
        <w:rPr>
          <w:rFonts w:cs="Times New Roman"/>
          <w:szCs w:val="24"/>
        </w:rPr>
        <w:t xml:space="preserve"> profesinėms kompetencijoms atnaujinti,</w:t>
      </w:r>
      <w:r w:rsidR="00B07055" w:rsidRPr="005E0229">
        <w:rPr>
          <w:rFonts w:cs="Times New Roman"/>
          <w:szCs w:val="24"/>
        </w:rPr>
        <w:t xml:space="preserve"> </w:t>
      </w:r>
      <w:r w:rsidR="00EB489A" w:rsidRPr="005E0229">
        <w:rPr>
          <w:rFonts w:cs="Times New Roman"/>
          <w:szCs w:val="24"/>
        </w:rPr>
        <w:t>k</w:t>
      </w:r>
      <w:r w:rsidR="00292099" w:rsidRPr="005E0229">
        <w:rPr>
          <w:rFonts w:cs="Times New Roman"/>
          <w:szCs w:val="24"/>
        </w:rPr>
        <w:t xml:space="preserve">ompiuterinio </w:t>
      </w:r>
      <w:r w:rsidR="00292099" w:rsidRPr="005E0229">
        <w:rPr>
          <w:rFonts w:cs="Times New Roman"/>
          <w:szCs w:val="24"/>
        </w:rPr>
        <w:lastRenderedPageBreak/>
        <w:t>raštingumo gebėjimams ugdyti</w:t>
      </w:r>
      <w:r w:rsidR="00EB489A" w:rsidRPr="005E0229">
        <w:rPr>
          <w:rFonts w:cs="Times New Roman"/>
          <w:szCs w:val="24"/>
        </w:rPr>
        <w:t>, šalies ir</w:t>
      </w:r>
      <w:r w:rsidR="00292099" w:rsidRPr="005E0229">
        <w:rPr>
          <w:rFonts w:cs="Times New Roman"/>
          <w:szCs w:val="24"/>
        </w:rPr>
        <w:t xml:space="preserve"> miesto mokyklų vadovų vadybinėms kompetencijoms plėtoti</w:t>
      </w:r>
      <w:r w:rsidR="008817C2">
        <w:rPr>
          <w:rFonts w:cs="Times New Roman"/>
          <w:szCs w:val="24"/>
        </w:rPr>
        <w:t>, mokytojų bendrakultūrinei</w:t>
      </w:r>
      <w:r w:rsidR="000C1867" w:rsidRPr="005E0229">
        <w:rPr>
          <w:rFonts w:cs="Times New Roman"/>
          <w:szCs w:val="24"/>
        </w:rPr>
        <w:t xml:space="preserve"> </w:t>
      </w:r>
      <w:r w:rsidR="00292099" w:rsidRPr="00824A85">
        <w:rPr>
          <w:rFonts w:cs="Times New Roman"/>
          <w:szCs w:val="24"/>
        </w:rPr>
        <w:t>kompetencijai ugdyt</w:t>
      </w:r>
      <w:r w:rsidR="000C1867" w:rsidRPr="00824A85">
        <w:rPr>
          <w:rFonts w:cs="Times New Roman"/>
          <w:szCs w:val="24"/>
        </w:rPr>
        <w:t xml:space="preserve">i. </w:t>
      </w:r>
    </w:p>
    <w:p w:rsidR="008A371E" w:rsidRPr="003C3D82" w:rsidRDefault="008A371E" w:rsidP="003C3D82">
      <w:pPr>
        <w:spacing w:line="360" w:lineRule="auto"/>
        <w:jc w:val="right"/>
        <w:rPr>
          <w:rFonts w:cs="Times New Roman"/>
          <w:szCs w:val="24"/>
        </w:rPr>
      </w:pPr>
      <w:r w:rsidRPr="003C3D82">
        <w:rPr>
          <w:rFonts w:cs="Times New Roman"/>
          <w:szCs w:val="24"/>
        </w:rPr>
        <w:t>4</w:t>
      </w:r>
      <w:r w:rsidRPr="003C3D82">
        <w:rPr>
          <w:rFonts w:cs="Times New Roman"/>
          <w:b/>
          <w:szCs w:val="24"/>
        </w:rPr>
        <w:t xml:space="preserve"> </w:t>
      </w:r>
      <w:r w:rsidR="008817C2" w:rsidRPr="003C3D82">
        <w:rPr>
          <w:rFonts w:cs="Times New Roman"/>
          <w:szCs w:val="24"/>
        </w:rPr>
        <w:t>lentelė</w:t>
      </w:r>
    </w:p>
    <w:p w:rsidR="00F46C4C" w:rsidRPr="004C2927" w:rsidRDefault="003C3D82" w:rsidP="004C2927">
      <w:pPr>
        <w:spacing w:line="360" w:lineRule="auto"/>
        <w:rPr>
          <w:rFonts w:cs="Times New Roman"/>
          <w:b/>
          <w:szCs w:val="24"/>
        </w:rPr>
      </w:pPr>
      <w:r>
        <w:rPr>
          <w:noProof/>
          <w:lang w:eastAsia="lt-LT"/>
        </w:rPr>
        <w:drawing>
          <wp:inline distT="0" distB="0" distL="0" distR="0" wp14:anchorId="0005BA2F" wp14:editId="55E54389">
            <wp:extent cx="6120130" cy="3494405"/>
            <wp:effectExtent l="0" t="0" r="1397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C2927" w:rsidRPr="0091216D" w:rsidRDefault="00683138" w:rsidP="004C2927">
      <w:pPr>
        <w:spacing w:line="360" w:lineRule="auto"/>
        <w:ind w:hanging="709"/>
        <w:rPr>
          <w:rFonts w:cs="Times New Roman"/>
          <w:szCs w:val="24"/>
        </w:rPr>
      </w:pPr>
      <w:r w:rsidRPr="005E0229">
        <w:rPr>
          <w:rFonts w:cs="Times New Roman"/>
          <w:szCs w:val="24"/>
        </w:rPr>
        <w:t xml:space="preserve">               Kvalifikacijos tobulinimo renginių tematika įvairi.</w:t>
      </w:r>
      <w:r w:rsidR="004C2927">
        <w:rPr>
          <w:rFonts w:cs="Times New Roman"/>
          <w:szCs w:val="24"/>
        </w:rPr>
        <w:t xml:space="preserve"> Įgyvendinant 2017-2018 metų prioritetą „Mokinių aktyvus mokymasis ir išmokimas pamokoje“  d</w:t>
      </w:r>
      <w:r w:rsidRPr="005E0229">
        <w:rPr>
          <w:rFonts w:cs="Times New Roman"/>
          <w:szCs w:val="24"/>
        </w:rPr>
        <w:t xml:space="preserve">augiausia </w:t>
      </w:r>
      <w:r w:rsidR="004C2927">
        <w:rPr>
          <w:rFonts w:cs="Times New Roman"/>
          <w:szCs w:val="24"/>
        </w:rPr>
        <w:t>renginių 2017</w:t>
      </w:r>
      <w:r w:rsidRPr="005E0229">
        <w:rPr>
          <w:rFonts w:cs="Times New Roman"/>
          <w:szCs w:val="24"/>
        </w:rPr>
        <w:t xml:space="preserve"> metais</w:t>
      </w:r>
      <w:r>
        <w:rPr>
          <w:rFonts w:cs="Times New Roman"/>
          <w:szCs w:val="24"/>
        </w:rPr>
        <w:t xml:space="preserve"> </w:t>
      </w:r>
      <w:r w:rsidR="0091216D">
        <w:rPr>
          <w:rFonts w:cs="Times New Roman"/>
          <w:szCs w:val="24"/>
        </w:rPr>
        <w:t xml:space="preserve"> vyko </w:t>
      </w:r>
      <w:r w:rsidR="004C2927">
        <w:rPr>
          <w:rFonts w:cs="Times New Roman"/>
          <w:szCs w:val="24"/>
        </w:rPr>
        <w:t xml:space="preserve">pamokos tobulinimo </w:t>
      </w:r>
      <w:r w:rsidRPr="005E0229">
        <w:rPr>
          <w:rFonts w:cs="Times New Roman"/>
          <w:szCs w:val="24"/>
        </w:rPr>
        <w:t xml:space="preserve">bei </w:t>
      </w:r>
      <w:r w:rsidR="004C2927">
        <w:rPr>
          <w:rFonts w:cs="Times New Roman"/>
          <w:szCs w:val="24"/>
        </w:rPr>
        <w:t xml:space="preserve">pedagogine-psichologine </w:t>
      </w:r>
      <w:r w:rsidRPr="005E0229">
        <w:rPr>
          <w:rFonts w:cs="Times New Roman"/>
          <w:szCs w:val="24"/>
        </w:rPr>
        <w:t>tema</w:t>
      </w:r>
      <w:r w:rsidR="004C2927">
        <w:rPr>
          <w:rFonts w:cs="Times New Roman"/>
          <w:szCs w:val="24"/>
        </w:rPr>
        <w:t>tika</w:t>
      </w:r>
      <w:r w:rsidRPr="005E0229">
        <w:rPr>
          <w:rFonts w:cs="Times New Roman"/>
          <w:szCs w:val="24"/>
        </w:rPr>
        <w:t>.</w:t>
      </w:r>
      <w:r w:rsidR="004C2927">
        <w:rPr>
          <w:rFonts w:cs="Times New Roman"/>
          <w:szCs w:val="24"/>
        </w:rPr>
        <w:t xml:space="preserve"> Lyginant su 2016</w:t>
      </w:r>
      <w:r>
        <w:rPr>
          <w:rFonts w:cs="Times New Roman"/>
          <w:szCs w:val="24"/>
        </w:rPr>
        <w:t xml:space="preserve"> m. p</w:t>
      </w:r>
      <w:r w:rsidR="0091216D">
        <w:rPr>
          <w:rFonts w:cs="Times New Roman"/>
          <w:szCs w:val="24"/>
        </w:rPr>
        <w:t xml:space="preserve">edagogai daugiau dėmesio skyrė </w:t>
      </w:r>
      <w:r w:rsidR="004C2927">
        <w:rPr>
          <w:rFonts w:cs="Times New Roman"/>
          <w:szCs w:val="24"/>
        </w:rPr>
        <w:t xml:space="preserve"> pamokai. </w:t>
      </w:r>
    </w:p>
    <w:p w:rsidR="00F46C4C" w:rsidRDefault="004C2927" w:rsidP="004C2927">
      <w:pPr>
        <w:tabs>
          <w:tab w:val="left" w:pos="8277"/>
        </w:tabs>
        <w:spacing w:line="360" w:lineRule="auto"/>
        <w:rPr>
          <w:rFonts w:cs="Times New Roman"/>
          <w:szCs w:val="24"/>
        </w:rPr>
      </w:pPr>
      <w:r>
        <w:rPr>
          <w:rFonts w:cs="Times New Roman"/>
          <w:szCs w:val="24"/>
        </w:rPr>
        <w:tab/>
      </w:r>
      <w:r w:rsidRPr="0091216D">
        <w:rPr>
          <w:rFonts w:cs="Times New Roman"/>
          <w:szCs w:val="24"/>
        </w:rPr>
        <w:t>5 lentelė</w:t>
      </w:r>
    </w:p>
    <w:p w:rsidR="00824A85" w:rsidRDefault="004C2927" w:rsidP="004C2927">
      <w:pPr>
        <w:spacing w:line="360" w:lineRule="auto"/>
        <w:jc w:val="left"/>
        <w:rPr>
          <w:rFonts w:cs="Times New Roman"/>
          <w:szCs w:val="24"/>
        </w:rPr>
      </w:pPr>
      <w:r>
        <w:rPr>
          <w:noProof/>
          <w:lang w:eastAsia="lt-LT"/>
        </w:rPr>
        <w:drawing>
          <wp:inline distT="0" distB="0" distL="0" distR="0" wp14:anchorId="082C8845" wp14:editId="2F747BC2">
            <wp:extent cx="6035040" cy="2743200"/>
            <wp:effectExtent l="0" t="0" r="2286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46C4C">
        <w:rPr>
          <w:rFonts w:cs="Times New Roman"/>
          <w:szCs w:val="24"/>
        </w:rPr>
        <w:tab/>
      </w:r>
      <w:r w:rsidR="00683138">
        <w:rPr>
          <w:rFonts w:cs="Times New Roman"/>
          <w:szCs w:val="24"/>
        </w:rPr>
        <w:t xml:space="preserve">                                               </w:t>
      </w:r>
      <w:r w:rsidR="0091216D">
        <w:rPr>
          <w:rFonts w:cs="Times New Roman"/>
          <w:szCs w:val="24"/>
        </w:rPr>
        <w:t xml:space="preserve">   </w:t>
      </w:r>
    </w:p>
    <w:p w:rsidR="00533D7F" w:rsidRDefault="00B644AA" w:rsidP="005278DC">
      <w:pPr>
        <w:tabs>
          <w:tab w:val="left" w:pos="1134"/>
        </w:tabs>
        <w:spacing w:line="360" w:lineRule="auto"/>
        <w:rPr>
          <w:rFonts w:cs="Times New Roman"/>
          <w:szCs w:val="24"/>
        </w:rPr>
      </w:pPr>
      <w:r>
        <w:rPr>
          <w:rFonts w:cs="Times New Roman"/>
          <w:szCs w:val="24"/>
        </w:rPr>
        <w:lastRenderedPageBreak/>
        <w:tab/>
        <w:t>2017</w:t>
      </w:r>
      <w:r w:rsidR="005278DC">
        <w:rPr>
          <w:rFonts w:cs="Times New Roman"/>
          <w:szCs w:val="24"/>
        </w:rPr>
        <w:t xml:space="preserve"> </w:t>
      </w:r>
      <w:r w:rsidR="00837522">
        <w:rPr>
          <w:rFonts w:cs="Times New Roman"/>
          <w:szCs w:val="24"/>
        </w:rPr>
        <w:t xml:space="preserve">m. pedagogai kompetencijas plėtojo </w:t>
      </w:r>
      <w:r w:rsidR="005278DC">
        <w:rPr>
          <w:rFonts w:cs="Times New Roman"/>
          <w:szCs w:val="24"/>
        </w:rPr>
        <w:t>tęstiniuose mokymuose</w:t>
      </w:r>
      <w:r w:rsidR="00837522">
        <w:rPr>
          <w:rFonts w:cs="Times New Roman"/>
          <w:szCs w:val="24"/>
        </w:rPr>
        <w:t>, konferencijos</w:t>
      </w:r>
      <w:r w:rsidR="005278DC">
        <w:rPr>
          <w:rFonts w:cs="Times New Roman"/>
          <w:szCs w:val="24"/>
        </w:rPr>
        <w:t>e, seminaruose</w:t>
      </w:r>
      <w:r w:rsidR="00837522">
        <w:rPr>
          <w:rFonts w:cs="Times New Roman"/>
          <w:szCs w:val="24"/>
        </w:rPr>
        <w:t>, atviros</w:t>
      </w:r>
      <w:r w:rsidR="005278DC">
        <w:rPr>
          <w:rFonts w:cs="Times New Roman"/>
          <w:szCs w:val="24"/>
        </w:rPr>
        <w:t>e</w:t>
      </w:r>
      <w:r w:rsidR="00837522">
        <w:rPr>
          <w:rFonts w:cs="Times New Roman"/>
          <w:szCs w:val="24"/>
        </w:rPr>
        <w:t xml:space="preserve"> pamokos</w:t>
      </w:r>
      <w:r w:rsidR="005278DC">
        <w:rPr>
          <w:rFonts w:cs="Times New Roman"/>
          <w:szCs w:val="24"/>
        </w:rPr>
        <w:t>e ir kt.</w:t>
      </w:r>
      <w:r w:rsidR="00837522">
        <w:rPr>
          <w:rFonts w:cs="Times New Roman"/>
          <w:szCs w:val="24"/>
        </w:rPr>
        <w:t xml:space="preserve"> Duomenų analizė rodo, kad dažniausia k</w:t>
      </w:r>
      <w:r w:rsidR="003E0F27">
        <w:rPr>
          <w:rFonts w:cs="Times New Roman"/>
          <w:szCs w:val="24"/>
        </w:rPr>
        <w:t xml:space="preserve">valifikacijos forma  - seminaras (37 proc.) bei </w:t>
      </w:r>
      <w:r w:rsidR="009324B6">
        <w:rPr>
          <w:rFonts w:cs="Times New Roman"/>
          <w:szCs w:val="24"/>
        </w:rPr>
        <w:t>edukacinė kelionė/mini stažuotė,</w:t>
      </w:r>
      <w:r w:rsidR="003E0F27">
        <w:rPr>
          <w:rFonts w:cs="Times New Roman"/>
          <w:szCs w:val="24"/>
        </w:rPr>
        <w:t xml:space="preserve"> </w:t>
      </w:r>
      <w:r w:rsidR="009324B6">
        <w:rPr>
          <w:rFonts w:cs="Times New Roman"/>
          <w:szCs w:val="24"/>
        </w:rPr>
        <w:t xml:space="preserve">tęstiniai mokymai, 13-os  klasės pamoka. </w:t>
      </w:r>
      <w:r w:rsidR="0043684E">
        <w:rPr>
          <w:rFonts w:cs="Times New Roman"/>
          <w:szCs w:val="24"/>
        </w:rPr>
        <w:t xml:space="preserve"> </w:t>
      </w:r>
      <w:r w:rsidR="00837522">
        <w:rPr>
          <w:rFonts w:cs="Times New Roman"/>
          <w:szCs w:val="24"/>
        </w:rPr>
        <w:t xml:space="preserve">  </w:t>
      </w:r>
    </w:p>
    <w:p w:rsidR="00824A85" w:rsidRPr="003E0F27" w:rsidRDefault="00824A85" w:rsidP="003E0F27">
      <w:pPr>
        <w:tabs>
          <w:tab w:val="left" w:pos="8789"/>
          <w:tab w:val="left" w:pos="9072"/>
        </w:tabs>
        <w:spacing w:line="360" w:lineRule="auto"/>
        <w:ind w:firstLine="1296"/>
        <w:jc w:val="right"/>
        <w:rPr>
          <w:rFonts w:cs="Times New Roman"/>
          <w:szCs w:val="24"/>
        </w:rPr>
      </w:pPr>
      <w:r w:rsidRPr="004A4C5E">
        <w:rPr>
          <w:rFonts w:cs="Times New Roman"/>
          <w:szCs w:val="24"/>
        </w:rPr>
        <w:t>6</w:t>
      </w:r>
      <w:r w:rsidR="003E0F27" w:rsidRPr="004A4C5E">
        <w:rPr>
          <w:rFonts w:cs="Times New Roman"/>
          <w:szCs w:val="24"/>
        </w:rPr>
        <w:t xml:space="preserve"> lentelė</w:t>
      </w:r>
    </w:p>
    <w:p w:rsidR="00533D7F" w:rsidRPr="005E0229" w:rsidRDefault="00B644AA" w:rsidP="00B644AA">
      <w:pPr>
        <w:tabs>
          <w:tab w:val="left" w:pos="1134"/>
        </w:tabs>
        <w:spacing w:line="360" w:lineRule="auto"/>
        <w:ind w:hanging="426"/>
        <w:rPr>
          <w:rFonts w:cs="Times New Roman"/>
          <w:szCs w:val="24"/>
        </w:rPr>
      </w:pPr>
      <w:r>
        <w:rPr>
          <w:noProof/>
          <w:lang w:eastAsia="lt-LT"/>
        </w:rPr>
        <w:drawing>
          <wp:inline distT="0" distB="0" distL="0" distR="0" wp14:anchorId="7C54D563" wp14:editId="1FA91172">
            <wp:extent cx="6224905" cy="3729162"/>
            <wp:effectExtent l="0" t="0" r="4445" b="508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3F25" w:rsidRPr="00896C59" w:rsidRDefault="003E0F27" w:rsidP="00F13F25">
      <w:pPr>
        <w:tabs>
          <w:tab w:val="left" w:pos="1134"/>
        </w:tabs>
        <w:spacing w:line="360" w:lineRule="auto"/>
        <w:rPr>
          <w:rFonts w:cs="Times New Roman"/>
          <w:szCs w:val="24"/>
        </w:rPr>
      </w:pPr>
      <w:r>
        <w:rPr>
          <w:rFonts w:cs="Times New Roman"/>
          <w:b/>
          <w:color w:val="FF0000"/>
          <w:szCs w:val="24"/>
        </w:rPr>
        <w:tab/>
      </w:r>
      <w:r w:rsidR="00F13F25" w:rsidRPr="00896C59">
        <w:rPr>
          <w:rFonts w:cs="Times New Roman"/>
          <w:szCs w:val="24"/>
        </w:rPr>
        <w:t xml:space="preserve">Ilgus metus kūrybiškai ir sėkmingai bendradarbiaujama su kultūros įstaigomis: Radviliškio rajono visuomenine organizacija ,,Skėmių kaimo bendruomenė“, Laimos Rakauskienės įmone ,,Paukščių kaimas“, Joniškio krepšinio muziejumi, Ukmergės krašto muziejumi, Alytaus, Zarasų, Telšių turizmo ir informacijos centrais, Žemaitijos nacionalinio parko direkcija, Aukštaitijos nacionalinio parko direkcija, Bistrampolio dvaru, Šiaulių „Aušros“ muziejumi, Šiaulių universiteto biblioteka, </w:t>
      </w:r>
      <w:r w:rsidR="00F13F25" w:rsidRPr="00896C59">
        <w:t xml:space="preserve">Lietuvos liaudies buities muziejumi, Biržų muziejumi ,,Sėla“, Pasvalio krašto muziejumi, Žagarės regioniniu parku, Tytuvėnų piligrimų centru, </w:t>
      </w:r>
      <w:r w:rsidR="00F13F25" w:rsidRPr="00896C59">
        <w:rPr>
          <w:rFonts w:cs="Times New Roman"/>
          <w:szCs w:val="24"/>
        </w:rPr>
        <w:t>Šaltojo karo muziejumi, Panevėžio rajono Krekenavos regioninio pa</w:t>
      </w:r>
      <w:r w:rsidR="009324B6" w:rsidRPr="00896C59">
        <w:rPr>
          <w:rFonts w:cs="Times New Roman"/>
          <w:szCs w:val="24"/>
        </w:rPr>
        <w:t>rko lankytojų centru, Kėdainių d</w:t>
      </w:r>
      <w:r w:rsidR="00F13F25" w:rsidRPr="00896C59">
        <w:rPr>
          <w:rFonts w:cs="Times New Roman"/>
          <w:szCs w:val="24"/>
        </w:rPr>
        <w:t>augiakultūri</w:t>
      </w:r>
      <w:r w:rsidR="009324B6" w:rsidRPr="00896C59">
        <w:rPr>
          <w:rFonts w:cs="Times New Roman"/>
          <w:szCs w:val="24"/>
        </w:rPr>
        <w:t>ni</w:t>
      </w:r>
      <w:r w:rsidR="00F13F25" w:rsidRPr="00896C59">
        <w:rPr>
          <w:rFonts w:cs="Times New Roman"/>
          <w:szCs w:val="24"/>
        </w:rPr>
        <w:t xml:space="preserve">u </w:t>
      </w:r>
      <w:r w:rsidRPr="00896C59">
        <w:rPr>
          <w:rFonts w:cs="Times New Roman"/>
          <w:szCs w:val="24"/>
        </w:rPr>
        <w:t xml:space="preserve">centru, įvairiais menininkais, </w:t>
      </w:r>
      <w:r w:rsidR="00F13F25" w:rsidRPr="00896C59">
        <w:rPr>
          <w:rFonts w:cs="Times New Roman"/>
          <w:szCs w:val="24"/>
        </w:rPr>
        <w:t>edu</w:t>
      </w:r>
      <w:r w:rsidRPr="00896C59">
        <w:rPr>
          <w:rFonts w:cs="Times New Roman"/>
          <w:szCs w:val="24"/>
        </w:rPr>
        <w:t>kacinių programų kūrėjais ir kt</w:t>
      </w:r>
      <w:r w:rsidR="00F13F25" w:rsidRPr="00896C59">
        <w:rPr>
          <w:rFonts w:cs="Times New Roman"/>
          <w:szCs w:val="24"/>
        </w:rPr>
        <w:t>.</w:t>
      </w:r>
    </w:p>
    <w:p w:rsidR="008C1AA8" w:rsidRPr="00903A27" w:rsidRDefault="003E0F27" w:rsidP="009E7C39">
      <w:pPr>
        <w:tabs>
          <w:tab w:val="left" w:pos="1134"/>
        </w:tabs>
        <w:spacing w:line="360" w:lineRule="auto"/>
        <w:rPr>
          <w:rFonts w:cs="Times New Roman"/>
          <w:szCs w:val="24"/>
        </w:rPr>
      </w:pPr>
      <w:r>
        <w:rPr>
          <w:rFonts w:cs="Times New Roman"/>
          <w:szCs w:val="24"/>
        </w:rPr>
        <w:tab/>
      </w:r>
      <w:r w:rsidR="00470767" w:rsidRPr="00903A27">
        <w:rPr>
          <w:rFonts w:cs="Times New Roman"/>
          <w:szCs w:val="24"/>
        </w:rPr>
        <w:t xml:space="preserve">Panevėžio </w:t>
      </w:r>
      <w:r w:rsidR="009E7C39" w:rsidRPr="00903A27">
        <w:rPr>
          <w:rFonts w:cs="Times New Roman"/>
          <w:szCs w:val="24"/>
        </w:rPr>
        <w:t>savivaldybės tarybos sprendimu C</w:t>
      </w:r>
      <w:r w:rsidR="00470767" w:rsidRPr="00903A27">
        <w:rPr>
          <w:rFonts w:cs="Times New Roman"/>
          <w:szCs w:val="24"/>
        </w:rPr>
        <w:t xml:space="preserve">entrui deleguota suaugusiųjų neformalaus </w:t>
      </w:r>
      <w:r w:rsidR="00903A27" w:rsidRPr="00903A27">
        <w:rPr>
          <w:rFonts w:cs="Times New Roman"/>
          <w:szCs w:val="24"/>
        </w:rPr>
        <w:t>švietimo koordinavimo funkcija, tad 2016 m. didelis dėmesy</w:t>
      </w:r>
      <w:r>
        <w:rPr>
          <w:rFonts w:cs="Times New Roman"/>
          <w:szCs w:val="24"/>
        </w:rPr>
        <w:t>s skirtas suaugusiųjų neformaliajam švietimui koordinuoti</w:t>
      </w:r>
      <w:r w:rsidR="00903A27" w:rsidRPr="00903A27">
        <w:rPr>
          <w:rFonts w:cs="Times New Roman"/>
          <w:szCs w:val="24"/>
        </w:rPr>
        <w:t>.</w:t>
      </w:r>
    </w:p>
    <w:p w:rsidR="00D71D48" w:rsidRPr="009324B6" w:rsidRDefault="00022563" w:rsidP="00D71D48">
      <w:pPr>
        <w:tabs>
          <w:tab w:val="left" w:pos="1134"/>
        </w:tabs>
        <w:spacing w:line="360" w:lineRule="auto"/>
        <w:rPr>
          <w:rFonts w:cs="Times New Roman"/>
          <w:color w:val="C0504D" w:themeColor="accent2"/>
          <w:szCs w:val="24"/>
        </w:rPr>
      </w:pPr>
      <w:r w:rsidRPr="008F6EBB">
        <w:rPr>
          <w:rFonts w:cs="Times New Roman"/>
          <w:color w:val="000000" w:themeColor="text1"/>
          <w:szCs w:val="24"/>
        </w:rPr>
        <w:t xml:space="preserve">                   </w:t>
      </w:r>
      <w:r w:rsidR="00D71D48" w:rsidRPr="008F6EBB">
        <w:rPr>
          <w:rFonts w:cs="Times New Roman"/>
          <w:color w:val="000000" w:themeColor="text1"/>
          <w:szCs w:val="24"/>
        </w:rPr>
        <w:t>201</w:t>
      </w:r>
      <w:r w:rsidR="009D788F" w:rsidRPr="008F6EBB">
        <w:rPr>
          <w:rFonts w:cs="Times New Roman"/>
          <w:color w:val="000000" w:themeColor="text1"/>
          <w:szCs w:val="24"/>
        </w:rPr>
        <w:t>7</w:t>
      </w:r>
      <w:r w:rsidR="00D71D48" w:rsidRPr="008F6EBB">
        <w:rPr>
          <w:rFonts w:cs="Times New Roman"/>
          <w:color w:val="000000" w:themeColor="text1"/>
          <w:szCs w:val="24"/>
        </w:rPr>
        <w:t xml:space="preserve"> metais Centrui išlaikyti buvo skirta </w:t>
      </w:r>
      <w:r w:rsidR="009D788F" w:rsidRPr="008F6EBB">
        <w:rPr>
          <w:rFonts w:cs="Times New Roman"/>
          <w:color w:val="000000" w:themeColor="text1"/>
          <w:szCs w:val="24"/>
        </w:rPr>
        <w:t>93200</w:t>
      </w:r>
      <w:r w:rsidR="00D71D48" w:rsidRPr="008F6EBB">
        <w:rPr>
          <w:rFonts w:cs="Times New Roman"/>
          <w:color w:val="000000" w:themeColor="text1"/>
          <w:szCs w:val="24"/>
        </w:rPr>
        <w:t xml:space="preserve"> Eur</w:t>
      </w:r>
      <w:r w:rsidR="00941763">
        <w:rPr>
          <w:rFonts w:cs="Times New Roman"/>
          <w:color w:val="000000" w:themeColor="text1"/>
          <w:szCs w:val="24"/>
        </w:rPr>
        <w:t>.</w:t>
      </w:r>
      <w:r w:rsidR="00D71D48" w:rsidRPr="008F6EBB">
        <w:rPr>
          <w:rFonts w:cs="Times New Roman"/>
          <w:color w:val="000000" w:themeColor="text1"/>
          <w:szCs w:val="24"/>
        </w:rPr>
        <w:t xml:space="preserve"> steigėjo lėšų. Visas finansavimas gautas. Surinkta daugiau nei planuota įstaigos pajamų: planuota 1</w:t>
      </w:r>
      <w:r w:rsidR="009D788F" w:rsidRPr="008F6EBB">
        <w:rPr>
          <w:rFonts w:cs="Times New Roman"/>
          <w:color w:val="000000" w:themeColor="text1"/>
          <w:szCs w:val="24"/>
        </w:rPr>
        <w:t>4</w:t>
      </w:r>
      <w:r w:rsidR="003E0F27" w:rsidRPr="008F6EBB">
        <w:rPr>
          <w:rFonts w:cs="Times New Roman"/>
          <w:color w:val="000000" w:themeColor="text1"/>
          <w:szCs w:val="24"/>
        </w:rPr>
        <w:t xml:space="preserve"> </w:t>
      </w:r>
      <w:r w:rsidR="00D71D48" w:rsidRPr="008F6EBB">
        <w:rPr>
          <w:rFonts w:cs="Times New Roman"/>
          <w:color w:val="000000" w:themeColor="text1"/>
          <w:szCs w:val="24"/>
        </w:rPr>
        <w:t>000 Eur</w:t>
      </w:r>
      <w:r w:rsidR="00941763">
        <w:rPr>
          <w:rFonts w:cs="Times New Roman"/>
          <w:color w:val="000000" w:themeColor="text1"/>
          <w:szCs w:val="24"/>
        </w:rPr>
        <w:t>.</w:t>
      </w:r>
      <w:r w:rsidR="00D71D48" w:rsidRPr="008F6EBB">
        <w:rPr>
          <w:rFonts w:cs="Times New Roman"/>
          <w:color w:val="000000" w:themeColor="text1"/>
          <w:szCs w:val="24"/>
        </w:rPr>
        <w:t>, surinkta  14</w:t>
      </w:r>
      <w:r w:rsidR="009D788F" w:rsidRPr="008F6EBB">
        <w:rPr>
          <w:rFonts w:cs="Times New Roman"/>
          <w:color w:val="000000" w:themeColor="text1"/>
          <w:szCs w:val="24"/>
        </w:rPr>
        <w:t> 902,42</w:t>
      </w:r>
      <w:r w:rsidR="00D71D48" w:rsidRPr="008F6EBB">
        <w:rPr>
          <w:rFonts w:cs="Times New Roman"/>
          <w:color w:val="000000" w:themeColor="text1"/>
          <w:szCs w:val="24"/>
        </w:rPr>
        <w:t xml:space="preserve"> Eur. Sąmata viršyta </w:t>
      </w:r>
      <w:r w:rsidR="009D788F" w:rsidRPr="008F6EBB">
        <w:rPr>
          <w:rFonts w:cs="Times New Roman"/>
          <w:color w:val="000000" w:themeColor="text1"/>
          <w:szCs w:val="24"/>
        </w:rPr>
        <w:t>902,42</w:t>
      </w:r>
      <w:r w:rsidR="00D71D48" w:rsidRPr="008F6EBB">
        <w:rPr>
          <w:rFonts w:cs="Times New Roman"/>
          <w:color w:val="000000" w:themeColor="text1"/>
          <w:szCs w:val="24"/>
        </w:rPr>
        <w:t xml:space="preserve"> Eur. </w:t>
      </w:r>
    </w:p>
    <w:p w:rsidR="00A440C4" w:rsidRPr="005E0229" w:rsidRDefault="00A440C4" w:rsidP="00A440C4">
      <w:pPr>
        <w:spacing w:before="100" w:beforeAutospacing="1" w:after="100" w:afterAutospacing="1" w:line="240" w:lineRule="auto"/>
        <w:jc w:val="center"/>
        <w:rPr>
          <w:rFonts w:eastAsia="Times New Roman" w:cs="Times New Roman"/>
          <w:b/>
          <w:bCs/>
          <w:szCs w:val="24"/>
          <w:lang w:eastAsia="lt-LT"/>
        </w:rPr>
      </w:pPr>
      <w:r w:rsidRPr="005E0229">
        <w:rPr>
          <w:rFonts w:eastAsia="Times New Roman" w:cs="Times New Roman"/>
          <w:b/>
          <w:bCs/>
          <w:szCs w:val="24"/>
          <w:lang w:eastAsia="lt-LT"/>
        </w:rPr>
        <w:lastRenderedPageBreak/>
        <w:t>II. ĮSTAIGOS VEIKLAI</w:t>
      </w:r>
      <w:r w:rsidR="00F93A66" w:rsidRPr="005E0229">
        <w:rPr>
          <w:rFonts w:eastAsia="Times New Roman" w:cs="Times New Roman"/>
          <w:b/>
          <w:bCs/>
          <w:szCs w:val="24"/>
          <w:lang w:eastAsia="lt-LT"/>
        </w:rPr>
        <w:t xml:space="preserve"> </w:t>
      </w:r>
      <w:r w:rsidRPr="005E0229">
        <w:rPr>
          <w:rFonts w:eastAsia="Times New Roman" w:cs="Times New Roman"/>
          <w:b/>
          <w:bCs/>
          <w:szCs w:val="24"/>
          <w:lang w:eastAsia="lt-LT"/>
        </w:rPr>
        <w:t>ĮTAKOS TURĖJUSIŲ VEIKSNIŲ APŽVALGA</w:t>
      </w:r>
    </w:p>
    <w:p w:rsidR="00235E70" w:rsidRPr="005E0229" w:rsidRDefault="00022563" w:rsidP="003E0F27">
      <w:pPr>
        <w:pStyle w:val="Pagrindinistekstas"/>
        <w:tabs>
          <w:tab w:val="left" w:pos="1134"/>
        </w:tabs>
        <w:spacing w:before="0" w:beforeAutospacing="0" w:after="0" w:afterAutospacing="0" w:line="360" w:lineRule="auto"/>
        <w:jc w:val="both"/>
        <w:rPr>
          <w:iCs/>
        </w:rPr>
      </w:pPr>
      <w:r w:rsidRPr="005E0229">
        <w:rPr>
          <w:iCs/>
        </w:rPr>
        <w:t xml:space="preserve">                  </w:t>
      </w:r>
      <w:r w:rsidR="00F45F73" w:rsidRPr="005E0229">
        <w:rPr>
          <w:iCs/>
        </w:rPr>
        <w:t>Centro veikla or</w:t>
      </w:r>
      <w:r w:rsidR="00470767" w:rsidRPr="005E0229">
        <w:rPr>
          <w:iCs/>
        </w:rPr>
        <w:t>ganizuojama vadovaujantis Panevėžio pedagogų švietimo centro 2015-2017 metų</w:t>
      </w:r>
      <w:r w:rsidR="00F45F73" w:rsidRPr="005E0229">
        <w:rPr>
          <w:iCs/>
        </w:rPr>
        <w:t xml:space="preserve"> strategi</w:t>
      </w:r>
      <w:r w:rsidR="00295027" w:rsidRPr="005E0229">
        <w:rPr>
          <w:iCs/>
        </w:rPr>
        <w:t xml:space="preserve">niu planu, Centro veiklos </w:t>
      </w:r>
      <w:r w:rsidR="00F45F73" w:rsidRPr="005E0229">
        <w:rPr>
          <w:iCs/>
        </w:rPr>
        <w:t xml:space="preserve">metiniu planu. Centro veiklos planai ir programos sudaromos vadovaujantis </w:t>
      </w:r>
      <w:r w:rsidR="00944AC2" w:rsidRPr="005E0229">
        <w:rPr>
          <w:iCs/>
        </w:rPr>
        <w:t>,,</w:t>
      </w:r>
      <w:r w:rsidR="00F45F73" w:rsidRPr="005E0229">
        <w:rPr>
          <w:iCs/>
        </w:rPr>
        <w:t>Lietuvos pažangos strategija 2030</w:t>
      </w:r>
      <w:r w:rsidR="00944AC2" w:rsidRPr="005E0229">
        <w:rPr>
          <w:iCs/>
        </w:rPr>
        <w:t>“</w:t>
      </w:r>
      <w:r w:rsidR="00F45F73" w:rsidRPr="005E0229">
        <w:rPr>
          <w:iCs/>
        </w:rPr>
        <w:t>, Švietimo įstatymu</w:t>
      </w:r>
      <w:r w:rsidR="00F45F73" w:rsidRPr="005E0229">
        <w:rPr>
          <w:i/>
          <w:iCs/>
        </w:rPr>
        <w:t xml:space="preserve">, </w:t>
      </w:r>
      <w:r w:rsidR="00F45F73" w:rsidRPr="005E0229">
        <w:rPr>
          <w:iCs/>
        </w:rPr>
        <w:t>ES švietimo dokumentais Švietimo ir mokslo ministerijos strateginiais dokumentais,</w:t>
      </w:r>
      <w:r w:rsidR="00470767" w:rsidRPr="005E0229">
        <w:t xml:space="preserve"> Panevėžio miesto 2014-2020 m. plėtros strateginiu planu.</w:t>
      </w:r>
      <w:r w:rsidR="00F45F73" w:rsidRPr="005E0229">
        <w:rPr>
          <w:iCs/>
        </w:rPr>
        <w:t xml:space="preserve"> </w:t>
      </w:r>
    </w:p>
    <w:p w:rsidR="0002616D" w:rsidRPr="005E0229" w:rsidRDefault="00944AC2" w:rsidP="003E0F27">
      <w:pPr>
        <w:pStyle w:val="Pagrindinistekstas"/>
        <w:tabs>
          <w:tab w:val="left" w:pos="1134"/>
        </w:tabs>
        <w:spacing w:before="0" w:beforeAutospacing="0" w:after="0" w:afterAutospacing="0" w:line="360" w:lineRule="auto"/>
        <w:jc w:val="both"/>
      </w:pPr>
      <w:r w:rsidRPr="005E0229">
        <w:t xml:space="preserve">                   </w:t>
      </w:r>
      <w:r w:rsidR="009324B6">
        <w:t>2017</w:t>
      </w:r>
      <w:r w:rsidR="0002616D" w:rsidRPr="005E0229">
        <w:t xml:space="preserve">  m. </w:t>
      </w:r>
      <w:r w:rsidR="00470767" w:rsidRPr="005E0229">
        <w:t xml:space="preserve">Centre įsteigta </w:t>
      </w:r>
      <w:r w:rsidR="005554DF">
        <w:t>7</w:t>
      </w:r>
      <w:r w:rsidRPr="005E0229">
        <w:t xml:space="preserve">,75 </w:t>
      </w:r>
      <w:r w:rsidR="009324B6">
        <w:t>pareigybės</w:t>
      </w:r>
      <w:r w:rsidR="0002616D" w:rsidRPr="005E0229">
        <w:t xml:space="preserve">: </w:t>
      </w:r>
      <w:r w:rsidRPr="005E0229">
        <w:t xml:space="preserve">1 </w:t>
      </w:r>
      <w:r w:rsidR="0002616D" w:rsidRPr="005E0229">
        <w:t>dir</w:t>
      </w:r>
      <w:r w:rsidR="005554DF">
        <w:t>ektoriaus, 4</w:t>
      </w:r>
      <w:r w:rsidR="009324B6">
        <w:t>,5 etato metodininko</w:t>
      </w:r>
      <w:r w:rsidR="0002616D" w:rsidRPr="005E0229">
        <w:t>,</w:t>
      </w:r>
      <w:r w:rsidR="009324B6">
        <w:t xml:space="preserve"> </w:t>
      </w:r>
      <w:r w:rsidR="00945F6C" w:rsidRPr="005E0229">
        <w:t xml:space="preserve">1 </w:t>
      </w:r>
      <w:r w:rsidR="009324B6">
        <w:t xml:space="preserve">administratoriaus - </w:t>
      </w:r>
      <w:r w:rsidR="00945F6C" w:rsidRPr="005E0229">
        <w:t>sek</w:t>
      </w:r>
      <w:r w:rsidR="0002616D" w:rsidRPr="005E0229">
        <w:t xml:space="preserve">retoriaus, 0,5 valytojo, 0,5 </w:t>
      </w:r>
      <w:r w:rsidR="009324B6">
        <w:t xml:space="preserve">vyr. </w:t>
      </w:r>
      <w:r w:rsidR="0002616D" w:rsidRPr="005E0229">
        <w:t>buh</w:t>
      </w:r>
      <w:r w:rsidR="009324B6">
        <w:t>alterio, 0,25 kompiuterinių tinklų specialisto. Centre dirba 10 darbuotojų</w:t>
      </w:r>
      <w:r w:rsidR="0002616D" w:rsidRPr="005E0229">
        <w:t xml:space="preserve">. </w:t>
      </w:r>
      <w:r w:rsidR="009324B6">
        <w:t>Centro stiprybė – aukšta darbuotojų kvalifikacija: v</w:t>
      </w:r>
      <w:r w:rsidR="0002616D" w:rsidRPr="005E0229">
        <w:t xml:space="preserve">isi </w:t>
      </w:r>
      <w:r w:rsidR="009324B6">
        <w:t xml:space="preserve">darbuotojai  </w:t>
      </w:r>
      <w:r w:rsidR="00721F7D">
        <w:t>turi aukštąjį išsilavinimą (du</w:t>
      </w:r>
      <w:r w:rsidR="0002616D" w:rsidRPr="005E0229">
        <w:t xml:space="preserve"> iš jų yra baigę eduk</w:t>
      </w:r>
      <w:r w:rsidR="00721F7D">
        <w:t>ologijos magistrines studijas, keturiems</w:t>
      </w:r>
      <w:r w:rsidR="0002616D" w:rsidRPr="005E0229">
        <w:t xml:space="preserve"> darbuotojams suteiktas mokytojo metodininko</w:t>
      </w:r>
      <w:r w:rsidR="00721F7D">
        <w:t>, vienam</w:t>
      </w:r>
      <w:r w:rsidR="009324B6">
        <w:t xml:space="preserve"> darbuotojui mokytojo eksperto </w:t>
      </w:r>
      <w:r w:rsidR="0002616D" w:rsidRPr="005E0229">
        <w:t xml:space="preserve"> vardas</w:t>
      </w:r>
      <w:r w:rsidR="00721F7D">
        <w:t>)</w:t>
      </w:r>
      <w:r w:rsidR="0002616D" w:rsidRPr="005E0229">
        <w:t>.</w:t>
      </w:r>
    </w:p>
    <w:p w:rsidR="00824A85" w:rsidRDefault="00944AC2" w:rsidP="003E0F27">
      <w:pPr>
        <w:pStyle w:val="Pagrindinistekstas"/>
        <w:tabs>
          <w:tab w:val="left" w:pos="1134"/>
        </w:tabs>
        <w:spacing w:before="0" w:beforeAutospacing="0" w:after="0" w:afterAutospacing="0" w:line="360" w:lineRule="auto"/>
        <w:jc w:val="both"/>
      </w:pPr>
      <w:r w:rsidRPr="005E0229">
        <w:t xml:space="preserve">                   </w:t>
      </w:r>
      <w:r w:rsidR="005554DF">
        <w:t>201</w:t>
      </w:r>
      <w:r w:rsidR="00336413">
        <w:t>7</w:t>
      </w:r>
      <w:r w:rsidRPr="005E0229">
        <w:t xml:space="preserve"> m. Centro pagrindini</w:t>
      </w:r>
      <w:r w:rsidR="0002616D" w:rsidRPr="005E0229">
        <w:t>s</w:t>
      </w:r>
      <w:r w:rsidRPr="005E0229">
        <w:t xml:space="preserve"> finansavimo šaltini</w:t>
      </w:r>
      <w:r w:rsidR="00470767" w:rsidRPr="005E0229">
        <w:t>s buvo</w:t>
      </w:r>
      <w:r w:rsidRPr="005E0229">
        <w:t xml:space="preserve"> </w:t>
      </w:r>
      <w:r w:rsidR="0002616D" w:rsidRPr="005E0229">
        <w:t xml:space="preserve">projektinės lėšos, </w:t>
      </w:r>
      <w:r w:rsidRPr="005E0229">
        <w:t>lėšos iš savivaldybės biudžeto</w:t>
      </w:r>
      <w:r w:rsidR="00470767" w:rsidRPr="005E0229">
        <w:t xml:space="preserve">, </w:t>
      </w:r>
      <w:r w:rsidR="0002616D" w:rsidRPr="005E0229">
        <w:t xml:space="preserve"> specialiosios lėšos.</w:t>
      </w:r>
    </w:p>
    <w:p w:rsidR="00A440C4" w:rsidRPr="00824A85" w:rsidRDefault="00A440C4" w:rsidP="00824A85">
      <w:pPr>
        <w:pStyle w:val="Pagrindinistekstas"/>
        <w:tabs>
          <w:tab w:val="left" w:pos="1134"/>
        </w:tabs>
        <w:spacing w:line="360" w:lineRule="auto"/>
        <w:jc w:val="center"/>
      </w:pPr>
      <w:r w:rsidRPr="005E0229">
        <w:rPr>
          <w:b/>
          <w:bCs/>
        </w:rPr>
        <w:t>III. ĮSTAIGOS</w:t>
      </w:r>
      <w:r w:rsidRPr="005E0229">
        <w:t xml:space="preserve"> </w:t>
      </w:r>
      <w:r w:rsidRPr="005E0229">
        <w:rPr>
          <w:b/>
          <w:bCs/>
        </w:rPr>
        <w:t>VYKDYTA VEIKLA</w:t>
      </w:r>
      <w:r w:rsidR="00F93A66" w:rsidRPr="005E0229">
        <w:rPr>
          <w:b/>
          <w:bCs/>
        </w:rPr>
        <w:t xml:space="preserve"> </w:t>
      </w:r>
      <w:r w:rsidRPr="005E0229">
        <w:rPr>
          <w:b/>
          <w:bCs/>
        </w:rPr>
        <w:t>IR PASIEKTI REZULTATAI</w:t>
      </w:r>
    </w:p>
    <w:p w:rsidR="002C5CB2" w:rsidRPr="005E0229" w:rsidRDefault="00944AC2" w:rsidP="00FC0480">
      <w:pPr>
        <w:tabs>
          <w:tab w:val="left" w:pos="1134"/>
        </w:tabs>
        <w:spacing w:line="360" w:lineRule="auto"/>
        <w:rPr>
          <w:rFonts w:cs="Times New Roman"/>
          <w:szCs w:val="24"/>
        </w:rPr>
      </w:pPr>
      <w:r w:rsidRPr="005E0229">
        <w:rPr>
          <w:rFonts w:cs="Times New Roman"/>
          <w:szCs w:val="24"/>
        </w:rPr>
        <w:t xml:space="preserve">                   </w:t>
      </w:r>
      <w:r w:rsidR="003665C1" w:rsidRPr="003E0F27">
        <w:rPr>
          <w:rFonts w:cs="Times New Roman"/>
          <w:szCs w:val="24"/>
        </w:rPr>
        <w:t>201</w:t>
      </w:r>
      <w:r w:rsidR="00721F7D">
        <w:rPr>
          <w:rFonts w:cs="Times New Roman"/>
          <w:szCs w:val="24"/>
        </w:rPr>
        <w:t>7</w:t>
      </w:r>
      <w:r w:rsidR="00F54299" w:rsidRPr="003E0F27">
        <w:rPr>
          <w:rFonts w:cs="Times New Roman"/>
          <w:szCs w:val="24"/>
        </w:rPr>
        <w:t xml:space="preserve"> </w:t>
      </w:r>
      <w:r w:rsidR="00F718BE" w:rsidRPr="003E0F27">
        <w:rPr>
          <w:rFonts w:cs="Times New Roman"/>
          <w:szCs w:val="24"/>
        </w:rPr>
        <w:t xml:space="preserve"> metais</w:t>
      </w:r>
      <w:r w:rsidR="00E26D21" w:rsidRPr="005E0229">
        <w:rPr>
          <w:rFonts w:cs="Times New Roman"/>
          <w:szCs w:val="24"/>
        </w:rPr>
        <w:t xml:space="preserve"> Cent</w:t>
      </w:r>
      <w:r w:rsidR="004755A9">
        <w:rPr>
          <w:rFonts w:cs="Times New Roman"/>
          <w:szCs w:val="24"/>
        </w:rPr>
        <w:t>ras  įgyvendino šiuos tikslą ir uždavinius</w:t>
      </w:r>
      <w:r w:rsidR="00F93A66" w:rsidRPr="005E0229">
        <w:rPr>
          <w:rFonts w:cs="Times New Roman"/>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2342"/>
        <w:gridCol w:w="2292"/>
        <w:gridCol w:w="2976"/>
      </w:tblGrid>
      <w:tr w:rsidR="00696EAA" w:rsidRPr="005E0229" w:rsidTr="003E0F27">
        <w:trPr>
          <w:trHeight w:val="866"/>
        </w:trPr>
        <w:tc>
          <w:tcPr>
            <w:tcW w:w="2137" w:type="dxa"/>
          </w:tcPr>
          <w:p w:rsidR="00E26D21" w:rsidRPr="005E0229" w:rsidRDefault="00E26D21" w:rsidP="00B4366A">
            <w:pPr>
              <w:spacing w:line="240" w:lineRule="auto"/>
              <w:jc w:val="center"/>
              <w:rPr>
                <w:rFonts w:cs="Times New Roman"/>
                <w:b/>
                <w:szCs w:val="24"/>
              </w:rPr>
            </w:pPr>
            <w:r w:rsidRPr="005E0229">
              <w:rPr>
                <w:rFonts w:cs="Times New Roman"/>
                <w:b/>
                <w:szCs w:val="24"/>
              </w:rPr>
              <w:t>Tikslas</w:t>
            </w:r>
            <w:r w:rsidR="004755A9">
              <w:rPr>
                <w:rFonts w:cs="Times New Roman"/>
                <w:b/>
                <w:szCs w:val="24"/>
              </w:rPr>
              <w:t>/Uždaviniai</w:t>
            </w:r>
          </w:p>
        </w:tc>
        <w:tc>
          <w:tcPr>
            <w:tcW w:w="2342" w:type="dxa"/>
          </w:tcPr>
          <w:p w:rsidR="003E0F27" w:rsidRDefault="0070316F" w:rsidP="00B4366A">
            <w:pPr>
              <w:spacing w:line="240" w:lineRule="auto"/>
              <w:jc w:val="center"/>
              <w:rPr>
                <w:rFonts w:cs="Times New Roman"/>
                <w:b/>
                <w:szCs w:val="24"/>
              </w:rPr>
            </w:pPr>
            <w:r>
              <w:rPr>
                <w:rFonts w:cs="Times New Roman"/>
                <w:b/>
                <w:szCs w:val="24"/>
              </w:rPr>
              <w:t>2017</w:t>
            </w:r>
            <w:r w:rsidR="00E26D21" w:rsidRPr="005E0229">
              <w:rPr>
                <w:rFonts w:cs="Times New Roman"/>
                <w:b/>
                <w:szCs w:val="24"/>
              </w:rPr>
              <w:t xml:space="preserve"> m. </w:t>
            </w:r>
          </w:p>
          <w:p w:rsidR="00E26D21" w:rsidRPr="005E0229" w:rsidRDefault="00E26D21" w:rsidP="00B4366A">
            <w:pPr>
              <w:spacing w:line="240" w:lineRule="auto"/>
              <w:jc w:val="center"/>
              <w:rPr>
                <w:rFonts w:cs="Times New Roman"/>
                <w:b/>
                <w:szCs w:val="24"/>
              </w:rPr>
            </w:pPr>
            <w:r w:rsidRPr="005E0229">
              <w:rPr>
                <w:rFonts w:cs="Times New Roman"/>
                <w:b/>
                <w:szCs w:val="24"/>
              </w:rPr>
              <w:t>numatyta veikla</w:t>
            </w:r>
          </w:p>
        </w:tc>
        <w:tc>
          <w:tcPr>
            <w:tcW w:w="2292" w:type="dxa"/>
          </w:tcPr>
          <w:p w:rsidR="00E26D21" w:rsidRPr="005E0229" w:rsidRDefault="0070316F" w:rsidP="00B4366A">
            <w:pPr>
              <w:spacing w:line="240" w:lineRule="auto"/>
              <w:jc w:val="center"/>
              <w:rPr>
                <w:rFonts w:cs="Times New Roman"/>
                <w:b/>
                <w:szCs w:val="24"/>
              </w:rPr>
            </w:pPr>
            <w:r>
              <w:rPr>
                <w:rFonts w:cs="Times New Roman"/>
                <w:b/>
                <w:szCs w:val="24"/>
              </w:rPr>
              <w:t>2017</w:t>
            </w:r>
            <w:r w:rsidR="00F45F73" w:rsidRPr="005E0229">
              <w:rPr>
                <w:rFonts w:cs="Times New Roman"/>
                <w:b/>
                <w:szCs w:val="24"/>
              </w:rPr>
              <w:t xml:space="preserve"> </w:t>
            </w:r>
            <w:r w:rsidR="00E26D21" w:rsidRPr="005E0229">
              <w:rPr>
                <w:rFonts w:cs="Times New Roman"/>
                <w:b/>
                <w:szCs w:val="24"/>
              </w:rPr>
              <w:t>m. planuotas rezultatas</w:t>
            </w:r>
          </w:p>
        </w:tc>
        <w:tc>
          <w:tcPr>
            <w:tcW w:w="2976" w:type="dxa"/>
          </w:tcPr>
          <w:p w:rsidR="00E26D21" w:rsidRPr="005E0229" w:rsidRDefault="00F54299" w:rsidP="00B4366A">
            <w:pPr>
              <w:spacing w:line="240" w:lineRule="auto"/>
              <w:jc w:val="center"/>
              <w:rPr>
                <w:rFonts w:cs="Times New Roman"/>
                <w:b/>
                <w:szCs w:val="24"/>
              </w:rPr>
            </w:pPr>
            <w:r>
              <w:rPr>
                <w:rFonts w:cs="Times New Roman"/>
                <w:b/>
                <w:szCs w:val="24"/>
              </w:rPr>
              <w:t>2016</w:t>
            </w:r>
            <w:r w:rsidR="00E26D21" w:rsidRPr="005E0229">
              <w:rPr>
                <w:rFonts w:cs="Times New Roman"/>
                <w:b/>
                <w:szCs w:val="24"/>
              </w:rPr>
              <w:t xml:space="preserve"> m. Centro pasiektas rezultatas</w:t>
            </w:r>
          </w:p>
        </w:tc>
      </w:tr>
      <w:tr w:rsidR="004755A9" w:rsidRPr="005E0229" w:rsidTr="00554EBA">
        <w:trPr>
          <w:trHeight w:val="866"/>
        </w:trPr>
        <w:tc>
          <w:tcPr>
            <w:tcW w:w="9747" w:type="dxa"/>
            <w:gridSpan w:val="4"/>
          </w:tcPr>
          <w:p w:rsidR="004755A9" w:rsidRPr="004755A9" w:rsidRDefault="004755A9" w:rsidP="004755A9">
            <w:pPr>
              <w:tabs>
                <w:tab w:val="left" w:pos="1134"/>
              </w:tabs>
              <w:spacing w:line="360" w:lineRule="auto"/>
              <w:rPr>
                <w:b/>
                <w:szCs w:val="24"/>
              </w:rPr>
            </w:pPr>
            <w:r w:rsidRPr="004755A9">
              <w:rPr>
                <w:b/>
                <w:bCs/>
                <w:szCs w:val="24"/>
              </w:rPr>
              <w:t>S</w:t>
            </w:r>
            <w:r w:rsidRPr="004755A9">
              <w:rPr>
                <w:b/>
                <w:szCs w:val="24"/>
              </w:rPr>
              <w:t>katinti švietimo darbuotojus ir kitus suaugusiuosius aktyviai dalyvauti švietimo kaitoje, sudaryti sąlygas nuolatiniam mokymuisi, šviečiamajai veiklai, profesiniam tobulėjimui.</w:t>
            </w:r>
          </w:p>
          <w:p w:rsidR="004755A9" w:rsidRPr="00A51D69" w:rsidRDefault="004755A9" w:rsidP="004755A9">
            <w:pPr>
              <w:tabs>
                <w:tab w:val="left" w:pos="1134"/>
              </w:tabs>
              <w:rPr>
                <w:szCs w:val="24"/>
              </w:rPr>
            </w:pPr>
            <w:r w:rsidRPr="00E75C8A">
              <w:rPr>
                <w:szCs w:val="24"/>
              </w:rPr>
              <w:t xml:space="preserve">     </w:t>
            </w:r>
          </w:p>
          <w:p w:rsidR="004755A9" w:rsidRDefault="004755A9" w:rsidP="004755A9">
            <w:pPr>
              <w:spacing w:line="360" w:lineRule="auto"/>
              <w:rPr>
                <w:szCs w:val="24"/>
              </w:rPr>
            </w:pPr>
          </w:p>
          <w:p w:rsidR="004755A9" w:rsidRDefault="004755A9" w:rsidP="00B4366A">
            <w:pPr>
              <w:spacing w:line="240" w:lineRule="auto"/>
              <w:jc w:val="center"/>
              <w:rPr>
                <w:rFonts w:cs="Times New Roman"/>
                <w:b/>
                <w:szCs w:val="24"/>
              </w:rPr>
            </w:pPr>
          </w:p>
        </w:tc>
      </w:tr>
      <w:tr w:rsidR="0070316F" w:rsidRPr="005E0229" w:rsidTr="003E0F27">
        <w:trPr>
          <w:trHeight w:val="171"/>
        </w:trPr>
        <w:tc>
          <w:tcPr>
            <w:tcW w:w="2137" w:type="dxa"/>
            <w:vMerge w:val="restart"/>
          </w:tcPr>
          <w:p w:rsidR="0070316F" w:rsidRPr="004755A9" w:rsidRDefault="0070316F" w:rsidP="00896C59">
            <w:pPr>
              <w:spacing w:line="240" w:lineRule="auto"/>
              <w:rPr>
                <w:b/>
                <w:color w:val="000000"/>
                <w:szCs w:val="24"/>
              </w:rPr>
            </w:pPr>
            <w:r w:rsidRPr="004755A9">
              <w:rPr>
                <w:b/>
                <w:color w:val="000000"/>
                <w:szCs w:val="24"/>
              </w:rPr>
              <w:t xml:space="preserve">Tenkinti suaugusiųjų ir švietimo bendruomenių narių (mokytojų, nepedagoginių darbuotojų, tėvų) profesinio tobulėjimo ir/ar savišvietos poreikius, padedant įgyti ir/ar ugdyti bendrąsias ir </w:t>
            </w:r>
            <w:r w:rsidRPr="004755A9">
              <w:rPr>
                <w:b/>
                <w:color w:val="000000"/>
                <w:szCs w:val="24"/>
              </w:rPr>
              <w:lastRenderedPageBreak/>
              <w:t>profesines kompetencijas.</w:t>
            </w:r>
          </w:p>
          <w:p w:rsidR="0070316F" w:rsidRDefault="0070316F" w:rsidP="00896C59">
            <w:pPr>
              <w:spacing w:line="240" w:lineRule="auto"/>
              <w:rPr>
                <w:b/>
                <w:szCs w:val="24"/>
              </w:rPr>
            </w:pPr>
          </w:p>
          <w:p w:rsidR="0070316F" w:rsidRDefault="0070316F" w:rsidP="00896C59">
            <w:pPr>
              <w:spacing w:line="240" w:lineRule="auto"/>
              <w:rPr>
                <w:b/>
                <w:szCs w:val="24"/>
              </w:rPr>
            </w:pPr>
          </w:p>
          <w:p w:rsidR="0070316F" w:rsidRDefault="0070316F" w:rsidP="00896C59">
            <w:pPr>
              <w:spacing w:line="240" w:lineRule="auto"/>
              <w:rPr>
                <w:b/>
                <w:szCs w:val="24"/>
              </w:rPr>
            </w:pPr>
          </w:p>
          <w:p w:rsidR="0070316F" w:rsidRDefault="0070316F" w:rsidP="00896C59">
            <w:pPr>
              <w:spacing w:line="240" w:lineRule="auto"/>
              <w:rPr>
                <w:b/>
                <w:szCs w:val="24"/>
              </w:rPr>
            </w:pPr>
          </w:p>
          <w:p w:rsidR="0070316F" w:rsidRDefault="0070316F" w:rsidP="00896C59">
            <w:pPr>
              <w:spacing w:line="240" w:lineRule="auto"/>
              <w:rPr>
                <w:b/>
                <w:szCs w:val="24"/>
              </w:rPr>
            </w:pPr>
          </w:p>
          <w:p w:rsidR="0070316F" w:rsidRDefault="0070316F" w:rsidP="00896C59">
            <w:pPr>
              <w:spacing w:line="240" w:lineRule="auto"/>
              <w:rPr>
                <w:b/>
                <w:szCs w:val="24"/>
              </w:rPr>
            </w:pPr>
          </w:p>
          <w:p w:rsidR="0070316F" w:rsidRPr="005E0229" w:rsidRDefault="0070316F" w:rsidP="00896C59">
            <w:pPr>
              <w:autoSpaceDE w:val="0"/>
              <w:autoSpaceDN w:val="0"/>
              <w:adjustRightInd w:val="0"/>
              <w:spacing w:line="240" w:lineRule="auto"/>
              <w:rPr>
                <w:rFonts w:cs="Times New Roman"/>
                <w:b/>
                <w:szCs w:val="24"/>
              </w:rPr>
            </w:pPr>
          </w:p>
        </w:tc>
        <w:tc>
          <w:tcPr>
            <w:tcW w:w="2342" w:type="dxa"/>
            <w:vAlign w:val="center"/>
          </w:tcPr>
          <w:p w:rsidR="0070316F" w:rsidRPr="00F261F4" w:rsidRDefault="0070316F" w:rsidP="00896C59">
            <w:pPr>
              <w:spacing w:line="240" w:lineRule="auto"/>
              <w:rPr>
                <w:szCs w:val="24"/>
                <w:lang w:bidi="ne-NP"/>
              </w:rPr>
            </w:pPr>
            <w:r w:rsidRPr="00F261F4">
              <w:rPr>
                <w:szCs w:val="24"/>
                <w:lang w:bidi="ne-NP"/>
              </w:rPr>
              <w:lastRenderedPageBreak/>
              <w:t xml:space="preserve">Organizuoti pedagogų, mokyklų vadovų ir mokyklų bendruomenių kvalifikacijos tobulinimo renginius, skirtus profesijos kompetencijoms atnaujinti ir pagilinti </w:t>
            </w:r>
          </w:p>
        </w:tc>
        <w:tc>
          <w:tcPr>
            <w:tcW w:w="2292" w:type="dxa"/>
            <w:vAlign w:val="center"/>
          </w:tcPr>
          <w:p w:rsidR="0070316F" w:rsidRPr="00BF246C" w:rsidRDefault="0070316F" w:rsidP="00896C59">
            <w:pPr>
              <w:spacing w:line="240" w:lineRule="auto"/>
              <w:rPr>
                <w:b/>
                <w:bCs/>
                <w:szCs w:val="24"/>
                <w:lang w:bidi="ne-NP"/>
              </w:rPr>
            </w:pPr>
            <w:r w:rsidRPr="00BF246C">
              <w:rPr>
                <w:b/>
                <w:bCs/>
                <w:szCs w:val="24"/>
                <w:lang w:bidi="ne-NP"/>
              </w:rPr>
              <w:t xml:space="preserve">Ne mažiau kaip 90 proc. įvykdytas  </w:t>
            </w:r>
            <w:r w:rsidRPr="00BF246C">
              <w:rPr>
                <w:szCs w:val="24"/>
                <w:lang w:bidi="ne-NP"/>
              </w:rPr>
              <w:t xml:space="preserve">pedagogų ir mokyklų bendruomenių mokymų poreikis </w:t>
            </w:r>
          </w:p>
        </w:tc>
        <w:tc>
          <w:tcPr>
            <w:tcW w:w="2976" w:type="dxa"/>
          </w:tcPr>
          <w:p w:rsidR="0070316F" w:rsidRPr="005E0229" w:rsidRDefault="0070316F" w:rsidP="00896C59">
            <w:pPr>
              <w:snapToGrid w:val="0"/>
              <w:spacing w:line="240" w:lineRule="auto"/>
              <w:rPr>
                <w:rFonts w:cs="Times New Roman"/>
                <w:szCs w:val="24"/>
              </w:rPr>
            </w:pPr>
            <w:r w:rsidRPr="005E0229">
              <w:rPr>
                <w:rFonts w:cs="Times New Roman"/>
                <w:b/>
                <w:szCs w:val="24"/>
              </w:rPr>
              <w:t>Įgyvendinta</w:t>
            </w:r>
            <w:r w:rsidRPr="005E0229">
              <w:rPr>
                <w:rFonts w:cs="Times New Roman"/>
                <w:szCs w:val="24"/>
              </w:rPr>
              <w:t xml:space="preserve">. </w:t>
            </w:r>
          </w:p>
          <w:p w:rsidR="0070316F" w:rsidRPr="005E0229" w:rsidRDefault="0070316F" w:rsidP="00896C59">
            <w:pPr>
              <w:snapToGrid w:val="0"/>
              <w:spacing w:line="240" w:lineRule="auto"/>
              <w:rPr>
                <w:rFonts w:cs="Times New Roman"/>
                <w:szCs w:val="24"/>
              </w:rPr>
            </w:pPr>
            <w:r>
              <w:rPr>
                <w:rFonts w:cs="Times New Roman"/>
                <w:szCs w:val="24"/>
              </w:rPr>
              <w:t xml:space="preserve">Suorganizuoti 429 </w:t>
            </w:r>
            <w:r w:rsidRPr="005E0229">
              <w:rPr>
                <w:rFonts w:cs="Times New Roman"/>
                <w:szCs w:val="24"/>
              </w:rPr>
              <w:t>kvalifikacijos tobulinimo re</w:t>
            </w:r>
            <w:r>
              <w:rPr>
                <w:rFonts w:cs="Times New Roman"/>
                <w:szCs w:val="24"/>
              </w:rPr>
              <w:t xml:space="preserve">nginiai pedagogas bei 145 renginiai kitoms tikslinėms grupėms, kuriuose dalyvavo 11586 pedagogai bei 1155 kitų tikslinių grupių (Trečiojo amžiaus universiteto Panevėžio fakulteto, bibliotekų, Panevėžio vietos bendruomenių) </w:t>
            </w:r>
            <w:r w:rsidRPr="005E0229">
              <w:rPr>
                <w:rFonts w:cs="Times New Roman"/>
                <w:b/>
                <w:szCs w:val="24"/>
              </w:rPr>
              <w:t xml:space="preserve"> </w:t>
            </w:r>
            <w:r w:rsidRPr="005E0229">
              <w:rPr>
                <w:rFonts w:cs="Times New Roman"/>
                <w:szCs w:val="24"/>
              </w:rPr>
              <w:t xml:space="preserve">klausytojai. Net </w:t>
            </w:r>
            <w:r>
              <w:rPr>
                <w:rFonts w:cs="Times New Roman"/>
                <w:szCs w:val="24"/>
              </w:rPr>
              <w:t>84</w:t>
            </w:r>
            <w:r w:rsidRPr="005E0229">
              <w:rPr>
                <w:rFonts w:cs="Times New Roman"/>
                <w:szCs w:val="24"/>
              </w:rPr>
              <w:t xml:space="preserve"> proc. </w:t>
            </w:r>
            <w:r>
              <w:rPr>
                <w:rFonts w:cs="Times New Roman"/>
                <w:szCs w:val="24"/>
              </w:rPr>
              <w:t xml:space="preserve">renginių vyko pagal renginių </w:t>
            </w:r>
            <w:r w:rsidRPr="005E0229">
              <w:rPr>
                <w:rFonts w:cs="Times New Roman"/>
                <w:szCs w:val="24"/>
              </w:rPr>
              <w:t xml:space="preserve">organizuoti </w:t>
            </w:r>
            <w:r w:rsidRPr="005E0229">
              <w:rPr>
                <w:rFonts w:cs="Times New Roman"/>
                <w:szCs w:val="24"/>
              </w:rPr>
              <w:lastRenderedPageBreak/>
              <w:t>pagal konkrečiai mokyklai parengtą  kvalifikacijos tobulinimo programą</w:t>
            </w:r>
            <w:r>
              <w:rPr>
                <w:rFonts w:cs="Times New Roman"/>
                <w:szCs w:val="24"/>
              </w:rPr>
              <w:t xml:space="preserve">. </w:t>
            </w:r>
            <w:r w:rsidRPr="005E0229">
              <w:rPr>
                <w:rFonts w:cs="Times New Roman"/>
                <w:szCs w:val="24"/>
              </w:rPr>
              <w:t xml:space="preserve">Ištirtas kvalifikacijos tobulinimo poreikis, atlikta analizė. Su kiekviena ugdymo įstaiga aptartas bendruomenės kvalifikacijos tobulinimo poreikis ir parengtos bendruomenių kvalifikacijos tobulinimo programos.  </w:t>
            </w:r>
          </w:p>
        </w:tc>
      </w:tr>
      <w:tr w:rsidR="0070316F" w:rsidRPr="005E0229" w:rsidTr="003E0F27">
        <w:trPr>
          <w:trHeight w:val="171"/>
        </w:trPr>
        <w:tc>
          <w:tcPr>
            <w:tcW w:w="2137" w:type="dxa"/>
            <w:vMerge/>
          </w:tcPr>
          <w:p w:rsidR="0070316F" w:rsidRPr="005E0229" w:rsidRDefault="0070316F" w:rsidP="00896C59">
            <w:pPr>
              <w:spacing w:line="360" w:lineRule="auto"/>
              <w:rPr>
                <w:rFonts w:cs="Times New Roman"/>
                <w:b/>
                <w:szCs w:val="24"/>
              </w:rPr>
            </w:pPr>
          </w:p>
        </w:tc>
        <w:tc>
          <w:tcPr>
            <w:tcW w:w="2342" w:type="dxa"/>
            <w:vAlign w:val="center"/>
          </w:tcPr>
          <w:p w:rsidR="0070316F" w:rsidRPr="00AB3C2C" w:rsidRDefault="0070316F" w:rsidP="00896C59">
            <w:pPr>
              <w:spacing w:line="240" w:lineRule="auto"/>
              <w:rPr>
                <w:szCs w:val="24"/>
                <w:lang w:bidi="ne-NP"/>
              </w:rPr>
            </w:pPr>
            <w:r w:rsidRPr="00AB3C2C">
              <w:rPr>
                <w:szCs w:val="24"/>
                <w:lang w:bidi="ne-NP"/>
              </w:rPr>
              <w:t xml:space="preserve">Inicijuoti ir </w:t>
            </w:r>
            <w:r w:rsidRPr="00A320E8">
              <w:rPr>
                <w:szCs w:val="24"/>
                <w:lang w:bidi="ne-NP"/>
              </w:rPr>
              <w:t xml:space="preserve">diegti </w:t>
            </w:r>
            <w:r>
              <w:rPr>
                <w:szCs w:val="24"/>
                <w:lang w:bidi="ne-NP"/>
              </w:rPr>
              <w:t>veiksmingesnes  kvalifikacijos tobulinimo formas</w:t>
            </w:r>
          </w:p>
        </w:tc>
        <w:tc>
          <w:tcPr>
            <w:tcW w:w="2292" w:type="dxa"/>
            <w:vAlign w:val="center"/>
          </w:tcPr>
          <w:p w:rsidR="0070316F" w:rsidRPr="0070316F" w:rsidRDefault="0070316F" w:rsidP="00896C59">
            <w:pPr>
              <w:spacing w:line="240" w:lineRule="auto"/>
              <w:rPr>
                <w:bCs/>
                <w:szCs w:val="24"/>
                <w:lang w:bidi="ne-NP"/>
              </w:rPr>
            </w:pPr>
            <w:r w:rsidRPr="0070316F">
              <w:rPr>
                <w:bCs/>
                <w:szCs w:val="24"/>
                <w:lang w:bidi="ne-NP"/>
              </w:rPr>
              <w:t>Padidėjusi mokymų formų įvairovė ,</w:t>
            </w:r>
          </w:p>
          <w:p w:rsidR="0070316F" w:rsidRPr="0070316F" w:rsidRDefault="0070316F" w:rsidP="00896C59">
            <w:pPr>
              <w:spacing w:line="240" w:lineRule="auto"/>
              <w:rPr>
                <w:bCs/>
                <w:szCs w:val="24"/>
                <w:lang w:bidi="ne-NP"/>
              </w:rPr>
            </w:pPr>
            <w:r w:rsidRPr="0070316F">
              <w:rPr>
                <w:bCs/>
                <w:szCs w:val="24"/>
                <w:lang w:bidi="ne-NP"/>
              </w:rPr>
              <w:t xml:space="preserve">15 proc. padidėjęs 13 – tos klasės pamokų skaičius. </w:t>
            </w:r>
          </w:p>
          <w:p w:rsidR="0070316F" w:rsidRPr="00AB3C2C" w:rsidRDefault="0070316F" w:rsidP="00896C59">
            <w:pPr>
              <w:spacing w:line="240" w:lineRule="auto"/>
              <w:rPr>
                <w:b/>
                <w:bCs/>
                <w:szCs w:val="24"/>
                <w:lang w:bidi="ne-NP"/>
              </w:rPr>
            </w:pPr>
          </w:p>
        </w:tc>
        <w:tc>
          <w:tcPr>
            <w:tcW w:w="2976" w:type="dxa"/>
          </w:tcPr>
          <w:p w:rsidR="0070316F" w:rsidRDefault="0070316F" w:rsidP="00896C59">
            <w:pPr>
              <w:snapToGrid w:val="0"/>
              <w:spacing w:line="240" w:lineRule="auto"/>
              <w:rPr>
                <w:rFonts w:cs="Times New Roman"/>
                <w:bCs/>
                <w:szCs w:val="24"/>
                <w:lang w:bidi="ne-NP"/>
              </w:rPr>
            </w:pPr>
            <w:r w:rsidRPr="005E0229">
              <w:rPr>
                <w:rFonts w:cs="Times New Roman"/>
                <w:b/>
                <w:szCs w:val="24"/>
              </w:rPr>
              <w:t>Įgyvendinta.</w:t>
            </w:r>
            <w:r w:rsidRPr="005E0229">
              <w:rPr>
                <w:rFonts w:cs="Times New Roman"/>
                <w:bCs/>
                <w:szCs w:val="24"/>
                <w:lang w:bidi="ne-NP"/>
              </w:rPr>
              <w:t xml:space="preserve"> </w:t>
            </w:r>
          </w:p>
          <w:p w:rsidR="0070316F" w:rsidRPr="005E0229" w:rsidRDefault="00617E7C" w:rsidP="00896C59">
            <w:pPr>
              <w:snapToGrid w:val="0"/>
              <w:spacing w:line="240" w:lineRule="auto"/>
              <w:rPr>
                <w:rFonts w:cs="Times New Roman"/>
                <w:i/>
                <w:szCs w:val="24"/>
              </w:rPr>
            </w:pPr>
            <w:r>
              <w:rPr>
                <w:rFonts w:cs="Times New Roman"/>
                <w:szCs w:val="24"/>
              </w:rPr>
              <w:t>2017 metais p</w:t>
            </w:r>
            <w:r w:rsidR="00D32B89">
              <w:rPr>
                <w:rFonts w:cs="Times New Roman"/>
                <w:szCs w:val="24"/>
              </w:rPr>
              <w:t>a</w:t>
            </w:r>
            <w:r>
              <w:rPr>
                <w:rFonts w:cs="Times New Roman"/>
                <w:szCs w:val="24"/>
              </w:rPr>
              <w:t>didėjo edukacinių r</w:t>
            </w:r>
            <w:r w:rsidR="00D32B89">
              <w:rPr>
                <w:rFonts w:cs="Times New Roman"/>
                <w:szCs w:val="24"/>
              </w:rPr>
              <w:t>enginių formų įvairove. Vyko dis</w:t>
            </w:r>
            <w:r>
              <w:rPr>
                <w:rFonts w:cs="Times New Roman"/>
                <w:szCs w:val="24"/>
              </w:rPr>
              <w:t xml:space="preserve">kusijos, atviros veiklos, knygų pristatymai, kūrybinės dirbtuvės. </w:t>
            </w:r>
            <w:r w:rsidR="00D32B89">
              <w:rPr>
                <w:rFonts w:cs="Times New Roman"/>
                <w:szCs w:val="24"/>
              </w:rPr>
              <w:t xml:space="preserve">klasės pamokų skaičius. </w:t>
            </w:r>
            <w:r w:rsidR="00D32B89">
              <w:rPr>
                <w:rFonts w:cs="Times New Roman"/>
                <w:szCs w:val="24"/>
                <w:lang w:bidi="ne-NP"/>
              </w:rPr>
              <w:t>Bendradarbiaujant su mokyklų bendruomenėmis išgrynintas Panevėžio pedagogų kvalifikacijos tobulinimo prioritetas – aktyvus mokinių mokymas/is ir išmokimas pamokoje. Inicijuotos   atviros pamokos, kurias vedė pedagogai, direktorių pavaduotojai ugdymui, mokslininkai, kitų institucijų atstovai.</w:t>
            </w:r>
            <w:r w:rsidR="00D32B89">
              <w:rPr>
                <w:rFonts w:cs="Times New Roman"/>
                <w:szCs w:val="24"/>
              </w:rPr>
              <w:t xml:space="preserve"> 58 proc. padidėjo 13-tos klasės pam</w:t>
            </w:r>
            <w:r w:rsidR="00896C59">
              <w:rPr>
                <w:rFonts w:cs="Times New Roman"/>
                <w:szCs w:val="24"/>
              </w:rPr>
              <w:t>o</w:t>
            </w:r>
            <w:r w:rsidR="00D32B89">
              <w:rPr>
                <w:rFonts w:cs="Times New Roman"/>
                <w:szCs w:val="24"/>
              </w:rPr>
              <w:t xml:space="preserve">kų skaičius. </w:t>
            </w:r>
          </w:p>
        </w:tc>
      </w:tr>
      <w:tr w:rsidR="0070316F" w:rsidRPr="005E0229" w:rsidTr="003E0F27">
        <w:trPr>
          <w:trHeight w:val="171"/>
        </w:trPr>
        <w:tc>
          <w:tcPr>
            <w:tcW w:w="2137" w:type="dxa"/>
            <w:vMerge/>
          </w:tcPr>
          <w:p w:rsidR="0070316F" w:rsidRPr="005E0229" w:rsidRDefault="0070316F" w:rsidP="00896C59">
            <w:pPr>
              <w:spacing w:line="360" w:lineRule="auto"/>
              <w:rPr>
                <w:rFonts w:cs="Times New Roman"/>
                <w:b/>
                <w:szCs w:val="24"/>
              </w:rPr>
            </w:pPr>
          </w:p>
        </w:tc>
        <w:tc>
          <w:tcPr>
            <w:tcW w:w="2342" w:type="dxa"/>
            <w:vAlign w:val="center"/>
          </w:tcPr>
          <w:p w:rsidR="0070316F" w:rsidRPr="00AB3C2C" w:rsidRDefault="0070316F" w:rsidP="00896C59">
            <w:pPr>
              <w:spacing w:line="240" w:lineRule="auto"/>
              <w:rPr>
                <w:szCs w:val="24"/>
                <w:lang w:bidi="ne-NP"/>
              </w:rPr>
            </w:pPr>
            <w:r w:rsidRPr="00AB3C2C">
              <w:rPr>
                <w:szCs w:val="24"/>
                <w:lang w:bidi="ne-NP"/>
              </w:rPr>
              <w:t>Bendradarbiauti su leidyklomis ir organizuoti</w:t>
            </w:r>
            <w:r w:rsidRPr="00AB3C2C">
              <w:rPr>
                <w:szCs w:val="24"/>
                <w:lang w:bidi="ne-NP"/>
              </w:rPr>
              <w:br/>
              <w:t xml:space="preserve">leidyklų naujausios edukacinės literatūros </w:t>
            </w:r>
            <w:r>
              <w:rPr>
                <w:szCs w:val="24"/>
                <w:lang w:bidi="ne-NP"/>
              </w:rPr>
              <w:t xml:space="preserve">, švietimo inovacijų </w:t>
            </w:r>
            <w:r w:rsidRPr="00AB3C2C">
              <w:rPr>
                <w:szCs w:val="24"/>
                <w:lang w:bidi="ne-NP"/>
              </w:rPr>
              <w:t xml:space="preserve">pristatymus </w:t>
            </w:r>
          </w:p>
        </w:tc>
        <w:tc>
          <w:tcPr>
            <w:tcW w:w="2292" w:type="dxa"/>
            <w:vAlign w:val="center"/>
          </w:tcPr>
          <w:p w:rsidR="0070316F" w:rsidRPr="00AB3C2C" w:rsidRDefault="0070316F" w:rsidP="00896C59">
            <w:pPr>
              <w:spacing w:line="240" w:lineRule="auto"/>
              <w:rPr>
                <w:b/>
                <w:bCs/>
                <w:szCs w:val="24"/>
                <w:lang w:bidi="ne-NP"/>
              </w:rPr>
            </w:pPr>
            <w:r w:rsidRPr="00AB3C2C">
              <w:rPr>
                <w:b/>
                <w:bCs/>
                <w:szCs w:val="24"/>
                <w:lang w:bidi="ne-NP"/>
              </w:rPr>
              <w:t>Į</w:t>
            </w:r>
            <w:r>
              <w:rPr>
                <w:b/>
                <w:bCs/>
                <w:szCs w:val="24"/>
                <w:lang w:bidi="ne-NP"/>
              </w:rPr>
              <w:t xml:space="preserve">vykdyta </w:t>
            </w:r>
            <w:r w:rsidRPr="005D12A5">
              <w:rPr>
                <w:bCs/>
                <w:szCs w:val="24"/>
                <w:lang w:bidi="ne-NP"/>
              </w:rPr>
              <w:t xml:space="preserve">ne mažiau , kaip </w:t>
            </w:r>
            <w:r>
              <w:rPr>
                <w:bCs/>
                <w:szCs w:val="24"/>
                <w:lang w:bidi="ne-NP"/>
              </w:rPr>
              <w:t>5</w:t>
            </w:r>
            <w:r w:rsidRPr="00AB3C2C">
              <w:rPr>
                <w:b/>
                <w:bCs/>
                <w:szCs w:val="24"/>
                <w:lang w:bidi="ne-NP"/>
              </w:rPr>
              <w:t xml:space="preserve"> </w:t>
            </w:r>
            <w:r w:rsidRPr="00AB3C2C">
              <w:rPr>
                <w:szCs w:val="24"/>
                <w:lang w:bidi="ne-NP"/>
              </w:rPr>
              <w:t>naujausios edukacinės literatūros pristatymai</w:t>
            </w:r>
          </w:p>
        </w:tc>
        <w:tc>
          <w:tcPr>
            <w:tcW w:w="2976" w:type="dxa"/>
          </w:tcPr>
          <w:p w:rsidR="0070316F" w:rsidRPr="005E0229" w:rsidRDefault="0070316F" w:rsidP="00896C59">
            <w:pPr>
              <w:snapToGrid w:val="0"/>
              <w:spacing w:line="240" w:lineRule="auto"/>
              <w:rPr>
                <w:rFonts w:cs="Times New Roman"/>
                <w:bCs/>
                <w:szCs w:val="24"/>
                <w:lang w:bidi="ne-NP"/>
              </w:rPr>
            </w:pPr>
            <w:r w:rsidRPr="005E0229">
              <w:rPr>
                <w:rFonts w:cs="Times New Roman"/>
                <w:b/>
                <w:szCs w:val="24"/>
              </w:rPr>
              <w:t>Įgyvendinta.</w:t>
            </w:r>
            <w:r w:rsidRPr="005E0229">
              <w:rPr>
                <w:rFonts w:cs="Times New Roman"/>
                <w:bCs/>
                <w:szCs w:val="24"/>
                <w:lang w:bidi="ne-NP"/>
              </w:rPr>
              <w:t xml:space="preserve"> </w:t>
            </w:r>
          </w:p>
          <w:p w:rsidR="0070316F" w:rsidRPr="005E0229" w:rsidRDefault="00D32B89" w:rsidP="00896C59">
            <w:pPr>
              <w:snapToGrid w:val="0"/>
              <w:spacing w:line="240" w:lineRule="auto"/>
              <w:rPr>
                <w:rFonts w:cs="Times New Roman"/>
                <w:i/>
                <w:szCs w:val="24"/>
              </w:rPr>
            </w:pPr>
            <w:r w:rsidRPr="009E2247">
              <w:rPr>
                <w:rFonts w:cs="Times New Roman"/>
                <w:szCs w:val="24"/>
              </w:rPr>
              <w:t>Naujausią literatūrą pristatė leidyklos „Šviesa“, „Baltos lankos“, e. inovacijas</w:t>
            </w:r>
            <w:r>
              <w:rPr>
                <w:rFonts w:cs="Times New Roman"/>
                <w:szCs w:val="24"/>
              </w:rPr>
              <w:t xml:space="preserve"> įvairių dalykų, </w:t>
            </w:r>
            <w:r w:rsidRPr="009E2247">
              <w:rPr>
                <w:rFonts w:cs="Times New Roman"/>
                <w:szCs w:val="24"/>
              </w:rPr>
              <w:t xml:space="preserve">mokyklų vadovams </w:t>
            </w:r>
            <w:r>
              <w:rPr>
                <w:rFonts w:cs="Times New Roman"/>
                <w:szCs w:val="24"/>
              </w:rPr>
              <w:t>p</w:t>
            </w:r>
            <w:r w:rsidRPr="009E2247">
              <w:rPr>
                <w:rFonts w:cs="Times New Roman"/>
                <w:szCs w:val="24"/>
              </w:rPr>
              <w:t>ristatė „Tamo dienynas“</w:t>
            </w:r>
            <w:r>
              <w:rPr>
                <w:rFonts w:cs="Times New Roman"/>
                <w:szCs w:val="24"/>
              </w:rPr>
              <w:t>. Didelis  dėmesys skirtas naujų lietuvių kalbos ir literatūros vadovėlių analizei.</w:t>
            </w:r>
          </w:p>
        </w:tc>
      </w:tr>
      <w:tr w:rsidR="0070316F" w:rsidRPr="005E0229" w:rsidTr="003E0F27">
        <w:trPr>
          <w:trHeight w:val="171"/>
        </w:trPr>
        <w:tc>
          <w:tcPr>
            <w:tcW w:w="2137" w:type="dxa"/>
            <w:vMerge/>
          </w:tcPr>
          <w:p w:rsidR="0070316F" w:rsidRPr="005E0229" w:rsidRDefault="0070316F" w:rsidP="00896C59">
            <w:pPr>
              <w:spacing w:line="360" w:lineRule="auto"/>
              <w:rPr>
                <w:rFonts w:cs="Times New Roman"/>
                <w:b/>
                <w:szCs w:val="24"/>
              </w:rPr>
            </w:pPr>
          </w:p>
        </w:tc>
        <w:tc>
          <w:tcPr>
            <w:tcW w:w="2342" w:type="dxa"/>
            <w:vAlign w:val="center"/>
          </w:tcPr>
          <w:p w:rsidR="0070316F" w:rsidRPr="00AB3C2C" w:rsidRDefault="0070316F" w:rsidP="00896C59">
            <w:pPr>
              <w:spacing w:line="240" w:lineRule="auto"/>
              <w:rPr>
                <w:szCs w:val="24"/>
                <w:lang w:bidi="ne-NP"/>
              </w:rPr>
            </w:pPr>
            <w:r w:rsidRPr="00F261F4">
              <w:rPr>
                <w:szCs w:val="24"/>
                <w:lang w:bidi="ne-NP"/>
              </w:rPr>
              <w:t xml:space="preserve">Organizuoti </w:t>
            </w:r>
            <w:r>
              <w:rPr>
                <w:szCs w:val="24"/>
                <w:lang w:bidi="ne-NP"/>
              </w:rPr>
              <w:t>suaugusiųjų neformaliojo švietimo renginius</w:t>
            </w:r>
            <w:r w:rsidRPr="00F261F4">
              <w:rPr>
                <w:szCs w:val="24"/>
                <w:lang w:bidi="ne-NP"/>
              </w:rPr>
              <w:t xml:space="preserve">, skirtus </w:t>
            </w:r>
            <w:r>
              <w:rPr>
                <w:szCs w:val="24"/>
                <w:lang w:bidi="ne-NP"/>
              </w:rPr>
              <w:t xml:space="preserve">bendrųjų </w:t>
            </w:r>
            <w:r>
              <w:rPr>
                <w:szCs w:val="24"/>
                <w:lang w:bidi="ne-NP"/>
              </w:rPr>
              <w:lastRenderedPageBreak/>
              <w:t xml:space="preserve">kompetencijų atnaujinimui </w:t>
            </w:r>
          </w:p>
        </w:tc>
        <w:tc>
          <w:tcPr>
            <w:tcW w:w="2292" w:type="dxa"/>
            <w:vAlign w:val="center"/>
          </w:tcPr>
          <w:p w:rsidR="0070316F" w:rsidRPr="00BF246C" w:rsidRDefault="00D32B89" w:rsidP="00896C59">
            <w:pPr>
              <w:spacing w:line="240" w:lineRule="auto"/>
              <w:rPr>
                <w:b/>
                <w:bCs/>
                <w:szCs w:val="24"/>
                <w:lang w:bidi="ne-NP"/>
              </w:rPr>
            </w:pPr>
            <w:r>
              <w:rPr>
                <w:b/>
                <w:bCs/>
                <w:szCs w:val="24"/>
                <w:lang w:bidi="ne-NP"/>
              </w:rPr>
              <w:lastRenderedPageBreak/>
              <w:t xml:space="preserve">Suorganizuoti </w:t>
            </w:r>
            <w:r w:rsidRPr="00672321">
              <w:rPr>
                <w:bCs/>
                <w:szCs w:val="24"/>
                <w:lang w:bidi="ne-NP"/>
              </w:rPr>
              <w:t xml:space="preserve">ilgalaikiai  kalbų, informacinio raštingumo mokymai </w:t>
            </w:r>
            <w:r w:rsidRPr="00672321">
              <w:rPr>
                <w:bCs/>
                <w:szCs w:val="24"/>
                <w:lang w:bidi="ne-NP"/>
              </w:rPr>
              <w:lastRenderedPageBreak/>
              <w:t>įvairioms tikslinėms grupėms</w:t>
            </w:r>
          </w:p>
        </w:tc>
        <w:tc>
          <w:tcPr>
            <w:tcW w:w="2976" w:type="dxa"/>
          </w:tcPr>
          <w:p w:rsidR="0070316F" w:rsidRPr="00D32B89" w:rsidRDefault="0070316F" w:rsidP="00896C59">
            <w:pPr>
              <w:snapToGrid w:val="0"/>
              <w:spacing w:line="240" w:lineRule="auto"/>
              <w:rPr>
                <w:rFonts w:cs="Times New Roman"/>
                <w:bCs/>
                <w:szCs w:val="24"/>
                <w:lang w:bidi="ne-NP"/>
              </w:rPr>
            </w:pPr>
            <w:r w:rsidRPr="00D32B89">
              <w:rPr>
                <w:rFonts w:cs="Times New Roman"/>
                <w:b/>
                <w:szCs w:val="24"/>
              </w:rPr>
              <w:lastRenderedPageBreak/>
              <w:t>Įgyvendinta.</w:t>
            </w:r>
            <w:r w:rsidRPr="00D32B89">
              <w:rPr>
                <w:rFonts w:cs="Times New Roman"/>
                <w:bCs/>
                <w:szCs w:val="24"/>
                <w:lang w:bidi="ne-NP"/>
              </w:rPr>
              <w:t xml:space="preserve"> </w:t>
            </w:r>
            <w:r w:rsidR="00D32B89" w:rsidRPr="00D32B89">
              <w:rPr>
                <w:rFonts w:cs="Times New Roman"/>
                <w:bCs/>
                <w:szCs w:val="24"/>
                <w:lang w:bidi="ne-NP"/>
              </w:rPr>
              <w:t xml:space="preserve">Visus metus vykdomi tęstiniai anglų (6 grupės, vokiečių (2 grupės), prancūzų (1 grupė), lenkų (1 </w:t>
            </w:r>
            <w:r w:rsidR="00D32B89" w:rsidRPr="00D32B89">
              <w:rPr>
                <w:rFonts w:cs="Times New Roman"/>
                <w:bCs/>
                <w:szCs w:val="24"/>
                <w:lang w:bidi="ne-NP"/>
              </w:rPr>
              <w:lastRenderedPageBreak/>
              <w:t xml:space="preserve">grupė) kalbų, informacinių technologijų mokymai. </w:t>
            </w:r>
          </w:p>
          <w:p w:rsidR="0070316F" w:rsidRPr="009E2247" w:rsidRDefault="0070316F" w:rsidP="00896C59">
            <w:pPr>
              <w:snapToGrid w:val="0"/>
              <w:spacing w:line="240" w:lineRule="auto"/>
              <w:rPr>
                <w:rFonts w:cs="Times New Roman"/>
                <w:szCs w:val="24"/>
              </w:rPr>
            </w:pPr>
          </w:p>
        </w:tc>
      </w:tr>
      <w:tr w:rsidR="004755A9" w:rsidRPr="005E0229" w:rsidTr="003E0F27">
        <w:trPr>
          <w:trHeight w:val="171"/>
        </w:trPr>
        <w:tc>
          <w:tcPr>
            <w:tcW w:w="2137" w:type="dxa"/>
            <w:vMerge w:val="restart"/>
          </w:tcPr>
          <w:p w:rsidR="004755A9" w:rsidRPr="00AB3C2C" w:rsidRDefault="004755A9" w:rsidP="00896C59">
            <w:pPr>
              <w:spacing w:line="240" w:lineRule="auto"/>
              <w:rPr>
                <w:b/>
                <w:szCs w:val="24"/>
              </w:rPr>
            </w:pPr>
            <w:r w:rsidRPr="000673D9">
              <w:rPr>
                <w:b/>
                <w:szCs w:val="24"/>
              </w:rPr>
              <w:lastRenderedPageBreak/>
              <w:t>Didinti teikiamų paslaugų kokybę ir prieinamumą</w:t>
            </w:r>
          </w:p>
          <w:p w:rsidR="004755A9" w:rsidRPr="005E0229" w:rsidRDefault="004755A9" w:rsidP="00896C59">
            <w:pPr>
              <w:spacing w:line="360" w:lineRule="auto"/>
              <w:rPr>
                <w:rFonts w:cs="Times New Roman"/>
                <w:szCs w:val="24"/>
              </w:rPr>
            </w:pPr>
          </w:p>
        </w:tc>
        <w:tc>
          <w:tcPr>
            <w:tcW w:w="2342" w:type="dxa"/>
            <w:vAlign w:val="center"/>
          </w:tcPr>
          <w:p w:rsidR="004755A9" w:rsidRPr="00AB3C2C" w:rsidRDefault="004755A9" w:rsidP="00896C59">
            <w:pPr>
              <w:spacing w:line="240" w:lineRule="auto"/>
              <w:rPr>
                <w:b/>
                <w:bCs/>
                <w:szCs w:val="24"/>
                <w:lang w:bidi="ne-NP"/>
              </w:rPr>
            </w:pPr>
            <w:r w:rsidRPr="00AB3C2C">
              <w:rPr>
                <w:szCs w:val="24"/>
                <w:lang w:bidi="ne-NP"/>
              </w:rPr>
              <w:t xml:space="preserve">Tirti </w:t>
            </w:r>
            <w:r>
              <w:rPr>
                <w:szCs w:val="24"/>
                <w:lang w:bidi="ne-NP"/>
              </w:rPr>
              <w:t>kuruojamų veiklos sričių</w:t>
            </w:r>
            <w:r w:rsidRPr="00AB3C2C">
              <w:rPr>
                <w:szCs w:val="24"/>
                <w:lang w:bidi="ne-NP"/>
              </w:rPr>
              <w:t xml:space="preserve"> kvalifikacijos tobulinimo poreikius ir apibendrinti duomenis</w:t>
            </w:r>
          </w:p>
        </w:tc>
        <w:tc>
          <w:tcPr>
            <w:tcW w:w="2292" w:type="dxa"/>
            <w:vAlign w:val="center"/>
          </w:tcPr>
          <w:p w:rsidR="004755A9" w:rsidRPr="00AB3C2C" w:rsidRDefault="004755A9" w:rsidP="00896C59">
            <w:pPr>
              <w:spacing w:line="240" w:lineRule="auto"/>
              <w:rPr>
                <w:b/>
                <w:bCs/>
                <w:szCs w:val="24"/>
                <w:lang w:bidi="ne-NP"/>
              </w:rPr>
            </w:pPr>
            <w:r w:rsidRPr="00AB3C2C">
              <w:rPr>
                <w:b/>
                <w:bCs/>
                <w:szCs w:val="24"/>
                <w:lang w:bidi="ne-NP"/>
              </w:rPr>
              <w:t>Ištirtas</w:t>
            </w:r>
            <w:r w:rsidRPr="00AB3C2C">
              <w:rPr>
                <w:bCs/>
                <w:szCs w:val="24"/>
                <w:lang w:bidi="ne-NP"/>
              </w:rPr>
              <w:t xml:space="preserve"> </w:t>
            </w:r>
            <w:r>
              <w:rPr>
                <w:szCs w:val="24"/>
                <w:lang w:bidi="ne-NP"/>
              </w:rPr>
              <w:t>kuruojamų veiklos sričių</w:t>
            </w:r>
            <w:r w:rsidRPr="00AB3C2C">
              <w:rPr>
                <w:szCs w:val="24"/>
                <w:lang w:bidi="ne-NP"/>
              </w:rPr>
              <w:t xml:space="preserve"> kvalifikacijos tobulinimo poreikis ir atlikta veiklos analizė</w:t>
            </w:r>
          </w:p>
        </w:tc>
        <w:tc>
          <w:tcPr>
            <w:tcW w:w="2976" w:type="dxa"/>
          </w:tcPr>
          <w:p w:rsidR="004755A9" w:rsidRPr="005E0229" w:rsidRDefault="004755A9" w:rsidP="00896C59">
            <w:pPr>
              <w:snapToGrid w:val="0"/>
              <w:spacing w:line="240" w:lineRule="auto"/>
              <w:rPr>
                <w:rFonts w:cs="Times New Roman"/>
                <w:szCs w:val="24"/>
              </w:rPr>
            </w:pPr>
            <w:r w:rsidRPr="005E0229">
              <w:rPr>
                <w:rFonts w:cs="Times New Roman"/>
                <w:b/>
                <w:szCs w:val="24"/>
              </w:rPr>
              <w:t>Įgyvendinta.</w:t>
            </w:r>
            <w:r w:rsidRPr="005E0229">
              <w:rPr>
                <w:rFonts w:cs="Times New Roman"/>
                <w:szCs w:val="24"/>
              </w:rPr>
              <w:t xml:space="preserve"> </w:t>
            </w:r>
          </w:p>
          <w:p w:rsidR="004755A9" w:rsidRPr="005E0229" w:rsidRDefault="004755A9" w:rsidP="00896C59">
            <w:pPr>
              <w:snapToGrid w:val="0"/>
              <w:spacing w:line="240" w:lineRule="auto"/>
              <w:rPr>
                <w:rFonts w:cs="Times New Roman"/>
                <w:b/>
                <w:szCs w:val="24"/>
              </w:rPr>
            </w:pPr>
            <w:r>
              <w:rPr>
                <w:rFonts w:cs="Times New Roman"/>
                <w:bCs/>
                <w:szCs w:val="24"/>
                <w:lang w:bidi="ne-NP"/>
              </w:rPr>
              <w:t xml:space="preserve">Bendradarbiaujant su mokyklų vadovų pavaduotojais ugdymui išanalizuotas kiekvienos mokyklos bendruomenės kvalifikacijos tobulinimo poreikis, parengtos programos. Veiklos analizės rezultatai pristatyti mokyklų vadovams, metodinių būrelių pirmininkams. </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A320E8" w:rsidRDefault="004755A9" w:rsidP="00896C59">
            <w:pPr>
              <w:spacing w:line="240" w:lineRule="auto"/>
              <w:rPr>
                <w:szCs w:val="24"/>
                <w:lang w:bidi="ne-NP"/>
              </w:rPr>
            </w:pPr>
            <w:r w:rsidRPr="00A320E8">
              <w:rPr>
                <w:szCs w:val="24"/>
                <w:lang w:bidi="ne-NP"/>
              </w:rPr>
              <w:t>Parengti  ugdymo įstaigų bendruomenių kv</w:t>
            </w:r>
            <w:r>
              <w:rPr>
                <w:szCs w:val="24"/>
                <w:lang w:bidi="ne-NP"/>
              </w:rPr>
              <w:t xml:space="preserve">alifikacijos tobulinimo metinius </w:t>
            </w:r>
            <w:r w:rsidRPr="00A320E8">
              <w:rPr>
                <w:szCs w:val="24"/>
                <w:lang w:bidi="ne-NP"/>
              </w:rPr>
              <w:t xml:space="preserve"> planus</w:t>
            </w:r>
          </w:p>
        </w:tc>
        <w:tc>
          <w:tcPr>
            <w:tcW w:w="2292" w:type="dxa"/>
            <w:vAlign w:val="center"/>
          </w:tcPr>
          <w:p w:rsidR="004755A9" w:rsidRPr="00A320E8" w:rsidRDefault="004755A9" w:rsidP="00896C59">
            <w:pPr>
              <w:spacing w:line="240" w:lineRule="auto"/>
              <w:rPr>
                <w:b/>
                <w:bCs/>
                <w:szCs w:val="24"/>
                <w:lang w:bidi="ne-NP"/>
              </w:rPr>
            </w:pPr>
            <w:r w:rsidRPr="00A320E8">
              <w:rPr>
                <w:b/>
                <w:bCs/>
                <w:szCs w:val="24"/>
                <w:lang w:bidi="ne-NP"/>
              </w:rPr>
              <w:t xml:space="preserve">Parengti </w:t>
            </w:r>
            <w:r>
              <w:rPr>
                <w:b/>
                <w:bCs/>
                <w:szCs w:val="24"/>
                <w:lang w:bidi="ne-NP"/>
              </w:rPr>
              <w:t xml:space="preserve">visų </w:t>
            </w:r>
            <w:r w:rsidRPr="00A320E8">
              <w:rPr>
                <w:szCs w:val="24"/>
                <w:lang w:bidi="ne-NP"/>
              </w:rPr>
              <w:t xml:space="preserve"> </w:t>
            </w:r>
            <w:r>
              <w:rPr>
                <w:szCs w:val="24"/>
                <w:lang w:bidi="ne-NP"/>
              </w:rPr>
              <w:t xml:space="preserve">bendrojo </w:t>
            </w:r>
            <w:r w:rsidRPr="00A320E8">
              <w:rPr>
                <w:szCs w:val="24"/>
                <w:lang w:bidi="ne-NP"/>
              </w:rPr>
              <w:t xml:space="preserve">ugdymo įstaigų bendruomenių kvalifikacijos tobulinimo planai </w:t>
            </w:r>
          </w:p>
        </w:tc>
        <w:tc>
          <w:tcPr>
            <w:tcW w:w="2976" w:type="dxa"/>
          </w:tcPr>
          <w:p w:rsidR="004755A9" w:rsidRPr="005E0229" w:rsidRDefault="004755A9" w:rsidP="00896C59">
            <w:pPr>
              <w:snapToGrid w:val="0"/>
              <w:spacing w:line="240" w:lineRule="auto"/>
              <w:rPr>
                <w:rFonts w:cs="Times New Roman"/>
                <w:b/>
                <w:szCs w:val="24"/>
              </w:rPr>
            </w:pPr>
            <w:r w:rsidRPr="005E0229">
              <w:rPr>
                <w:rFonts w:cs="Times New Roman"/>
                <w:b/>
                <w:szCs w:val="24"/>
              </w:rPr>
              <w:t xml:space="preserve">Įgyvendinta. </w:t>
            </w:r>
          </w:p>
          <w:p w:rsidR="004755A9" w:rsidRPr="005E0229" w:rsidRDefault="004755A9" w:rsidP="00896C59">
            <w:pPr>
              <w:snapToGrid w:val="0"/>
              <w:spacing w:line="240" w:lineRule="auto"/>
              <w:rPr>
                <w:rFonts w:cs="Times New Roman"/>
                <w:b/>
                <w:szCs w:val="24"/>
              </w:rPr>
            </w:pPr>
            <w:r>
              <w:rPr>
                <w:rFonts w:cs="Times New Roman"/>
                <w:szCs w:val="24"/>
              </w:rPr>
              <w:t>Kartu su mokyklų pavaduotojais ugdymui parengti mokyklų bendruomenių</w:t>
            </w:r>
            <w:r w:rsidRPr="00A320E8">
              <w:rPr>
                <w:szCs w:val="24"/>
                <w:lang w:bidi="ne-NP"/>
              </w:rPr>
              <w:t xml:space="preserve"> kvalifikacijos tobulinimo planai</w:t>
            </w:r>
            <w:r>
              <w:rPr>
                <w:szCs w:val="24"/>
                <w:lang w:bidi="ne-NP"/>
              </w:rPr>
              <w:t>.</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AB3C2C" w:rsidRDefault="004755A9" w:rsidP="00896C59">
            <w:pPr>
              <w:spacing w:line="240" w:lineRule="auto"/>
              <w:rPr>
                <w:szCs w:val="24"/>
                <w:lang w:bidi="ne-NP"/>
              </w:rPr>
            </w:pPr>
            <w:r>
              <w:rPr>
                <w:szCs w:val="24"/>
                <w:lang w:bidi="ne-NP"/>
              </w:rPr>
              <w:t>Rengti ir akredituoti kvalifikacijos tobulinimo programas</w:t>
            </w:r>
          </w:p>
        </w:tc>
        <w:tc>
          <w:tcPr>
            <w:tcW w:w="2292" w:type="dxa"/>
            <w:vAlign w:val="center"/>
          </w:tcPr>
          <w:p w:rsidR="004755A9" w:rsidRPr="00AB3C2C" w:rsidRDefault="004755A9" w:rsidP="00896C59">
            <w:pPr>
              <w:spacing w:line="240" w:lineRule="auto"/>
              <w:rPr>
                <w:b/>
                <w:bCs/>
                <w:szCs w:val="24"/>
                <w:lang w:bidi="ne-NP"/>
              </w:rPr>
            </w:pPr>
            <w:r w:rsidRPr="00CA18BE">
              <w:rPr>
                <w:b/>
                <w:szCs w:val="24"/>
                <w:lang w:bidi="ne-NP"/>
              </w:rPr>
              <w:t>Parengtos</w:t>
            </w:r>
            <w:r>
              <w:rPr>
                <w:szCs w:val="24"/>
                <w:lang w:bidi="ne-NP"/>
              </w:rPr>
              <w:t xml:space="preserve"> ir akredituotos 30 naujų kvalifikacijos tobulinimo programų</w:t>
            </w:r>
          </w:p>
        </w:tc>
        <w:tc>
          <w:tcPr>
            <w:tcW w:w="2976" w:type="dxa"/>
          </w:tcPr>
          <w:p w:rsidR="004755A9" w:rsidRPr="005E0229" w:rsidRDefault="004755A9" w:rsidP="00896C59">
            <w:pPr>
              <w:snapToGrid w:val="0"/>
              <w:spacing w:line="240" w:lineRule="auto"/>
              <w:rPr>
                <w:rFonts w:cs="Times New Roman"/>
                <w:b/>
                <w:szCs w:val="24"/>
              </w:rPr>
            </w:pPr>
            <w:r w:rsidRPr="005E0229">
              <w:rPr>
                <w:rFonts w:cs="Times New Roman"/>
                <w:b/>
                <w:szCs w:val="24"/>
              </w:rPr>
              <w:t>Įgyvendinta.</w:t>
            </w:r>
          </w:p>
          <w:p w:rsidR="004755A9" w:rsidRPr="005E0229" w:rsidRDefault="004755A9" w:rsidP="00896C59">
            <w:pPr>
              <w:snapToGrid w:val="0"/>
              <w:spacing w:line="240" w:lineRule="auto"/>
              <w:rPr>
                <w:rFonts w:cs="Times New Roman"/>
                <w:b/>
                <w:szCs w:val="24"/>
              </w:rPr>
            </w:pPr>
            <w:r>
              <w:rPr>
                <w:szCs w:val="24"/>
                <w:lang w:bidi="ne-NP"/>
              </w:rPr>
              <w:t>Parengta  ir akredituota 32</w:t>
            </w:r>
            <w:r w:rsidRPr="00930BC6">
              <w:rPr>
                <w:szCs w:val="24"/>
                <w:lang w:bidi="ne-NP"/>
              </w:rPr>
              <w:t xml:space="preserve"> </w:t>
            </w:r>
            <w:r>
              <w:rPr>
                <w:szCs w:val="24"/>
                <w:lang w:bidi="ne-NP"/>
              </w:rPr>
              <w:t xml:space="preserve"> kvalifikacijos tobulinimo programos.</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AB3C2C" w:rsidRDefault="004755A9" w:rsidP="00896C59">
            <w:pPr>
              <w:spacing w:line="240" w:lineRule="auto"/>
              <w:rPr>
                <w:b/>
                <w:bCs/>
                <w:szCs w:val="24"/>
                <w:lang w:bidi="ne-NP"/>
              </w:rPr>
            </w:pPr>
            <w:r w:rsidRPr="00AB3C2C">
              <w:rPr>
                <w:szCs w:val="24"/>
                <w:lang w:bidi="ne-NP"/>
              </w:rPr>
              <w:t xml:space="preserve">Atlikti </w:t>
            </w:r>
            <w:r>
              <w:rPr>
                <w:szCs w:val="24"/>
                <w:lang w:bidi="ne-NP"/>
              </w:rPr>
              <w:t xml:space="preserve">parengtų ir įgyvendintų kvalifikacijos tobulinimo programų </w:t>
            </w:r>
            <w:r w:rsidRPr="00AB3C2C">
              <w:rPr>
                <w:szCs w:val="24"/>
                <w:lang w:bidi="ne-NP"/>
              </w:rPr>
              <w:t>kiekybinę/kokybinę analizę</w:t>
            </w:r>
          </w:p>
        </w:tc>
        <w:tc>
          <w:tcPr>
            <w:tcW w:w="2292" w:type="dxa"/>
            <w:vAlign w:val="center"/>
          </w:tcPr>
          <w:p w:rsidR="004755A9" w:rsidRPr="00CA18BE" w:rsidRDefault="004755A9" w:rsidP="00896C59">
            <w:pPr>
              <w:spacing w:line="240" w:lineRule="auto"/>
              <w:rPr>
                <w:bCs/>
                <w:szCs w:val="24"/>
                <w:lang w:bidi="ne-NP"/>
              </w:rPr>
            </w:pPr>
            <w:r w:rsidRPr="00CA18BE">
              <w:rPr>
                <w:b/>
                <w:bCs/>
                <w:szCs w:val="24"/>
                <w:lang w:bidi="ne-NP"/>
              </w:rPr>
              <w:t>Atlikta</w:t>
            </w:r>
            <w:r w:rsidRPr="00CA18BE">
              <w:rPr>
                <w:bCs/>
                <w:szCs w:val="24"/>
                <w:lang w:bidi="ne-NP"/>
              </w:rPr>
              <w:t xml:space="preserve"> pirmą kartą vykdomų </w:t>
            </w:r>
            <w:r>
              <w:rPr>
                <w:bCs/>
                <w:szCs w:val="24"/>
                <w:lang w:bidi="ne-NP"/>
              </w:rPr>
              <w:t xml:space="preserve">institucinio lygio </w:t>
            </w:r>
            <w:r w:rsidRPr="00CA18BE">
              <w:rPr>
                <w:bCs/>
                <w:szCs w:val="24"/>
                <w:lang w:bidi="ne-NP"/>
              </w:rPr>
              <w:t xml:space="preserve">kvalifikacijos tobulinimo programų įgyvendinimo </w:t>
            </w:r>
            <w:r w:rsidRPr="00CA18BE">
              <w:rPr>
                <w:szCs w:val="24"/>
                <w:lang w:bidi="ne-NP"/>
              </w:rPr>
              <w:t>analizė</w:t>
            </w:r>
          </w:p>
        </w:tc>
        <w:tc>
          <w:tcPr>
            <w:tcW w:w="2976" w:type="dxa"/>
          </w:tcPr>
          <w:p w:rsidR="004755A9" w:rsidRDefault="004755A9" w:rsidP="00896C59">
            <w:pPr>
              <w:snapToGrid w:val="0"/>
              <w:spacing w:line="240" w:lineRule="auto"/>
              <w:rPr>
                <w:rFonts w:cs="Times New Roman"/>
                <w:szCs w:val="24"/>
              </w:rPr>
            </w:pPr>
            <w:r w:rsidRPr="005E0229">
              <w:rPr>
                <w:rFonts w:cs="Times New Roman"/>
                <w:b/>
                <w:szCs w:val="24"/>
              </w:rPr>
              <w:t xml:space="preserve">Įgyvendinta. </w:t>
            </w:r>
          </w:p>
          <w:p w:rsidR="004755A9" w:rsidRPr="005E0229" w:rsidRDefault="009302ED" w:rsidP="00896C59">
            <w:pPr>
              <w:snapToGrid w:val="0"/>
              <w:spacing w:line="240" w:lineRule="auto"/>
              <w:rPr>
                <w:rFonts w:cs="Times New Roman"/>
                <w:b/>
                <w:szCs w:val="24"/>
              </w:rPr>
            </w:pPr>
            <w:hyperlink r:id="rId14" w:history="1">
              <w:r w:rsidR="004755A9" w:rsidRPr="003822DF">
                <w:rPr>
                  <w:rStyle w:val="Hipersaitas"/>
                  <w:rFonts w:cs="Times New Roman"/>
                  <w:szCs w:val="24"/>
                </w:rPr>
                <w:t>www.semiplius.lt</w:t>
              </w:r>
            </w:hyperlink>
            <w:r w:rsidR="004755A9">
              <w:rPr>
                <w:rFonts w:cs="Times New Roman"/>
                <w:szCs w:val="24"/>
              </w:rPr>
              <w:t xml:space="preserve">  elektroninėje sistemoje mokymų dalyviai teikia grįžtamąjį ryšį apie mokymų kokybę ir galimybes jį panaudoti pedagoginėje veikloje.  </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AB3C2C" w:rsidRDefault="004755A9" w:rsidP="00896C59">
            <w:pPr>
              <w:spacing w:line="240" w:lineRule="auto"/>
              <w:rPr>
                <w:szCs w:val="24"/>
                <w:lang w:bidi="ne-NP"/>
              </w:rPr>
            </w:pPr>
            <w:r w:rsidRPr="00AB3C2C">
              <w:rPr>
                <w:szCs w:val="24"/>
                <w:lang w:bidi="ne-NP"/>
              </w:rPr>
              <w:t>Tirti ir analizuoti kvalifikacijos tobulinimo renginių kokybę</w:t>
            </w:r>
          </w:p>
        </w:tc>
        <w:tc>
          <w:tcPr>
            <w:tcW w:w="2292" w:type="dxa"/>
            <w:vAlign w:val="center"/>
          </w:tcPr>
          <w:p w:rsidR="004755A9" w:rsidRPr="00AB3C2C" w:rsidRDefault="004755A9" w:rsidP="00896C59">
            <w:pPr>
              <w:spacing w:line="240" w:lineRule="auto"/>
              <w:rPr>
                <w:bCs/>
                <w:szCs w:val="24"/>
                <w:lang w:bidi="ne-NP"/>
              </w:rPr>
            </w:pPr>
            <w:r w:rsidRPr="005D12A5">
              <w:rPr>
                <w:b/>
                <w:bCs/>
                <w:szCs w:val="24"/>
                <w:lang w:bidi="ne-NP"/>
              </w:rPr>
              <w:t>Atlikta</w:t>
            </w:r>
            <w:r>
              <w:rPr>
                <w:bCs/>
                <w:szCs w:val="24"/>
                <w:lang w:bidi="ne-NP"/>
              </w:rPr>
              <w:t xml:space="preserve"> daugiau nei 50 proc. institucinio lygio kvalifikacijos tobulinimo renginių </w:t>
            </w:r>
            <w:r w:rsidRPr="00AB3C2C">
              <w:rPr>
                <w:bCs/>
                <w:szCs w:val="24"/>
                <w:lang w:bidi="ne-NP"/>
              </w:rPr>
              <w:t>analizė</w:t>
            </w:r>
          </w:p>
        </w:tc>
        <w:tc>
          <w:tcPr>
            <w:tcW w:w="2976" w:type="dxa"/>
          </w:tcPr>
          <w:p w:rsidR="004755A9" w:rsidRPr="005E0229" w:rsidRDefault="004755A9" w:rsidP="00896C59">
            <w:pPr>
              <w:snapToGrid w:val="0"/>
              <w:spacing w:line="240" w:lineRule="auto"/>
              <w:rPr>
                <w:rFonts w:cs="Times New Roman"/>
                <w:b/>
                <w:szCs w:val="24"/>
              </w:rPr>
            </w:pPr>
            <w:r w:rsidRPr="005E0229">
              <w:rPr>
                <w:rFonts w:cs="Times New Roman"/>
                <w:b/>
                <w:szCs w:val="24"/>
              </w:rPr>
              <w:t xml:space="preserve">Įgyvendinta iš dalies. </w:t>
            </w:r>
          </w:p>
          <w:p w:rsidR="004755A9" w:rsidRPr="005E0229" w:rsidRDefault="004755A9" w:rsidP="00896C59">
            <w:pPr>
              <w:snapToGrid w:val="0"/>
              <w:spacing w:line="240" w:lineRule="auto"/>
              <w:rPr>
                <w:rFonts w:cs="Times New Roman"/>
                <w:b/>
                <w:szCs w:val="24"/>
              </w:rPr>
            </w:pPr>
            <w:r>
              <w:rPr>
                <w:rFonts w:cs="Times New Roman"/>
                <w:bCs/>
                <w:szCs w:val="24"/>
                <w:lang w:bidi="ne-NP"/>
              </w:rPr>
              <w:t xml:space="preserve">Parengtas ir naudojamas klausimynas mokymų kokybei analizuoti. </w:t>
            </w:r>
            <w:r w:rsidRPr="00DD5FAF">
              <w:rPr>
                <w:rFonts w:cs="Times New Roman"/>
                <w:szCs w:val="24"/>
              </w:rPr>
              <w:t>Mokyklų pavaduotojai stebėjo</w:t>
            </w:r>
            <w:r>
              <w:rPr>
                <w:rFonts w:cs="Times New Roman"/>
                <w:b/>
                <w:szCs w:val="24"/>
              </w:rPr>
              <w:t xml:space="preserve"> </w:t>
            </w:r>
            <w:r w:rsidRPr="00FD5CA2">
              <w:rPr>
                <w:szCs w:val="24"/>
              </w:rPr>
              <w:t>kvalifikacijos tobulinimo renginiuose dalyvav</w:t>
            </w:r>
            <w:r>
              <w:rPr>
                <w:szCs w:val="24"/>
              </w:rPr>
              <w:t xml:space="preserve">usių pedagogų pamokas/veiklas, tačiau gilesnis aptarimas nebuvo organizuotas. Numatyta 2018 m. kartu su </w:t>
            </w:r>
            <w:r w:rsidRPr="00FD5CA2">
              <w:rPr>
                <w:szCs w:val="24"/>
              </w:rPr>
              <w:t>pavaduotojais, atsakingais už kvalifikacijos tobulinimą,</w:t>
            </w:r>
            <w:r>
              <w:rPr>
                <w:szCs w:val="24"/>
              </w:rPr>
              <w:t xml:space="preserve"> šią veiklą išplėtoti: susitarti dėl pamokos stebėjimo kriterijų bei stebėjimo protokolo.</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FD5CA2" w:rsidRDefault="004755A9" w:rsidP="00896C59">
            <w:pPr>
              <w:spacing w:line="240" w:lineRule="auto"/>
              <w:rPr>
                <w:szCs w:val="24"/>
                <w:lang w:bidi="ne-NP"/>
              </w:rPr>
            </w:pPr>
            <w:r w:rsidRPr="00FD5CA2">
              <w:rPr>
                <w:szCs w:val="24"/>
                <w:lang w:bidi="ne-NP"/>
              </w:rPr>
              <w:t xml:space="preserve">Parengti </w:t>
            </w:r>
            <w:r>
              <w:rPr>
                <w:szCs w:val="24"/>
                <w:lang w:bidi="ne-NP"/>
              </w:rPr>
              <w:t xml:space="preserve"> ilgalaikių mokymų </w:t>
            </w:r>
            <w:r w:rsidRPr="00FD5CA2">
              <w:rPr>
                <w:szCs w:val="24"/>
                <w:lang w:bidi="ne-NP"/>
              </w:rPr>
              <w:t>klausimyną „Semi plius“ elektroninėje sistemoje</w:t>
            </w:r>
          </w:p>
        </w:tc>
        <w:tc>
          <w:tcPr>
            <w:tcW w:w="2292" w:type="dxa"/>
            <w:vAlign w:val="center"/>
          </w:tcPr>
          <w:p w:rsidR="004755A9" w:rsidRPr="001133B3" w:rsidRDefault="004755A9" w:rsidP="00896C59">
            <w:pPr>
              <w:spacing w:line="240" w:lineRule="auto"/>
              <w:rPr>
                <w:bCs/>
                <w:szCs w:val="24"/>
                <w:lang w:bidi="ne-NP"/>
              </w:rPr>
            </w:pPr>
            <w:r w:rsidRPr="00C35686">
              <w:rPr>
                <w:b/>
                <w:bCs/>
                <w:szCs w:val="24"/>
                <w:lang w:bidi="ne-NP"/>
              </w:rPr>
              <w:t xml:space="preserve">Parengtas </w:t>
            </w:r>
            <w:r w:rsidRPr="001133B3">
              <w:rPr>
                <w:bCs/>
                <w:szCs w:val="24"/>
                <w:lang w:bidi="ne-NP"/>
              </w:rPr>
              <w:t>klausimynas</w:t>
            </w:r>
          </w:p>
        </w:tc>
        <w:tc>
          <w:tcPr>
            <w:tcW w:w="2976" w:type="dxa"/>
          </w:tcPr>
          <w:p w:rsidR="004755A9" w:rsidRPr="005E0229" w:rsidRDefault="004755A9" w:rsidP="00896C59">
            <w:pPr>
              <w:snapToGrid w:val="0"/>
              <w:spacing w:line="240" w:lineRule="auto"/>
              <w:rPr>
                <w:rFonts w:cs="Times New Roman"/>
                <w:b/>
                <w:szCs w:val="24"/>
              </w:rPr>
            </w:pPr>
            <w:r w:rsidRPr="005E0229">
              <w:rPr>
                <w:rFonts w:cs="Times New Roman"/>
                <w:b/>
                <w:szCs w:val="24"/>
              </w:rPr>
              <w:t xml:space="preserve">Įgyvendinta </w:t>
            </w:r>
            <w:r>
              <w:rPr>
                <w:rFonts w:cs="Times New Roman"/>
                <w:b/>
                <w:szCs w:val="24"/>
              </w:rPr>
              <w:t>.</w:t>
            </w:r>
          </w:p>
          <w:p w:rsidR="004755A9" w:rsidRPr="005E0229" w:rsidRDefault="004755A9" w:rsidP="00896C59">
            <w:pPr>
              <w:snapToGrid w:val="0"/>
              <w:spacing w:line="240" w:lineRule="auto"/>
              <w:rPr>
                <w:rFonts w:cs="Times New Roman"/>
                <w:b/>
                <w:szCs w:val="24"/>
              </w:rPr>
            </w:pPr>
            <w:r>
              <w:rPr>
                <w:rFonts w:cs="Times New Roman"/>
                <w:b/>
                <w:szCs w:val="24"/>
              </w:rPr>
              <w:t xml:space="preserve">Parengtas </w:t>
            </w:r>
            <w:r>
              <w:rPr>
                <w:szCs w:val="24"/>
                <w:lang w:bidi="ne-NP"/>
              </w:rPr>
              <w:t xml:space="preserve">ilgalaikių mokymų </w:t>
            </w:r>
            <w:r w:rsidRPr="00FD5CA2">
              <w:rPr>
                <w:szCs w:val="24"/>
                <w:lang w:bidi="ne-NP"/>
              </w:rPr>
              <w:t>klausimyną „Semi plius“ elektroninėje sistemoje</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FD5CA2" w:rsidRDefault="004755A9" w:rsidP="00896C59">
            <w:pPr>
              <w:spacing w:line="240" w:lineRule="auto"/>
              <w:rPr>
                <w:szCs w:val="24"/>
              </w:rPr>
            </w:pPr>
            <w:r w:rsidRPr="00FD5CA2">
              <w:rPr>
                <w:szCs w:val="24"/>
              </w:rPr>
              <w:t xml:space="preserve">Bendradarbiaujant  su pavaduotojais, atsakingais už kvalifikacijos tobulinimą,  stebėti bei analizuoti   tęstiniuose kvalifikacijos tobulinimo renginiuose dalyvavusių pedagogų pamokas/veiklas.   </w:t>
            </w:r>
          </w:p>
          <w:p w:rsidR="004755A9" w:rsidRPr="00FD5CA2" w:rsidRDefault="004755A9" w:rsidP="00896C59">
            <w:pPr>
              <w:spacing w:line="240" w:lineRule="auto"/>
              <w:rPr>
                <w:szCs w:val="24"/>
              </w:rPr>
            </w:pPr>
          </w:p>
        </w:tc>
        <w:tc>
          <w:tcPr>
            <w:tcW w:w="2292" w:type="dxa"/>
            <w:vAlign w:val="center"/>
          </w:tcPr>
          <w:p w:rsidR="004755A9" w:rsidRPr="001133B3" w:rsidRDefault="004755A9" w:rsidP="00896C59">
            <w:pPr>
              <w:spacing w:line="240" w:lineRule="auto"/>
              <w:rPr>
                <w:bCs/>
                <w:szCs w:val="24"/>
                <w:lang w:bidi="ne-NP"/>
              </w:rPr>
            </w:pPr>
            <w:r w:rsidRPr="00C35686">
              <w:rPr>
                <w:b/>
                <w:bCs/>
                <w:szCs w:val="24"/>
                <w:lang w:bidi="ne-NP"/>
              </w:rPr>
              <w:t>Stebėta ir išanalizuota</w:t>
            </w:r>
            <w:r>
              <w:rPr>
                <w:bCs/>
                <w:szCs w:val="24"/>
                <w:lang w:bidi="ne-NP"/>
              </w:rPr>
              <w:t xml:space="preserve"> 10</w:t>
            </w:r>
            <w:r w:rsidRPr="001133B3">
              <w:rPr>
                <w:bCs/>
                <w:szCs w:val="24"/>
                <w:lang w:bidi="ne-NP"/>
              </w:rPr>
              <w:t xml:space="preserve"> veiklų/pamokų</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1040E5" w:rsidRDefault="004755A9" w:rsidP="00896C59">
            <w:pPr>
              <w:snapToGrid w:val="0"/>
              <w:spacing w:line="240" w:lineRule="auto"/>
              <w:rPr>
                <w:rFonts w:cs="Times New Roman"/>
                <w:szCs w:val="24"/>
              </w:rPr>
            </w:pPr>
            <w:r w:rsidRPr="001040E5">
              <w:rPr>
                <w:rFonts w:cs="Times New Roman"/>
                <w:szCs w:val="24"/>
              </w:rPr>
              <w:t xml:space="preserve">Susitarta su pavaduotojais ugdymui stebėti ir analizuoti 13-tos klasės pamokas. Pamokų rezultatai aptarti su pavaduotojais ir mokytojais vedusiais pamokas. </w:t>
            </w:r>
          </w:p>
          <w:p w:rsidR="004755A9" w:rsidRPr="005E0229" w:rsidRDefault="004755A9" w:rsidP="00896C59">
            <w:pPr>
              <w:snapToGrid w:val="0"/>
              <w:spacing w:line="240" w:lineRule="auto"/>
              <w:rPr>
                <w:rFonts w:cs="Times New Roman"/>
                <w:b/>
                <w:szCs w:val="24"/>
              </w:rPr>
            </w:pP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B621BD" w:rsidRDefault="004755A9" w:rsidP="00896C59">
            <w:pPr>
              <w:spacing w:line="240" w:lineRule="auto"/>
              <w:rPr>
                <w:szCs w:val="24"/>
              </w:rPr>
            </w:pPr>
            <w:r>
              <w:rPr>
                <w:szCs w:val="24"/>
              </w:rPr>
              <w:t>Atlikti i</w:t>
            </w:r>
            <w:r w:rsidRPr="00B621BD">
              <w:rPr>
                <w:szCs w:val="24"/>
              </w:rPr>
              <w:t>šorės vertinimo ataska</w:t>
            </w:r>
            <w:r>
              <w:rPr>
                <w:szCs w:val="24"/>
              </w:rPr>
              <w:t>itų analizę</w:t>
            </w:r>
            <w:r w:rsidRPr="00B621BD">
              <w:rPr>
                <w:szCs w:val="24"/>
              </w:rPr>
              <w:t>.</w:t>
            </w:r>
          </w:p>
          <w:p w:rsidR="004755A9" w:rsidRPr="00B621BD" w:rsidRDefault="004755A9" w:rsidP="00896C59">
            <w:pPr>
              <w:spacing w:line="240" w:lineRule="auto"/>
              <w:rPr>
                <w:szCs w:val="24"/>
                <w:highlight w:val="yellow"/>
              </w:rPr>
            </w:pPr>
          </w:p>
        </w:tc>
        <w:tc>
          <w:tcPr>
            <w:tcW w:w="2292" w:type="dxa"/>
            <w:vAlign w:val="center"/>
          </w:tcPr>
          <w:p w:rsidR="004755A9" w:rsidRPr="001133B3" w:rsidRDefault="004755A9" w:rsidP="00896C59">
            <w:pPr>
              <w:spacing w:line="240" w:lineRule="auto"/>
              <w:rPr>
                <w:bCs/>
                <w:szCs w:val="24"/>
                <w:lang w:bidi="ne-NP"/>
              </w:rPr>
            </w:pPr>
            <w:r w:rsidRPr="00C35686">
              <w:rPr>
                <w:b/>
                <w:bCs/>
                <w:szCs w:val="24"/>
                <w:lang w:bidi="ne-NP"/>
              </w:rPr>
              <w:t>Išgryninti</w:t>
            </w:r>
            <w:r w:rsidRPr="001133B3">
              <w:rPr>
                <w:bCs/>
                <w:szCs w:val="24"/>
                <w:lang w:bidi="ne-NP"/>
              </w:rPr>
              <w:t xml:space="preserve"> NMVA vertintų Panevėžio miesto mokyklų stiprieji ir tobulinti veiklos aspektai (+10, -5)</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5E0229" w:rsidRDefault="004755A9" w:rsidP="00896C59">
            <w:pPr>
              <w:snapToGrid w:val="0"/>
              <w:spacing w:line="240" w:lineRule="auto"/>
              <w:rPr>
                <w:rFonts w:cs="Times New Roman"/>
                <w:b/>
                <w:szCs w:val="24"/>
              </w:rPr>
            </w:pPr>
            <w:r w:rsidRPr="00DD5FAF">
              <w:rPr>
                <w:rFonts w:cs="Times New Roman"/>
                <w:szCs w:val="24"/>
              </w:rPr>
              <w:t xml:space="preserve">Rezultatai </w:t>
            </w:r>
            <w:r>
              <w:rPr>
                <w:rFonts w:cs="Times New Roman"/>
                <w:szCs w:val="24"/>
              </w:rPr>
              <w:t xml:space="preserve">išanalizuoti ir </w:t>
            </w:r>
            <w:r w:rsidRPr="00DD5FAF">
              <w:rPr>
                <w:rFonts w:cs="Times New Roman"/>
                <w:szCs w:val="24"/>
              </w:rPr>
              <w:t>pristatyt</w:t>
            </w:r>
            <w:r>
              <w:rPr>
                <w:rFonts w:cs="Times New Roman"/>
                <w:szCs w:val="24"/>
              </w:rPr>
              <w:t>i  pedagogams, mokyklų vadovams</w:t>
            </w:r>
            <w:r>
              <w:rPr>
                <w:rFonts w:cs="Times New Roman"/>
                <w:b/>
                <w:szCs w:val="24"/>
              </w:rPr>
              <w:t xml:space="preserve">. </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B621BD" w:rsidRDefault="004755A9" w:rsidP="00896C59">
            <w:pPr>
              <w:spacing w:line="240" w:lineRule="auto"/>
              <w:rPr>
                <w:szCs w:val="24"/>
              </w:rPr>
            </w:pPr>
            <w:r>
              <w:rPr>
                <w:szCs w:val="24"/>
              </w:rPr>
              <w:t>Atlikti standartizuotų testų analizę</w:t>
            </w:r>
          </w:p>
        </w:tc>
        <w:tc>
          <w:tcPr>
            <w:tcW w:w="2292" w:type="dxa"/>
            <w:vAlign w:val="center"/>
          </w:tcPr>
          <w:p w:rsidR="004755A9" w:rsidRPr="001133B3" w:rsidRDefault="004755A9" w:rsidP="00896C59">
            <w:pPr>
              <w:spacing w:line="240" w:lineRule="auto"/>
              <w:rPr>
                <w:bCs/>
                <w:szCs w:val="24"/>
                <w:lang w:bidi="ne-NP"/>
              </w:rPr>
            </w:pPr>
            <w:r w:rsidRPr="00C35686">
              <w:rPr>
                <w:b/>
                <w:bCs/>
                <w:szCs w:val="24"/>
                <w:lang w:bidi="ne-NP"/>
              </w:rPr>
              <w:t>Išgrynintos</w:t>
            </w:r>
            <w:r w:rsidRPr="001133B3">
              <w:rPr>
                <w:bCs/>
                <w:szCs w:val="24"/>
                <w:lang w:bidi="ne-NP"/>
              </w:rPr>
              <w:t xml:space="preserve"> Panevėžio miesto problemiškos sritys</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DD5FAF" w:rsidRDefault="004755A9" w:rsidP="00896C59">
            <w:pPr>
              <w:snapToGrid w:val="0"/>
              <w:spacing w:line="240" w:lineRule="auto"/>
              <w:rPr>
                <w:rFonts w:cs="Times New Roman"/>
                <w:szCs w:val="24"/>
              </w:rPr>
            </w:pPr>
            <w:r>
              <w:rPr>
                <w:rFonts w:cs="Times New Roman"/>
                <w:szCs w:val="24"/>
              </w:rPr>
              <w:t xml:space="preserve">Standartizuotų testų analizę pristatyta mokyklų vadovams, metodinių būrelių pirmininkams, Panevėžio savivaldybės tarybos švietimo komitetui. </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B621BD" w:rsidRDefault="004755A9" w:rsidP="00896C59">
            <w:pPr>
              <w:spacing w:line="240" w:lineRule="auto"/>
              <w:rPr>
                <w:szCs w:val="24"/>
              </w:rPr>
            </w:pPr>
            <w:r>
              <w:rPr>
                <w:szCs w:val="24"/>
              </w:rPr>
              <w:t xml:space="preserve">Įrengti mokymosi auditoriją  mažoms grupėms  </w:t>
            </w:r>
          </w:p>
        </w:tc>
        <w:tc>
          <w:tcPr>
            <w:tcW w:w="2292" w:type="dxa"/>
            <w:vAlign w:val="center"/>
          </w:tcPr>
          <w:p w:rsidR="004755A9" w:rsidRPr="00247D80" w:rsidRDefault="004755A9" w:rsidP="00896C59">
            <w:pPr>
              <w:spacing w:line="240" w:lineRule="auto"/>
              <w:rPr>
                <w:bCs/>
                <w:szCs w:val="24"/>
                <w:lang w:bidi="ne-NP"/>
              </w:rPr>
            </w:pPr>
            <w:r w:rsidRPr="002F7D57">
              <w:rPr>
                <w:b/>
                <w:szCs w:val="24"/>
              </w:rPr>
              <w:t>Įrengta</w:t>
            </w:r>
            <w:r>
              <w:rPr>
                <w:szCs w:val="24"/>
              </w:rPr>
              <w:t xml:space="preserve"> mokymosi auditorija mažoms grupėms  </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5E0229" w:rsidRDefault="004755A9" w:rsidP="00896C59">
            <w:pPr>
              <w:snapToGrid w:val="0"/>
              <w:spacing w:line="240" w:lineRule="auto"/>
              <w:rPr>
                <w:rFonts w:cs="Times New Roman"/>
                <w:b/>
                <w:szCs w:val="24"/>
              </w:rPr>
            </w:pPr>
            <w:r w:rsidRPr="00DD5FAF">
              <w:rPr>
                <w:rFonts w:cs="Times New Roman"/>
                <w:szCs w:val="24"/>
              </w:rPr>
              <w:t>Atliktas kapitalinis kabineto remontas. Pakeistas langas, durys, grindų danga, lubos, elektros instaliacija.</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Default="004755A9" w:rsidP="00896C59">
            <w:pPr>
              <w:spacing w:line="240" w:lineRule="auto"/>
              <w:rPr>
                <w:szCs w:val="24"/>
              </w:rPr>
            </w:pPr>
            <w:r>
              <w:rPr>
                <w:szCs w:val="24"/>
              </w:rPr>
              <w:t xml:space="preserve">Išanalizuoti PIAC tyrimo duomenis </w:t>
            </w:r>
          </w:p>
        </w:tc>
        <w:tc>
          <w:tcPr>
            <w:tcW w:w="2292" w:type="dxa"/>
            <w:vAlign w:val="center"/>
          </w:tcPr>
          <w:p w:rsidR="004755A9" w:rsidRPr="002F7D57" w:rsidRDefault="004755A9" w:rsidP="00896C59">
            <w:pPr>
              <w:spacing w:line="240" w:lineRule="auto"/>
              <w:rPr>
                <w:bCs/>
                <w:szCs w:val="24"/>
                <w:lang w:bidi="ne-NP"/>
              </w:rPr>
            </w:pPr>
            <w:r w:rsidRPr="002F7D57">
              <w:rPr>
                <w:b/>
                <w:bCs/>
                <w:szCs w:val="24"/>
                <w:lang w:bidi="ne-NP"/>
              </w:rPr>
              <w:t>Atlikta</w:t>
            </w:r>
            <w:r w:rsidRPr="002F7D57">
              <w:rPr>
                <w:bCs/>
                <w:szCs w:val="24"/>
                <w:lang w:bidi="ne-NP"/>
              </w:rPr>
              <w:t xml:space="preserve"> tarptautinio suaugusiųjų tyrimo PIAC analizė</w:t>
            </w:r>
            <w:r>
              <w:rPr>
                <w:bCs/>
                <w:szCs w:val="24"/>
                <w:lang w:bidi="ne-NP"/>
              </w:rPr>
              <w:t>. Analizės duomenimis parengti ne mažiau, kaip 3 projektai suaugusiems</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1040E5" w:rsidRDefault="004755A9" w:rsidP="00896C59">
            <w:pPr>
              <w:snapToGrid w:val="0"/>
              <w:spacing w:line="240" w:lineRule="auto"/>
              <w:rPr>
                <w:rFonts w:cs="Times New Roman"/>
                <w:szCs w:val="24"/>
              </w:rPr>
            </w:pPr>
            <w:r w:rsidRPr="001040E5">
              <w:rPr>
                <w:rFonts w:cs="Times New Roman"/>
                <w:szCs w:val="24"/>
              </w:rPr>
              <w:t xml:space="preserve">Atlikta tyrimo analizė, tyrimo rezultatai panaudoti rengiant programas, projektus. </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Default="004755A9" w:rsidP="00896C59">
            <w:pPr>
              <w:spacing w:line="240" w:lineRule="auto"/>
              <w:rPr>
                <w:szCs w:val="24"/>
              </w:rPr>
            </w:pPr>
            <w:r>
              <w:rPr>
                <w:szCs w:val="24"/>
              </w:rPr>
              <w:t xml:space="preserve">Plėtoti Centro darbuotojų profesines kompetencijas </w:t>
            </w:r>
          </w:p>
        </w:tc>
        <w:tc>
          <w:tcPr>
            <w:tcW w:w="2292" w:type="dxa"/>
            <w:vAlign w:val="center"/>
          </w:tcPr>
          <w:p w:rsidR="004755A9" w:rsidRPr="001040E5" w:rsidRDefault="004755A9" w:rsidP="00896C59">
            <w:pPr>
              <w:autoSpaceDE w:val="0"/>
              <w:autoSpaceDN w:val="0"/>
              <w:adjustRightInd w:val="0"/>
              <w:spacing w:line="240" w:lineRule="auto"/>
              <w:rPr>
                <w:rFonts w:ascii="Times-Roman" w:hAnsi="Times-Roman" w:cs="Times-Roman"/>
                <w:b/>
                <w:szCs w:val="24"/>
              </w:rPr>
            </w:pPr>
            <w:r w:rsidRPr="001040E5">
              <w:rPr>
                <w:rFonts w:ascii="Times-Roman" w:hAnsi="Times-Roman" w:cs="Times-Roman"/>
                <w:b/>
                <w:szCs w:val="24"/>
              </w:rPr>
              <w:t>Darbuotojai</w:t>
            </w:r>
          </w:p>
          <w:p w:rsidR="004755A9" w:rsidRPr="001040E5" w:rsidRDefault="004755A9" w:rsidP="00896C59">
            <w:pPr>
              <w:autoSpaceDE w:val="0"/>
              <w:autoSpaceDN w:val="0"/>
              <w:adjustRightInd w:val="0"/>
              <w:spacing w:line="240" w:lineRule="auto"/>
              <w:rPr>
                <w:rFonts w:ascii="Times-Roman" w:hAnsi="Times-Roman" w:cs="Times-Roman"/>
                <w:szCs w:val="24"/>
              </w:rPr>
            </w:pPr>
            <w:r w:rsidRPr="001040E5">
              <w:rPr>
                <w:rFonts w:ascii="Times-Roman" w:hAnsi="Times-Roman" w:cs="Times-Roman"/>
                <w:szCs w:val="24"/>
              </w:rPr>
              <w:t>dalyvaus kvalifikacijos tobulinimo renginiuose ne</w:t>
            </w:r>
          </w:p>
          <w:p w:rsidR="004755A9" w:rsidRPr="001040E5" w:rsidRDefault="004755A9" w:rsidP="00896C59">
            <w:pPr>
              <w:autoSpaceDE w:val="0"/>
              <w:autoSpaceDN w:val="0"/>
              <w:adjustRightInd w:val="0"/>
              <w:spacing w:line="240" w:lineRule="auto"/>
              <w:rPr>
                <w:rFonts w:ascii="Times-Roman" w:hAnsi="Times-Roman" w:cs="Times-Roman"/>
                <w:szCs w:val="24"/>
              </w:rPr>
            </w:pPr>
            <w:r w:rsidRPr="001040E5">
              <w:rPr>
                <w:rFonts w:ascii="Times-Roman" w:hAnsi="Times-Roman" w:cs="Times-Roman"/>
                <w:szCs w:val="24"/>
              </w:rPr>
              <w:t>mažiau kaip 2</w:t>
            </w:r>
          </w:p>
          <w:p w:rsidR="004755A9" w:rsidRPr="001040E5" w:rsidRDefault="004755A9" w:rsidP="00896C59">
            <w:pPr>
              <w:autoSpaceDE w:val="0"/>
              <w:autoSpaceDN w:val="0"/>
              <w:adjustRightInd w:val="0"/>
              <w:spacing w:line="240" w:lineRule="auto"/>
              <w:rPr>
                <w:rFonts w:ascii="Times-Roman" w:hAnsi="Times-Roman" w:cs="Times-Roman"/>
                <w:szCs w:val="24"/>
              </w:rPr>
            </w:pPr>
            <w:r w:rsidRPr="001040E5">
              <w:rPr>
                <w:rFonts w:ascii="Times-Roman" w:hAnsi="Times-Roman" w:cs="Times-Roman"/>
                <w:szCs w:val="24"/>
              </w:rPr>
              <w:lastRenderedPageBreak/>
              <w:t>dienas per</w:t>
            </w:r>
          </w:p>
          <w:p w:rsidR="004755A9" w:rsidRPr="001040E5" w:rsidRDefault="004755A9" w:rsidP="00896C59">
            <w:pPr>
              <w:autoSpaceDE w:val="0"/>
              <w:autoSpaceDN w:val="0"/>
              <w:adjustRightInd w:val="0"/>
              <w:spacing w:line="240" w:lineRule="auto"/>
              <w:rPr>
                <w:bCs/>
                <w:szCs w:val="24"/>
                <w:lang w:bidi="ne-NP"/>
              </w:rPr>
            </w:pPr>
            <w:r w:rsidRPr="001040E5">
              <w:rPr>
                <w:rFonts w:ascii="Times-Roman" w:hAnsi="Times-Roman" w:cs="Times-Roman"/>
                <w:szCs w:val="24"/>
              </w:rPr>
              <w:t xml:space="preserve">metus </w:t>
            </w:r>
          </w:p>
          <w:p w:rsidR="004755A9" w:rsidRPr="00247D80" w:rsidRDefault="004755A9" w:rsidP="00896C59">
            <w:pPr>
              <w:spacing w:line="240" w:lineRule="auto"/>
              <w:rPr>
                <w:bCs/>
                <w:szCs w:val="24"/>
                <w:lang w:bidi="ne-NP"/>
              </w:rPr>
            </w:pPr>
          </w:p>
        </w:tc>
        <w:tc>
          <w:tcPr>
            <w:tcW w:w="2976" w:type="dxa"/>
          </w:tcPr>
          <w:p w:rsidR="004755A9" w:rsidRDefault="004755A9" w:rsidP="00896C59">
            <w:pPr>
              <w:snapToGrid w:val="0"/>
              <w:spacing w:line="240" w:lineRule="auto"/>
              <w:rPr>
                <w:rFonts w:cs="Times New Roman"/>
                <w:b/>
                <w:szCs w:val="24"/>
              </w:rPr>
            </w:pPr>
            <w:r w:rsidRPr="005E0229">
              <w:rPr>
                <w:rFonts w:cs="Times New Roman"/>
                <w:iCs/>
                <w:szCs w:val="24"/>
              </w:rPr>
              <w:lastRenderedPageBreak/>
              <w:t>Centro darbuotojai kvalifikaciją tobulina dalyvaudami įvairaus lygmens šalies ir tarptautiniuose renginiuose, tobulinasi savarankiškai</w:t>
            </w:r>
            <w:r w:rsidRPr="00A561D7">
              <w:rPr>
                <w:rFonts w:cs="Times New Roman"/>
                <w:iCs/>
                <w:szCs w:val="24"/>
              </w:rPr>
              <w:t>.</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BB6B5B" w:rsidRDefault="004755A9" w:rsidP="00896C59">
            <w:pPr>
              <w:spacing w:line="240" w:lineRule="auto"/>
              <w:rPr>
                <w:szCs w:val="24"/>
                <w:lang w:bidi="ne-NP"/>
              </w:rPr>
            </w:pPr>
            <w:r w:rsidRPr="00BB6B5B">
              <w:rPr>
                <w:szCs w:val="24"/>
                <w:lang w:bidi="ne-NP"/>
              </w:rPr>
              <w:t xml:space="preserve">Sistemingai atnaujinti PŠC svetainę </w:t>
            </w:r>
          </w:p>
          <w:p w:rsidR="004755A9" w:rsidRPr="00BB6B5B" w:rsidRDefault="004755A9" w:rsidP="00896C59">
            <w:pPr>
              <w:spacing w:line="240" w:lineRule="auto"/>
              <w:rPr>
                <w:szCs w:val="24"/>
              </w:rPr>
            </w:pPr>
          </w:p>
        </w:tc>
        <w:tc>
          <w:tcPr>
            <w:tcW w:w="2292" w:type="dxa"/>
            <w:vAlign w:val="center"/>
          </w:tcPr>
          <w:p w:rsidR="004755A9" w:rsidRPr="00BB6B5B" w:rsidRDefault="004755A9" w:rsidP="00896C59">
            <w:pPr>
              <w:spacing w:line="240" w:lineRule="auto"/>
              <w:rPr>
                <w:szCs w:val="24"/>
              </w:rPr>
            </w:pPr>
            <w:r w:rsidRPr="00BB6B5B">
              <w:rPr>
                <w:b/>
                <w:szCs w:val="24"/>
              </w:rPr>
              <w:t xml:space="preserve">Kokybiška </w:t>
            </w:r>
            <w:r w:rsidRPr="00BB6B5B">
              <w:rPr>
                <w:szCs w:val="24"/>
              </w:rPr>
              <w:t xml:space="preserve">internetinės svetainės veikla </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1040E5" w:rsidRDefault="004755A9" w:rsidP="00896C59">
            <w:pPr>
              <w:snapToGrid w:val="0"/>
              <w:spacing w:line="240" w:lineRule="auto"/>
              <w:rPr>
                <w:rFonts w:cs="Times New Roman"/>
                <w:szCs w:val="24"/>
              </w:rPr>
            </w:pPr>
            <w:r w:rsidRPr="001040E5">
              <w:rPr>
                <w:rFonts w:cs="Times New Roman"/>
                <w:szCs w:val="24"/>
              </w:rPr>
              <w:t>Atnaujinta interneto svetainė bei duomenų bazė.</w:t>
            </w:r>
          </w:p>
        </w:tc>
      </w:tr>
      <w:tr w:rsidR="004755A9" w:rsidRPr="005E0229" w:rsidTr="003E0F27">
        <w:trPr>
          <w:trHeight w:val="1597"/>
        </w:trPr>
        <w:tc>
          <w:tcPr>
            <w:tcW w:w="2137" w:type="dxa"/>
            <w:vMerge w:val="restart"/>
          </w:tcPr>
          <w:p w:rsidR="004755A9" w:rsidRPr="001040E5" w:rsidRDefault="004755A9" w:rsidP="00896C59">
            <w:pPr>
              <w:spacing w:line="240" w:lineRule="auto"/>
              <w:rPr>
                <w:rFonts w:cs="Times New Roman"/>
                <w:szCs w:val="24"/>
              </w:rPr>
            </w:pPr>
            <w:r w:rsidRPr="001040E5">
              <w:rPr>
                <w:szCs w:val="24"/>
              </w:rPr>
              <w:t>Skatinti švietimo darbuotojų ir kitų suaugusiųjų iniciatyvas, profesinės, kūrybinės, socialinės, visuomeninės, kultūrinės, pilietinės patirties sklaidą.</w:t>
            </w:r>
          </w:p>
        </w:tc>
        <w:tc>
          <w:tcPr>
            <w:tcW w:w="2342" w:type="dxa"/>
            <w:vAlign w:val="center"/>
          </w:tcPr>
          <w:p w:rsidR="004755A9" w:rsidRPr="002952FA" w:rsidRDefault="004755A9" w:rsidP="00896C59">
            <w:pPr>
              <w:spacing w:line="240" w:lineRule="auto"/>
              <w:rPr>
                <w:szCs w:val="24"/>
                <w:lang w:bidi="ne-NP"/>
              </w:rPr>
            </w:pPr>
            <w:r w:rsidRPr="002952FA">
              <w:rPr>
                <w:szCs w:val="24"/>
                <w:lang w:bidi="ne-NP"/>
              </w:rPr>
              <w:t>Inicijuoti metodinių būrelių  pasitarimus</w:t>
            </w:r>
          </w:p>
        </w:tc>
        <w:tc>
          <w:tcPr>
            <w:tcW w:w="2292" w:type="dxa"/>
            <w:vAlign w:val="center"/>
          </w:tcPr>
          <w:p w:rsidR="004755A9" w:rsidRPr="002952FA" w:rsidRDefault="004755A9" w:rsidP="00896C59">
            <w:pPr>
              <w:spacing w:line="240" w:lineRule="auto"/>
              <w:rPr>
                <w:szCs w:val="24"/>
              </w:rPr>
            </w:pPr>
            <w:r w:rsidRPr="002952FA">
              <w:rPr>
                <w:b/>
                <w:szCs w:val="24"/>
              </w:rPr>
              <w:t>Vykdoma</w:t>
            </w:r>
            <w:r w:rsidRPr="002952FA">
              <w:rPr>
                <w:szCs w:val="24"/>
              </w:rPr>
              <w:t xml:space="preserve"> </w:t>
            </w:r>
            <w:r>
              <w:rPr>
                <w:szCs w:val="24"/>
              </w:rPr>
              <w:t xml:space="preserve">Panevėžio miesto </w:t>
            </w:r>
            <w:r w:rsidRPr="002952FA">
              <w:rPr>
                <w:szCs w:val="24"/>
              </w:rPr>
              <w:t xml:space="preserve"> metodinių būrelių  veikla </w:t>
            </w:r>
          </w:p>
        </w:tc>
        <w:tc>
          <w:tcPr>
            <w:tcW w:w="2976" w:type="dxa"/>
          </w:tcPr>
          <w:p w:rsidR="004755A9" w:rsidRPr="005E0229" w:rsidRDefault="004755A9" w:rsidP="00896C59">
            <w:pPr>
              <w:snapToGrid w:val="0"/>
              <w:spacing w:line="240" w:lineRule="auto"/>
              <w:rPr>
                <w:rFonts w:cs="Times New Roman"/>
                <w:b/>
                <w:szCs w:val="24"/>
              </w:rPr>
            </w:pPr>
            <w:r w:rsidRPr="005E0229">
              <w:rPr>
                <w:rFonts w:cs="Times New Roman"/>
                <w:b/>
                <w:szCs w:val="24"/>
              </w:rPr>
              <w:t xml:space="preserve">Įgyvendinta. </w:t>
            </w:r>
          </w:p>
          <w:p w:rsidR="004755A9" w:rsidRPr="005E0229" w:rsidRDefault="004755A9" w:rsidP="00896C59">
            <w:pPr>
              <w:snapToGrid w:val="0"/>
              <w:spacing w:line="240" w:lineRule="auto"/>
              <w:rPr>
                <w:rFonts w:cs="Times New Roman"/>
                <w:szCs w:val="24"/>
              </w:rPr>
            </w:pPr>
            <w:r>
              <w:rPr>
                <w:rFonts w:cs="Times New Roman"/>
                <w:szCs w:val="24"/>
              </w:rPr>
              <w:t xml:space="preserve">Surengti 54 metodinių būrelių pasitarimai, diskusijos, pristatymai. </w:t>
            </w:r>
          </w:p>
        </w:tc>
      </w:tr>
      <w:tr w:rsidR="004755A9" w:rsidRPr="005E0229" w:rsidTr="003E0F27">
        <w:trPr>
          <w:trHeight w:val="1597"/>
        </w:trPr>
        <w:tc>
          <w:tcPr>
            <w:tcW w:w="2137" w:type="dxa"/>
            <w:vMerge/>
          </w:tcPr>
          <w:p w:rsidR="004755A9" w:rsidRPr="009144CC" w:rsidRDefault="004755A9" w:rsidP="00896C59">
            <w:pPr>
              <w:spacing w:line="360" w:lineRule="auto"/>
              <w:rPr>
                <w:b/>
                <w:color w:val="000000"/>
                <w:szCs w:val="24"/>
              </w:rPr>
            </w:pPr>
          </w:p>
        </w:tc>
        <w:tc>
          <w:tcPr>
            <w:tcW w:w="2342" w:type="dxa"/>
            <w:vAlign w:val="center"/>
          </w:tcPr>
          <w:p w:rsidR="004755A9" w:rsidRPr="002952FA" w:rsidRDefault="004755A9" w:rsidP="00896C59">
            <w:pPr>
              <w:spacing w:line="240" w:lineRule="auto"/>
              <w:rPr>
                <w:szCs w:val="24"/>
                <w:lang w:bidi="ne-NP"/>
              </w:rPr>
            </w:pPr>
            <w:r w:rsidRPr="002952FA">
              <w:rPr>
                <w:szCs w:val="24"/>
                <w:lang w:bidi="ne-NP"/>
              </w:rPr>
              <w:t>Kaupti edukacinių idėjų banką</w:t>
            </w:r>
          </w:p>
        </w:tc>
        <w:tc>
          <w:tcPr>
            <w:tcW w:w="2292" w:type="dxa"/>
            <w:vAlign w:val="center"/>
          </w:tcPr>
          <w:p w:rsidR="004755A9" w:rsidRPr="002952FA" w:rsidRDefault="004755A9" w:rsidP="00896C59">
            <w:pPr>
              <w:spacing w:line="240" w:lineRule="auto"/>
              <w:rPr>
                <w:b/>
                <w:szCs w:val="24"/>
              </w:rPr>
            </w:pPr>
            <w:r w:rsidRPr="006C1002">
              <w:rPr>
                <w:b/>
                <w:szCs w:val="24"/>
              </w:rPr>
              <w:t>Edukacinių</w:t>
            </w:r>
            <w:r w:rsidRPr="002952FA">
              <w:rPr>
                <w:szCs w:val="24"/>
              </w:rPr>
              <w:t xml:space="preserve"> idėjų bankas papildytas 30 kortelių</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652414" w:rsidRDefault="004755A9" w:rsidP="00896C59">
            <w:pPr>
              <w:snapToGrid w:val="0"/>
              <w:spacing w:line="240" w:lineRule="auto"/>
              <w:rPr>
                <w:rFonts w:cs="Times New Roman"/>
                <w:szCs w:val="24"/>
              </w:rPr>
            </w:pPr>
            <w:r w:rsidRPr="00652414">
              <w:rPr>
                <w:rFonts w:cs="Times New Roman"/>
                <w:szCs w:val="24"/>
              </w:rPr>
              <w:t xml:space="preserve">Edukacinių idėjų bankas </w:t>
            </w:r>
            <w:r>
              <w:rPr>
                <w:rFonts w:cs="Times New Roman"/>
                <w:szCs w:val="24"/>
              </w:rPr>
              <w:t xml:space="preserve">papildytas ir </w:t>
            </w:r>
            <w:r w:rsidRPr="00652414">
              <w:rPr>
                <w:rFonts w:cs="Times New Roman"/>
                <w:szCs w:val="24"/>
              </w:rPr>
              <w:t xml:space="preserve">patalpintas Centro internetinėje svetainėje </w:t>
            </w:r>
            <w:hyperlink r:id="rId15" w:history="1">
              <w:r w:rsidRPr="00652414">
                <w:rPr>
                  <w:rStyle w:val="Hipersaitas"/>
                  <w:rFonts w:cs="Times New Roman"/>
                  <w:szCs w:val="24"/>
                </w:rPr>
                <w:t>www.ppsc.lt</w:t>
              </w:r>
            </w:hyperlink>
            <w:r w:rsidRPr="00652414">
              <w:rPr>
                <w:rFonts w:cs="Times New Roman"/>
                <w:szCs w:val="24"/>
              </w:rPr>
              <w:t xml:space="preserve"> </w:t>
            </w:r>
          </w:p>
        </w:tc>
      </w:tr>
      <w:tr w:rsidR="004755A9" w:rsidRPr="005E0229" w:rsidTr="003E0F27">
        <w:trPr>
          <w:trHeight w:val="1597"/>
        </w:trPr>
        <w:tc>
          <w:tcPr>
            <w:tcW w:w="2137" w:type="dxa"/>
            <w:vMerge/>
          </w:tcPr>
          <w:p w:rsidR="004755A9" w:rsidRPr="009144CC" w:rsidRDefault="004755A9" w:rsidP="00896C59">
            <w:pPr>
              <w:spacing w:line="360" w:lineRule="auto"/>
              <w:rPr>
                <w:b/>
                <w:color w:val="000000"/>
                <w:szCs w:val="24"/>
              </w:rPr>
            </w:pPr>
          </w:p>
        </w:tc>
        <w:tc>
          <w:tcPr>
            <w:tcW w:w="2342" w:type="dxa"/>
            <w:vAlign w:val="center"/>
          </w:tcPr>
          <w:p w:rsidR="004755A9" w:rsidRPr="002B3DB9" w:rsidRDefault="004755A9" w:rsidP="00896C59">
            <w:pPr>
              <w:spacing w:line="240" w:lineRule="auto"/>
              <w:rPr>
                <w:szCs w:val="24"/>
                <w:lang w:bidi="ne-NP"/>
              </w:rPr>
            </w:pPr>
            <w:r w:rsidRPr="002B3DB9">
              <w:rPr>
                <w:szCs w:val="24"/>
                <w:lang w:bidi="ne-NP"/>
              </w:rPr>
              <w:t>Vykdyti konsultavimą švietimo klausimais</w:t>
            </w:r>
          </w:p>
        </w:tc>
        <w:tc>
          <w:tcPr>
            <w:tcW w:w="2292" w:type="dxa"/>
            <w:vAlign w:val="center"/>
          </w:tcPr>
          <w:p w:rsidR="004755A9" w:rsidRPr="002B3DB9" w:rsidRDefault="004755A9" w:rsidP="00896C59">
            <w:pPr>
              <w:spacing w:line="240" w:lineRule="auto"/>
              <w:rPr>
                <w:b/>
                <w:szCs w:val="24"/>
              </w:rPr>
            </w:pPr>
            <w:r w:rsidRPr="002B3DB9">
              <w:rPr>
                <w:b/>
                <w:szCs w:val="24"/>
              </w:rPr>
              <w:t xml:space="preserve">Parengta </w:t>
            </w:r>
            <w:r w:rsidRPr="002B3DB9">
              <w:rPr>
                <w:szCs w:val="24"/>
              </w:rPr>
              <w:t>konsultacijų fiksavimo ir vykdymo tva</w:t>
            </w:r>
            <w:r>
              <w:rPr>
                <w:szCs w:val="24"/>
              </w:rPr>
              <w:t>rka, surengta ne mažiau, kaip 93 konsultacijos</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652414" w:rsidRDefault="004755A9" w:rsidP="00896C59">
            <w:pPr>
              <w:snapToGrid w:val="0"/>
              <w:spacing w:line="240" w:lineRule="auto"/>
              <w:rPr>
                <w:rFonts w:cs="Times New Roman"/>
                <w:szCs w:val="24"/>
              </w:rPr>
            </w:pPr>
            <w:r>
              <w:rPr>
                <w:rFonts w:cs="Times New Roman"/>
                <w:szCs w:val="24"/>
              </w:rPr>
              <w:t>Konsultuotas 143 pedagogas bei 143</w:t>
            </w:r>
            <w:r w:rsidRPr="00652414">
              <w:rPr>
                <w:rFonts w:cs="Times New Roman"/>
                <w:szCs w:val="24"/>
              </w:rPr>
              <w:t xml:space="preserve"> suaugusieji. </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0002C4" w:rsidRDefault="004755A9" w:rsidP="00896C59">
            <w:pPr>
              <w:spacing w:line="240" w:lineRule="auto"/>
              <w:rPr>
                <w:szCs w:val="24"/>
                <w:lang w:bidi="ne-NP"/>
              </w:rPr>
            </w:pPr>
            <w:r w:rsidRPr="000002C4">
              <w:rPr>
                <w:szCs w:val="24"/>
                <w:lang w:bidi="ne-NP"/>
              </w:rPr>
              <w:t xml:space="preserve">Inicijuoti </w:t>
            </w:r>
            <w:r>
              <w:rPr>
                <w:szCs w:val="24"/>
                <w:lang w:bidi="ne-NP"/>
              </w:rPr>
              <w:t>13-tos klasės pamokų ciklą</w:t>
            </w:r>
            <w:r w:rsidRPr="000002C4">
              <w:rPr>
                <w:szCs w:val="24"/>
                <w:lang w:bidi="ne-NP"/>
              </w:rPr>
              <w:t xml:space="preserve"> </w:t>
            </w:r>
          </w:p>
        </w:tc>
        <w:tc>
          <w:tcPr>
            <w:tcW w:w="2292" w:type="dxa"/>
            <w:vAlign w:val="center"/>
          </w:tcPr>
          <w:p w:rsidR="004755A9" w:rsidRPr="000002C4" w:rsidRDefault="004755A9" w:rsidP="00896C59">
            <w:pPr>
              <w:spacing w:line="240" w:lineRule="auto"/>
              <w:rPr>
                <w:b/>
                <w:szCs w:val="24"/>
              </w:rPr>
            </w:pPr>
            <w:r w:rsidRPr="000002C4">
              <w:rPr>
                <w:b/>
                <w:szCs w:val="24"/>
              </w:rPr>
              <w:t xml:space="preserve">Stebėta </w:t>
            </w:r>
            <w:r>
              <w:rPr>
                <w:szCs w:val="24"/>
              </w:rPr>
              <w:t xml:space="preserve">ir aptarta 30  </w:t>
            </w:r>
            <w:r w:rsidRPr="000002C4">
              <w:rPr>
                <w:szCs w:val="24"/>
              </w:rPr>
              <w:t>pamokų</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5E0229" w:rsidRDefault="004755A9" w:rsidP="00896C59">
            <w:pPr>
              <w:snapToGrid w:val="0"/>
              <w:spacing w:line="240" w:lineRule="auto"/>
              <w:rPr>
                <w:rFonts w:cs="Times New Roman"/>
                <w:b/>
                <w:szCs w:val="24"/>
              </w:rPr>
            </w:pPr>
            <w:r w:rsidRPr="0011345F">
              <w:rPr>
                <w:szCs w:val="24"/>
              </w:rPr>
              <w:t>Stebėtos ir aptartos</w:t>
            </w:r>
            <w:r>
              <w:rPr>
                <w:szCs w:val="24"/>
              </w:rPr>
              <w:t xml:space="preserve"> 39 atviros pamokos.</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E8197E" w:rsidRDefault="004755A9" w:rsidP="00896C59">
            <w:pPr>
              <w:spacing w:line="240" w:lineRule="auto"/>
              <w:rPr>
                <w:szCs w:val="24"/>
                <w:lang w:bidi="ne-NP"/>
              </w:rPr>
            </w:pPr>
            <w:r w:rsidRPr="00E8197E">
              <w:rPr>
                <w:szCs w:val="24"/>
                <w:lang w:bidi="ne-NP"/>
              </w:rPr>
              <w:t>Vykdyti Panevėžio miesto mokytojų gerosios patirties sklaidą</w:t>
            </w:r>
          </w:p>
        </w:tc>
        <w:tc>
          <w:tcPr>
            <w:tcW w:w="2292" w:type="dxa"/>
            <w:vAlign w:val="center"/>
          </w:tcPr>
          <w:p w:rsidR="004755A9" w:rsidRPr="00E8197E" w:rsidRDefault="004755A9" w:rsidP="00896C59">
            <w:pPr>
              <w:spacing w:line="240" w:lineRule="auto"/>
              <w:rPr>
                <w:b/>
                <w:szCs w:val="24"/>
              </w:rPr>
            </w:pPr>
            <w:r w:rsidRPr="00E8197E">
              <w:rPr>
                <w:b/>
                <w:szCs w:val="24"/>
              </w:rPr>
              <w:t xml:space="preserve">Suorganizuota </w:t>
            </w:r>
            <w:r w:rsidRPr="00E8197E">
              <w:rPr>
                <w:szCs w:val="24"/>
              </w:rPr>
              <w:t>30 gerosios patirties renginių</w:t>
            </w:r>
            <w:r w:rsidRPr="00E8197E">
              <w:rPr>
                <w:b/>
                <w:szCs w:val="24"/>
              </w:rPr>
              <w:t xml:space="preserve"> </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5E0229" w:rsidRDefault="004755A9" w:rsidP="00896C59">
            <w:pPr>
              <w:snapToGrid w:val="0"/>
              <w:spacing w:line="240" w:lineRule="auto"/>
              <w:rPr>
                <w:rFonts w:cs="Times New Roman"/>
                <w:b/>
                <w:szCs w:val="24"/>
              </w:rPr>
            </w:pPr>
            <w:r>
              <w:rPr>
                <w:szCs w:val="24"/>
              </w:rPr>
              <w:t>Suorganizuoti</w:t>
            </w:r>
            <w:r w:rsidRPr="007E29F1">
              <w:rPr>
                <w:szCs w:val="24"/>
              </w:rPr>
              <w:t xml:space="preserve"> </w:t>
            </w:r>
            <w:r>
              <w:rPr>
                <w:szCs w:val="24"/>
              </w:rPr>
              <w:t xml:space="preserve">34 gerosios patirties renginiai, kuriuose dalyvavo 1143 dalyviai. </w:t>
            </w:r>
          </w:p>
        </w:tc>
      </w:tr>
      <w:tr w:rsidR="004755A9" w:rsidRPr="005E0229"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2952FA" w:rsidRDefault="004755A9" w:rsidP="00896C59">
            <w:pPr>
              <w:spacing w:line="240" w:lineRule="auto"/>
              <w:rPr>
                <w:szCs w:val="24"/>
                <w:lang w:bidi="ne-NP"/>
              </w:rPr>
            </w:pPr>
            <w:r w:rsidRPr="002952FA">
              <w:rPr>
                <w:szCs w:val="24"/>
                <w:lang w:bidi="ne-NP"/>
              </w:rPr>
              <w:t xml:space="preserve">Organizuoti parodas kultūrine, edukacine tematika </w:t>
            </w:r>
          </w:p>
        </w:tc>
        <w:tc>
          <w:tcPr>
            <w:tcW w:w="2292" w:type="dxa"/>
            <w:vAlign w:val="center"/>
          </w:tcPr>
          <w:p w:rsidR="004755A9" w:rsidRPr="002952FA" w:rsidRDefault="004755A9" w:rsidP="00896C59">
            <w:pPr>
              <w:spacing w:line="240" w:lineRule="auto"/>
              <w:rPr>
                <w:b/>
                <w:szCs w:val="24"/>
              </w:rPr>
            </w:pPr>
            <w:r w:rsidRPr="002952FA">
              <w:rPr>
                <w:b/>
                <w:szCs w:val="24"/>
              </w:rPr>
              <w:t xml:space="preserve">Surengtos </w:t>
            </w:r>
            <w:r w:rsidRPr="002952FA">
              <w:rPr>
                <w:szCs w:val="24"/>
              </w:rPr>
              <w:t>ne mažiau kaip 9 parodos</w:t>
            </w:r>
            <w:r w:rsidRPr="002952FA">
              <w:rPr>
                <w:b/>
                <w:szCs w:val="24"/>
              </w:rPr>
              <w:t xml:space="preserve"> </w:t>
            </w:r>
          </w:p>
        </w:tc>
        <w:tc>
          <w:tcPr>
            <w:tcW w:w="2976" w:type="dxa"/>
          </w:tcPr>
          <w:p w:rsidR="004755A9" w:rsidRDefault="004755A9" w:rsidP="00896C59">
            <w:pPr>
              <w:snapToGrid w:val="0"/>
              <w:spacing w:line="240" w:lineRule="auto"/>
              <w:rPr>
                <w:rFonts w:cs="Times New Roman"/>
                <w:b/>
                <w:szCs w:val="24"/>
              </w:rPr>
            </w:pPr>
            <w:r>
              <w:rPr>
                <w:rFonts w:cs="Times New Roman"/>
                <w:b/>
                <w:szCs w:val="24"/>
              </w:rPr>
              <w:t>Įgyvendinta.</w:t>
            </w:r>
          </w:p>
          <w:p w:rsidR="004755A9" w:rsidRPr="005E0229" w:rsidRDefault="004755A9" w:rsidP="00896C59">
            <w:pPr>
              <w:snapToGrid w:val="0"/>
              <w:spacing w:line="240" w:lineRule="auto"/>
              <w:rPr>
                <w:rFonts w:cs="Times New Roman"/>
                <w:b/>
                <w:szCs w:val="24"/>
              </w:rPr>
            </w:pPr>
            <w:r>
              <w:rPr>
                <w:szCs w:val="24"/>
                <w:lang w:bidi="ne-NP"/>
              </w:rPr>
              <w:t>Suorganizuota 19  parodų</w:t>
            </w:r>
            <w:r w:rsidRPr="002952FA">
              <w:rPr>
                <w:szCs w:val="24"/>
                <w:lang w:bidi="ne-NP"/>
              </w:rPr>
              <w:t xml:space="preserve"> kultūrine, edukacine tematika</w:t>
            </w:r>
            <w:r>
              <w:rPr>
                <w:szCs w:val="24"/>
                <w:lang w:bidi="ne-NP"/>
              </w:rPr>
              <w:t>.</w:t>
            </w:r>
          </w:p>
        </w:tc>
      </w:tr>
      <w:tr w:rsidR="004755A9" w:rsidRPr="00B77DCD" w:rsidTr="003E0F27">
        <w:trPr>
          <w:trHeight w:val="171"/>
        </w:trPr>
        <w:tc>
          <w:tcPr>
            <w:tcW w:w="2137" w:type="dxa"/>
            <w:vMerge/>
          </w:tcPr>
          <w:p w:rsidR="004755A9" w:rsidRPr="005E0229" w:rsidRDefault="004755A9" w:rsidP="00896C59">
            <w:pPr>
              <w:spacing w:line="360" w:lineRule="auto"/>
              <w:rPr>
                <w:rFonts w:cs="Times New Roman"/>
                <w:b/>
                <w:szCs w:val="24"/>
              </w:rPr>
            </w:pPr>
          </w:p>
        </w:tc>
        <w:tc>
          <w:tcPr>
            <w:tcW w:w="2342" w:type="dxa"/>
            <w:vAlign w:val="center"/>
          </w:tcPr>
          <w:p w:rsidR="004755A9" w:rsidRPr="00923B5E" w:rsidRDefault="004755A9" w:rsidP="00896C59">
            <w:pPr>
              <w:spacing w:line="240" w:lineRule="auto"/>
              <w:rPr>
                <w:szCs w:val="24"/>
                <w:lang w:bidi="ne-NP"/>
              </w:rPr>
            </w:pPr>
            <w:r w:rsidRPr="00A85EC1">
              <w:rPr>
                <w:szCs w:val="24"/>
                <w:lang w:bidi="ne-NP"/>
              </w:rPr>
              <w:t>Kuruoti  Trečiojo amžiaus universiteto Panevėžio fakulteto  veiklą</w:t>
            </w:r>
            <w:r w:rsidRPr="00923B5E">
              <w:rPr>
                <w:szCs w:val="24"/>
                <w:lang w:bidi="ne-NP"/>
              </w:rPr>
              <w:t xml:space="preserve"> </w:t>
            </w:r>
          </w:p>
        </w:tc>
        <w:tc>
          <w:tcPr>
            <w:tcW w:w="2292" w:type="dxa"/>
            <w:vAlign w:val="center"/>
          </w:tcPr>
          <w:p w:rsidR="004755A9" w:rsidRPr="00A32518" w:rsidRDefault="004755A9" w:rsidP="00896C59">
            <w:pPr>
              <w:pStyle w:val="Sraopastraipa"/>
              <w:spacing w:line="240" w:lineRule="auto"/>
              <w:ind w:left="0"/>
              <w:rPr>
                <w:rFonts w:eastAsia="Times New Roman"/>
                <w:bCs/>
                <w:szCs w:val="24"/>
                <w:lang w:eastAsia="lt-LT" w:bidi="ne-NP"/>
              </w:rPr>
            </w:pPr>
            <w:r w:rsidRPr="00340E52">
              <w:rPr>
                <w:rFonts w:eastAsia="Times New Roman"/>
                <w:bCs/>
                <w:szCs w:val="24"/>
                <w:lang w:eastAsia="lt-LT" w:bidi="ne-NP"/>
              </w:rPr>
              <w:t>Bent 20 proc. didesnis TAU PF klausytojų skaičius</w:t>
            </w:r>
          </w:p>
        </w:tc>
        <w:tc>
          <w:tcPr>
            <w:tcW w:w="2976" w:type="dxa"/>
          </w:tcPr>
          <w:p w:rsidR="004755A9" w:rsidRPr="00B77DCD" w:rsidRDefault="004755A9" w:rsidP="00896C59">
            <w:pPr>
              <w:snapToGrid w:val="0"/>
              <w:spacing w:line="240" w:lineRule="auto"/>
              <w:rPr>
                <w:rFonts w:cs="Times New Roman"/>
                <w:b/>
                <w:szCs w:val="24"/>
              </w:rPr>
            </w:pPr>
            <w:r w:rsidRPr="00B77DCD">
              <w:rPr>
                <w:rFonts w:cs="Times New Roman"/>
                <w:b/>
                <w:szCs w:val="24"/>
              </w:rPr>
              <w:t>Įgyvendinta.</w:t>
            </w:r>
          </w:p>
          <w:p w:rsidR="004755A9" w:rsidRPr="0011345F" w:rsidRDefault="004755A9" w:rsidP="00896C59">
            <w:pPr>
              <w:spacing w:line="240" w:lineRule="auto"/>
              <w:rPr>
                <w:rFonts w:cs="Times New Roman"/>
                <w:color w:val="000000"/>
                <w:szCs w:val="24"/>
              </w:rPr>
            </w:pPr>
            <w:r w:rsidRPr="00340E52">
              <w:rPr>
                <w:rFonts w:eastAsia="Times New Roman"/>
                <w:bCs/>
                <w:szCs w:val="24"/>
                <w:lang w:eastAsia="lt-LT" w:bidi="ne-NP"/>
              </w:rPr>
              <w:t>TAU PF klausytojų skaičius</w:t>
            </w:r>
            <w:r>
              <w:rPr>
                <w:rFonts w:eastAsia="Times New Roman"/>
                <w:bCs/>
                <w:szCs w:val="24"/>
                <w:lang w:eastAsia="lt-LT" w:bidi="ne-NP"/>
              </w:rPr>
              <w:t xml:space="preserve"> padidėjo nuo 150 iki 400 registruotų narių per vienerius mokslo metus.  </w:t>
            </w:r>
          </w:p>
        </w:tc>
      </w:tr>
      <w:tr w:rsidR="00102F28" w:rsidRPr="00B77DCD" w:rsidTr="003E0F27">
        <w:trPr>
          <w:trHeight w:val="171"/>
        </w:trPr>
        <w:tc>
          <w:tcPr>
            <w:tcW w:w="2137" w:type="dxa"/>
            <w:vMerge w:val="restart"/>
          </w:tcPr>
          <w:p w:rsidR="00102F28" w:rsidRPr="00B77DCD" w:rsidRDefault="00102F28" w:rsidP="00896C59">
            <w:pPr>
              <w:tabs>
                <w:tab w:val="left" w:pos="1560"/>
              </w:tabs>
              <w:spacing w:line="240" w:lineRule="auto"/>
              <w:rPr>
                <w:b/>
                <w:szCs w:val="24"/>
              </w:rPr>
            </w:pPr>
            <w:r w:rsidRPr="00B77DCD">
              <w:rPr>
                <w:b/>
                <w:szCs w:val="24"/>
              </w:rPr>
              <w:t xml:space="preserve">Aktyvinti ir plėtoti Panevėžio švietimo institucijų bendradarbiavimą ir socialinę partnerystę. </w:t>
            </w:r>
          </w:p>
          <w:p w:rsidR="00102F28" w:rsidRPr="00B77DCD" w:rsidRDefault="00102F28" w:rsidP="00896C59">
            <w:pPr>
              <w:tabs>
                <w:tab w:val="left" w:pos="1560"/>
              </w:tabs>
              <w:spacing w:line="360" w:lineRule="auto"/>
              <w:rPr>
                <w:rFonts w:cs="Times New Roman"/>
                <w:b/>
                <w:color w:val="FF0000"/>
                <w:szCs w:val="24"/>
              </w:rPr>
            </w:pPr>
          </w:p>
        </w:tc>
        <w:tc>
          <w:tcPr>
            <w:tcW w:w="2342" w:type="dxa"/>
            <w:vAlign w:val="center"/>
          </w:tcPr>
          <w:p w:rsidR="00102F28" w:rsidRPr="00BB6B5B" w:rsidRDefault="00102F28" w:rsidP="00896C59">
            <w:pPr>
              <w:spacing w:line="240" w:lineRule="auto"/>
              <w:rPr>
                <w:szCs w:val="24"/>
                <w:lang w:bidi="ne-NP"/>
              </w:rPr>
            </w:pPr>
            <w:r>
              <w:rPr>
                <w:szCs w:val="24"/>
                <w:lang w:bidi="ne-NP"/>
              </w:rPr>
              <w:t xml:space="preserve">Koordinuoti </w:t>
            </w:r>
            <w:r w:rsidRPr="00BB6B5B">
              <w:rPr>
                <w:szCs w:val="24"/>
                <w:lang w:bidi="ne-NP"/>
              </w:rPr>
              <w:t>ne</w:t>
            </w:r>
            <w:r>
              <w:rPr>
                <w:szCs w:val="24"/>
                <w:lang w:bidi="ne-NP"/>
              </w:rPr>
              <w:t>formaliojo švietimo koordinacinės</w:t>
            </w:r>
            <w:r w:rsidRPr="00BB6B5B">
              <w:rPr>
                <w:szCs w:val="24"/>
                <w:lang w:bidi="ne-NP"/>
              </w:rPr>
              <w:t xml:space="preserve"> grupės veiklą</w:t>
            </w:r>
          </w:p>
        </w:tc>
        <w:tc>
          <w:tcPr>
            <w:tcW w:w="2292" w:type="dxa"/>
            <w:vAlign w:val="center"/>
          </w:tcPr>
          <w:p w:rsidR="00102F28" w:rsidRPr="00BB6B5B" w:rsidRDefault="00102F28" w:rsidP="00896C59">
            <w:pPr>
              <w:spacing w:line="240" w:lineRule="auto"/>
              <w:rPr>
                <w:b/>
                <w:szCs w:val="24"/>
              </w:rPr>
            </w:pPr>
            <w:r>
              <w:rPr>
                <w:b/>
                <w:szCs w:val="24"/>
              </w:rPr>
              <w:t xml:space="preserve">Surengti ne mažiau, kaip 8  </w:t>
            </w:r>
            <w:r w:rsidRPr="005C6E1F">
              <w:rPr>
                <w:szCs w:val="24"/>
              </w:rPr>
              <w:t>koordinacinės grupės</w:t>
            </w:r>
            <w:r>
              <w:rPr>
                <w:b/>
                <w:szCs w:val="24"/>
              </w:rPr>
              <w:t xml:space="preserve"> </w:t>
            </w:r>
            <w:r>
              <w:rPr>
                <w:szCs w:val="24"/>
              </w:rPr>
              <w:t xml:space="preserve">susitikimai. </w:t>
            </w:r>
          </w:p>
          <w:p w:rsidR="00102F28" w:rsidRPr="00BB6B5B" w:rsidRDefault="00102F28" w:rsidP="00896C59">
            <w:pPr>
              <w:spacing w:line="240" w:lineRule="auto"/>
              <w:rPr>
                <w:b/>
                <w:szCs w:val="24"/>
              </w:rPr>
            </w:pPr>
          </w:p>
        </w:tc>
        <w:tc>
          <w:tcPr>
            <w:tcW w:w="2976" w:type="dxa"/>
          </w:tcPr>
          <w:p w:rsidR="00102F28" w:rsidRPr="00B77DCD" w:rsidRDefault="00102F28" w:rsidP="00896C59">
            <w:pPr>
              <w:snapToGrid w:val="0"/>
              <w:spacing w:line="240" w:lineRule="auto"/>
              <w:rPr>
                <w:rFonts w:cs="Times New Roman"/>
                <w:szCs w:val="24"/>
              </w:rPr>
            </w:pPr>
            <w:r w:rsidRPr="00B77DCD">
              <w:rPr>
                <w:rFonts w:cs="Times New Roman"/>
                <w:b/>
                <w:szCs w:val="24"/>
              </w:rPr>
              <w:t>Įgyvendinta iš dalies.</w:t>
            </w:r>
            <w:r w:rsidRPr="00B77DCD">
              <w:rPr>
                <w:rFonts w:cs="Times New Roman"/>
                <w:szCs w:val="24"/>
              </w:rPr>
              <w:t xml:space="preserve"> </w:t>
            </w:r>
          </w:p>
          <w:p w:rsidR="00102F28" w:rsidRPr="00B77DCD" w:rsidRDefault="00102F28" w:rsidP="00896C59">
            <w:pPr>
              <w:spacing w:line="240" w:lineRule="auto"/>
              <w:rPr>
                <w:rStyle w:val="Hipersaitas"/>
                <w:rFonts w:cs="Times New Roman"/>
                <w:color w:val="auto"/>
                <w:szCs w:val="24"/>
                <w:u w:val="none"/>
              </w:rPr>
            </w:pPr>
            <w:r w:rsidRPr="00B77DCD">
              <w:rPr>
                <w:rStyle w:val="Hipersaitas"/>
                <w:rFonts w:cs="Times New Roman"/>
                <w:color w:val="auto"/>
                <w:szCs w:val="24"/>
                <w:u w:val="none"/>
              </w:rPr>
              <w:t>Suburta ir patvirtinta 9 narių neformaliojo suaugusiųjų švietimo koordinacinė grupė.</w:t>
            </w:r>
            <w:r>
              <w:rPr>
                <w:rStyle w:val="Hipersaitas"/>
                <w:rFonts w:cs="Times New Roman"/>
                <w:color w:val="auto"/>
                <w:szCs w:val="24"/>
                <w:u w:val="none"/>
              </w:rPr>
              <w:t xml:space="preserve"> Vyko 9 susitikimai. Kartu su Koordinacine grupe organizuoti mokymai, aptartos projektų idėjos parengtas „Panevėžio suaugusiųjų neformaliojo </w:t>
            </w:r>
            <w:r>
              <w:rPr>
                <w:rStyle w:val="Hipersaitas"/>
                <w:rFonts w:cs="Times New Roman"/>
                <w:color w:val="auto"/>
                <w:szCs w:val="24"/>
                <w:u w:val="none"/>
              </w:rPr>
              <w:lastRenderedPageBreak/>
              <w:t>švietimo planas 2017-2018 metams“.</w:t>
            </w:r>
          </w:p>
          <w:p w:rsidR="00102F28" w:rsidRPr="00B77DCD" w:rsidRDefault="00102F28" w:rsidP="00896C59">
            <w:pPr>
              <w:snapToGrid w:val="0"/>
              <w:spacing w:line="240" w:lineRule="auto"/>
              <w:rPr>
                <w:rFonts w:cs="Times New Roman"/>
                <w:i/>
                <w:szCs w:val="24"/>
              </w:rPr>
            </w:pPr>
          </w:p>
        </w:tc>
      </w:tr>
      <w:tr w:rsidR="00102F28" w:rsidRPr="00B77DCD" w:rsidTr="003E0F27">
        <w:trPr>
          <w:trHeight w:val="171"/>
        </w:trPr>
        <w:tc>
          <w:tcPr>
            <w:tcW w:w="2137" w:type="dxa"/>
            <w:vMerge/>
          </w:tcPr>
          <w:p w:rsidR="00102F28" w:rsidRPr="00B77DCD" w:rsidRDefault="00102F28" w:rsidP="00896C59">
            <w:pPr>
              <w:autoSpaceDE w:val="0"/>
              <w:autoSpaceDN w:val="0"/>
              <w:adjustRightInd w:val="0"/>
              <w:spacing w:line="360" w:lineRule="auto"/>
              <w:rPr>
                <w:rFonts w:cs="Times New Roman"/>
                <w:szCs w:val="24"/>
              </w:rPr>
            </w:pPr>
          </w:p>
        </w:tc>
        <w:tc>
          <w:tcPr>
            <w:tcW w:w="2342" w:type="dxa"/>
            <w:vAlign w:val="center"/>
          </w:tcPr>
          <w:p w:rsidR="00102F28" w:rsidRDefault="00102F28" w:rsidP="00896C59">
            <w:pPr>
              <w:spacing w:line="240" w:lineRule="auto"/>
              <w:rPr>
                <w:szCs w:val="24"/>
                <w:lang w:bidi="ne-NP"/>
              </w:rPr>
            </w:pPr>
            <w:r>
              <w:rPr>
                <w:szCs w:val="24"/>
                <w:lang w:bidi="ne-NP"/>
              </w:rPr>
              <w:t xml:space="preserve">Inicijuoti bendrus švietėjiškus renginius su socialiniais partneriais </w:t>
            </w:r>
          </w:p>
        </w:tc>
        <w:tc>
          <w:tcPr>
            <w:tcW w:w="2292" w:type="dxa"/>
            <w:vAlign w:val="center"/>
          </w:tcPr>
          <w:p w:rsidR="00102F28" w:rsidRDefault="00102F28" w:rsidP="00896C59">
            <w:pPr>
              <w:spacing w:line="240" w:lineRule="auto"/>
              <w:rPr>
                <w:b/>
                <w:szCs w:val="24"/>
              </w:rPr>
            </w:pPr>
            <w:r>
              <w:rPr>
                <w:b/>
                <w:szCs w:val="24"/>
              </w:rPr>
              <w:t xml:space="preserve">Suorganizuoti ne mažiau, kaip 3 </w:t>
            </w:r>
            <w:r w:rsidRPr="00B7160C">
              <w:rPr>
                <w:szCs w:val="24"/>
              </w:rPr>
              <w:t>miesto bendruomenei</w:t>
            </w:r>
            <w:r>
              <w:rPr>
                <w:b/>
                <w:szCs w:val="24"/>
              </w:rPr>
              <w:t xml:space="preserve"> </w:t>
            </w:r>
          </w:p>
        </w:tc>
        <w:tc>
          <w:tcPr>
            <w:tcW w:w="2976" w:type="dxa"/>
          </w:tcPr>
          <w:p w:rsidR="00102F28" w:rsidRPr="00B77DCD" w:rsidRDefault="00102F28" w:rsidP="00896C59">
            <w:pPr>
              <w:spacing w:line="240" w:lineRule="auto"/>
              <w:rPr>
                <w:rStyle w:val="Hipersaitas"/>
                <w:rFonts w:cs="Times New Roman"/>
                <w:b/>
                <w:color w:val="auto"/>
                <w:szCs w:val="24"/>
                <w:u w:val="none"/>
              </w:rPr>
            </w:pPr>
            <w:r w:rsidRPr="00B77DCD">
              <w:rPr>
                <w:rStyle w:val="Hipersaitas"/>
                <w:rFonts w:cs="Times New Roman"/>
                <w:b/>
                <w:color w:val="auto"/>
                <w:szCs w:val="24"/>
                <w:u w:val="none"/>
              </w:rPr>
              <w:t>Įgyvendi</w:t>
            </w:r>
            <w:r>
              <w:rPr>
                <w:rStyle w:val="Hipersaitas"/>
                <w:rFonts w:cs="Times New Roman"/>
                <w:b/>
                <w:color w:val="auto"/>
                <w:szCs w:val="24"/>
                <w:u w:val="none"/>
              </w:rPr>
              <w:t>n</w:t>
            </w:r>
            <w:r w:rsidRPr="00B77DCD">
              <w:rPr>
                <w:rStyle w:val="Hipersaitas"/>
                <w:rFonts w:cs="Times New Roman"/>
                <w:b/>
                <w:color w:val="auto"/>
                <w:szCs w:val="24"/>
                <w:u w:val="none"/>
              </w:rPr>
              <w:t>ta.</w:t>
            </w:r>
          </w:p>
          <w:p w:rsidR="00102F28" w:rsidRPr="00B77DCD" w:rsidRDefault="00102F28" w:rsidP="00896C59">
            <w:pPr>
              <w:pStyle w:val="Sraopastraipa"/>
              <w:spacing w:line="240" w:lineRule="auto"/>
              <w:ind w:left="0"/>
              <w:rPr>
                <w:rFonts w:eastAsia="Times New Roman"/>
                <w:bCs/>
                <w:szCs w:val="24"/>
                <w:lang w:eastAsia="lt-LT" w:bidi="ne-NP"/>
              </w:rPr>
            </w:pPr>
            <w:r w:rsidRPr="00B77DCD">
              <w:rPr>
                <w:rStyle w:val="Hipersaitas"/>
                <w:rFonts w:cs="Times New Roman"/>
                <w:color w:val="auto"/>
                <w:szCs w:val="24"/>
                <w:u w:val="none"/>
              </w:rPr>
              <w:t xml:space="preserve"> </w:t>
            </w:r>
            <w:r>
              <w:rPr>
                <w:rStyle w:val="Hipersaitas"/>
                <w:rFonts w:cs="Times New Roman"/>
                <w:color w:val="auto"/>
                <w:szCs w:val="24"/>
                <w:u w:val="none"/>
              </w:rPr>
              <w:t xml:space="preserve">Kartu sus socialiniais partneriais surengti renginiai: konferencija „Iškilios Panevėžio krašto moterys“, „Reikšmingi pokalbiai bendruomenei“. „Veiklų bendrakūra“, „Saugi kaimynystė“. </w:t>
            </w:r>
            <w:r>
              <w:rPr>
                <w:rFonts w:eastAsia="Times New Roman"/>
                <w:bCs/>
                <w:szCs w:val="24"/>
                <w:lang w:eastAsia="lt-LT" w:bidi="ne-NP"/>
              </w:rPr>
              <w:t>TAU Facebook paskyroje</w:t>
            </w:r>
            <w:r w:rsidRPr="00B77DCD">
              <w:rPr>
                <w:rFonts w:eastAsia="Times New Roman"/>
                <w:bCs/>
                <w:szCs w:val="24"/>
                <w:lang w:eastAsia="lt-LT" w:bidi="ne-NP"/>
              </w:rPr>
              <w:t>,</w:t>
            </w:r>
          </w:p>
          <w:p w:rsidR="00102F28" w:rsidRPr="00B77DCD" w:rsidRDefault="00102F28" w:rsidP="00896C59">
            <w:pPr>
              <w:pStyle w:val="Sraopastraipa"/>
              <w:spacing w:line="240" w:lineRule="auto"/>
              <w:ind w:left="0"/>
              <w:rPr>
                <w:rFonts w:cs="Times New Roman"/>
                <w:szCs w:val="24"/>
              </w:rPr>
            </w:pPr>
            <w:r w:rsidRPr="00B77DCD">
              <w:rPr>
                <w:rFonts w:eastAsia="Times New Roman"/>
                <w:bCs/>
                <w:szCs w:val="24"/>
                <w:lang w:eastAsia="lt-LT" w:bidi="ne-NP"/>
              </w:rPr>
              <w:t xml:space="preserve">Panevėžio miesto savivaldybės puslapyje,  </w:t>
            </w:r>
            <w:r>
              <w:rPr>
                <w:rFonts w:eastAsia="Times New Roman"/>
                <w:bCs/>
                <w:szCs w:val="24"/>
                <w:lang w:eastAsia="lt-LT" w:bidi="ne-NP"/>
              </w:rPr>
              <w:t>P</w:t>
            </w:r>
            <w:r w:rsidRPr="00B77DCD">
              <w:rPr>
                <w:rFonts w:eastAsia="Times New Roman"/>
                <w:bCs/>
                <w:szCs w:val="24"/>
                <w:lang w:eastAsia="lt-LT" w:bidi="ne-NP"/>
              </w:rPr>
              <w:t>PŠC internetiniame puslapyje</w:t>
            </w:r>
            <w:r w:rsidRPr="00B77DCD">
              <w:rPr>
                <w:rFonts w:cs="Times New Roman"/>
                <w:szCs w:val="24"/>
              </w:rPr>
              <w:t xml:space="preserve"> </w:t>
            </w:r>
            <w:r>
              <w:rPr>
                <w:rFonts w:cs="Times New Roman"/>
                <w:szCs w:val="24"/>
              </w:rPr>
              <w:t>viešinama</w:t>
            </w:r>
            <w:r w:rsidRPr="00B77DCD">
              <w:rPr>
                <w:rFonts w:cs="Times New Roman"/>
                <w:szCs w:val="24"/>
              </w:rPr>
              <w:t xml:space="preserve"> informacija apie TAU veiklas.</w:t>
            </w:r>
          </w:p>
          <w:p w:rsidR="00102F28" w:rsidRPr="00B77DCD" w:rsidRDefault="00102F28" w:rsidP="00896C59">
            <w:pPr>
              <w:spacing w:line="240" w:lineRule="auto"/>
              <w:rPr>
                <w:rFonts w:cs="Times New Roman"/>
                <w:szCs w:val="24"/>
              </w:rPr>
            </w:pPr>
          </w:p>
        </w:tc>
      </w:tr>
      <w:tr w:rsidR="00102F28" w:rsidRPr="00B77DCD" w:rsidTr="003E0F27">
        <w:trPr>
          <w:trHeight w:val="171"/>
        </w:trPr>
        <w:tc>
          <w:tcPr>
            <w:tcW w:w="2137" w:type="dxa"/>
            <w:vMerge/>
          </w:tcPr>
          <w:p w:rsidR="00102F28" w:rsidRPr="00B77DCD" w:rsidRDefault="00102F28" w:rsidP="00896C59">
            <w:pPr>
              <w:autoSpaceDE w:val="0"/>
              <w:autoSpaceDN w:val="0"/>
              <w:adjustRightInd w:val="0"/>
              <w:spacing w:line="360" w:lineRule="auto"/>
              <w:rPr>
                <w:rFonts w:cs="Times New Roman"/>
                <w:szCs w:val="24"/>
              </w:rPr>
            </w:pPr>
          </w:p>
        </w:tc>
        <w:tc>
          <w:tcPr>
            <w:tcW w:w="2342" w:type="dxa"/>
            <w:vAlign w:val="center"/>
          </w:tcPr>
          <w:p w:rsidR="00102F28" w:rsidRPr="00340E52" w:rsidRDefault="00102F28" w:rsidP="00896C59">
            <w:pPr>
              <w:spacing w:line="240" w:lineRule="auto"/>
              <w:rPr>
                <w:szCs w:val="24"/>
                <w:lang w:bidi="ne-NP"/>
              </w:rPr>
            </w:pPr>
            <w:r w:rsidRPr="00340E52">
              <w:rPr>
                <w:szCs w:val="24"/>
                <w:lang w:bidi="ne-NP"/>
              </w:rPr>
              <w:t xml:space="preserve">Pristatyti neformaliojo švietimo veiklą Švietimo tarybai </w:t>
            </w:r>
          </w:p>
        </w:tc>
        <w:tc>
          <w:tcPr>
            <w:tcW w:w="2292" w:type="dxa"/>
            <w:vAlign w:val="center"/>
          </w:tcPr>
          <w:p w:rsidR="00102F28" w:rsidRPr="00340E52" w:rsidRDefault="00102F28" w:rsidP="00896C59">
            <w:pPr>
              <w:spacing w:line="240" w:lineRule="auto"/>
              <w:rPr>
                <w:b/>
                <w:szCs w:val="24"/>
              </w:rPr>
            </w:pPr>
            <w:r w:rsidRPr="00340E52">
              <w:rPr>
                <w:b/>
                <w:szCs w:val="24"/>
                <w:lang w:bidi="ne-NP"/>
              </w:rPr>
              <w:t xml:space="preserve">Pristatyta </w:t>
            </w:r>
            <w:r w:rsidRPr="00340E52">
              <w:rPr>
                <w:szCs w:val="24"/>
                <w:lang w:bidi="ne-NP"/>
              </w:rPr>
              <w:t>neformaliojo švietimo veikla Švietimo tarybai</w:t>
            </w:r>
          </w:p>
        </w:tc>
        <w:tc>
          <w:tcPr>
            <w:tcW w:w="2976" w:type="dxa"/>
          </w:tcPr>
          <w:p w:rsidR="00102F28" w:rsidRPr="00B77DCD" w:rsidRDefault="00102F28" w:rsidP="00896C59">
            <w:pPr>
              <w:snapToGrid w:val="0"/>
              <w:spacing w:line="240" w:lineRule="auto"/>
              <w:rPr>
                <w:rFonts w:cs="Times New Roman"/>
                <w:b/>
                <w:color w:val="000000" w:themeColor="text1"/>
                <w:szCs w:val="24"/>
              </w:rPr>
            </w:pPr>
            <w:r w:rsidRPr="00B77DCD">
              <w:rPr>
                <w:rFonts w:cs="Times New Roman"/>
                <w:b/>
                <w:color w:val="000000" w:themeColor="text1"/>
                <w:szCs w:val="24"/>
              </w:rPr>
              <w:t>Įgyvendinta.</w:t>
            </w:r>
          </w:p>
          <w:p w:rsidR="00102F28" w:rsidRPr="00B77DCD" w:rsidRDefault="00102F28" w:rsidP="00896C59">
            <w:pPr>
              <w:snapToGrid w:val="0"/>
              <w:spacing w:line="240" w:lineRule="auto"/>
              <w:rPr>
                <w:rFonts w:cs="Times New Roman"/>
                <w:szCs w:val="24"/>
              </w:rPr>
            </w:pPr>
            <w:r>
              <w:rPr>
                <w:rFonts w:cs="Times New Roman"/>
                <w:szCs w:val="24"/>
              </w:rPr>
              <w:t xml:space="preserve">Veikla pristatyta Švietimo tarybai, Panevėžio savivaldybės tarybos švietimo ir mokslo komitetui. </w:t>
            </w:r>
          </w:p>
        </w:tc>
      </w:tr>
      <w:tr w:rsidR="00102F28" w:rsidRPr="00B77DCD" w:rsidTr="003E0F27">
        <w:trPr>
          <w:trHeight w:val="171"/>
        </w:trPr>
        <w:tc>
          <w:tcPr>
            <w:tcW w:w="2137" w:type="dxa"/>
            <w:vMerge/>
          </w:tcPr>
          <w:p w:rsidR="00102F28" w:rsidRPr="00B77DCD" w:rsidRDefault="00102F28" w:rsidP="00896C59">
            <w:pPr>
              <w:autoSpaceDE w:val="0"/>
              <w:autoSpaceDN w:val="0"/>
              <w:adjustRightInd w:val="0"/>
              <w:spacing w:line="360" w:lineRule="auto"/>
              <w:rPr>
                <w:rFonts w:cs="Times New Roman"/>
                <w:szCs w:val="24"/>
              </w:rPr>
            </w:pPr>
          </w:p>
        </w:tc>
        <w:tc>
          <w:tcPr>
            <w:tcW w:w="2342" w:type="dxa"/>
            <w:vAlign w:val="center"/>
          </w:tcPr>
          <w:p w:rsidR="00102F28" w:rsidRPr="00340E52" w:rsidRDefault="00102F28" w:rsidP="00896C59">
            <w:pPr>
              <w:spacing w:line="240" w:lineRule="auto"/>
              <w:rPr>
                <w:szCs w:val="24"/>
                <w:lang w:bidi="ne-NP"/>
              </w:rPr>
            </w:pPr>
            <w:r>
              <w:rPr>
                <w:szCs w:val="24"/>
                <w:lang w:bidi="ne-NP"/>
              </w:rPr>
              <w:t xml:space="preserve">Padėti parengti projektų paraiškas </w:t>
            </w:r>
            <w:r w:rsidRPr="00340E52">
              <w:rPr>
                <w:szCs w:val="24"/>
                <w:lang w:bidi="ne-NP"/>
              </w:rPr>
              <w:t xml:space="preserve"> socialiniams parteriams </w:t>
            </w:r>
          </w:p>
        </w:tc>
        <w:tc>
          <w:tcPr>
            <w:tcW w:w="2292" w:type="dxa"/>
            <w:vAlign w:val="center"/>
          </w:tcPr>
          <w:p w:rsidR="00102F28" w:rsidRPr="00340E52" w:rsidRDefault="00102F28" w:rsidP="00896C59">
            <w:pPr>
              <w:spacing w:line="240" w:lineRule="auto"/>
              <w:rPr>
                <w:b/>
                <w:szCs w:val="24"/>
              </w:rPr>
            </w:pPr>
            <w:r>
              <w:rPr>
                <w:b/>
                <w:szCs w:val="24"/>
              </w:rPr>
              <w:t>Parengta bent 1 projekto paraiška</w:t>
            </w:r>
            <w:r w:rsidRPr="00340E52">
              <w:rPr>
                <w:b/>
                <w:szCs w:val="24"/>
              </w:rPr>
              <w:t xml:space="preserve"> </w:t>
            </w:r>
            <w:r w:rsidRPr="00340E52">
              <w:rPr>
                <w:szCs w:val="24"/>
              </w:rPr>
              <w:t>kartu su socialiniais parteriais</w:t>
            </w:r>
            <w:r w:rsidRPr="00340E52">
              <w:rPr>
                <w:b/>
                <w:szCs w:val="24"/>
              </w:rPr>
              <w:t xml:space="preserve"> </w:t>
            </w:r>
          </w:p>
        </w:tc>
        <w:tc>
          <w:tcPr>
            <w:tcW w:w="2976" w:type="dxa"/>
          </w:tcPr>
          <w:p w:rsidR="00102F28" w:rsidRPr="00B77DCD" w:rsidRDefault="00102F28" w:rsidP="00896C59">
            <w:pPr>
              <w:snapToGrid w:val="0"/>
              <w:spacing w:line="240" w:lineRule="auto"/>
              <w:rPr>
                <w:rFonts w:cs="Times New Roman"/>
                <w:b/>
                <w:szCs w:val="24"/>
              </w:rPr>
            </w:pPr>
            <w:r w:rsidRPr="00B77DCD">
              <w:rPr>
                <w:rFonts w:cs="Times New Roman"/>
                <w:b/>
                <w:szCs w:val="24"/>
              </w:rPr>
              <w:t>Įgyvendinta.</w:t>
            </w:r>
          </w:p>
          <w:p w:rsidR="00102F28" w:rsidRDefault="00102F28" w:rsidP="00896C59">
            <w:pPr>
              <w:snapToGrid w:val="0"/>
              <w:spacing w:line="240" w:lineRule="auto"/>
              <w:rPr>
                <w:rFonts w:cs="Times New Roman"/>
                <w:szCs w:val="24"/>
              </w:rPr>
            </w:pPr>
            <w:r>
              <w:rPr>
                <w:rFonts w:cs="Times New Roman"/>
                <w:szCs w:val="24"/>
              </w:rPr>
              <w:t>Kartu su socialiniais partneriais parengtos projektų paraiškos:</w:t>
            </w:r>
          </w:p>
          <w:p w:rsidR="00102F28" w:rsidRPr="00DB275D" w:rsidRDefault="00102F28" w:rsidP="00896C59">
            <w:pPr>
              <w:pStyle w:val="Sraopastraipa"/>
              <w:numPr>
                <w:ilvl w:val="0"/>
                <w:numId w:val="21"/>
              </w:numPr>
              <w:snapToGrid w:val="0"/>
              <w:spacing w:line="240" w:lineRule="auto"/>
              <w:ind w:left="204" w:hanging="142"/>
              <w:rPr>
                <w:rFonts w:cs="Times New Roman"/>
                <w:szCs w:val="24"/>
              </w:rPr>
            </w:pPr>
            <w:r w:rsidRPr="00DB275D">
              <w:rPr>
                <w:rFonts w:cs="Times New Roman"/>
                <w:szCs w:val="24"/>
              </w:rPr>
              <w:t xml:space="preserve">Atvirų durų popietės </w:t>
            </w:r>
            <w:r w:rsidR="00DB275D" w:rsidRPr="00DB275D">
              <w:rPr>
                <w:rFonts w:cs="Times New Roman"/>
                <w:szCs w:val="24"/>
              </w:rPr>
              <w:t>„</w:t>
            </w:r>
            <w:r w:rsidRPr="00DB275D">
              <w:rPr>
                <w:rFonts w:cs="Times New Roman"/>
                <w:szCs w:val="24"/>
              </w:rPr>
              <w:t xml:space="preserve">Menas </w:t>
            </w:r>
            <w:r w:rsidR="00DB275D" w:rsidRPr="00DB275D">
              <w:rPr>
                <w:rFonts w:cs="Times New Roman"/>
                <w:szCs w:val="24"/>
              </w:rPr>
              <w:t xml:space="preserve">– </w:t>
            </w:r>
            <w:r w:rsidRPr="00DB275D">
              <w:rPr>
                <w:rFonts w:cs="Times New Roman"/>
                <w:szCs w:val="24"/>
              </w:rPr>
              <w:t>sveikatai</w:t>
            </w:r>
            <w:r w:rsidR="00DB275D" w:rsidRPr="00DB275D">
              <w:rPr>
                <w:rFonts w:cs="Times New Roman"/>
                <w:szCs w:val="24"/>
              </w:rPr>
              <w:t>“</w:t>
            </w:r>
            <w:r w:rsidRPr="00DB275D">
              <w:rPr>
                <w:rFonts w:cs="Times New Roman"/>
                <w:szCs w:val="24"/>
              </w:rPr>
              <w:t xml:space="preserve"> </w:t>
            </w:r>
            <w:r w:rsidR="00DB275D" w:rsidRPr="00DB275D">
              <w:rPr>
                <w:rFonts w:cs="Times New Roman"/>
                <w:szCs w:val="24"/>
              </w:rPr>
              <w:t>„</w:t>
            </w:r>
            <w:r w:rsidRPr="00DB275D">
              <w:rPr>
                <w:rFonts w:cs="Times New Roman"/>
                <w:szCs w:val="24"/>
              </w:rPr>
              <w:t xml:space="preserve">                                                                                                                                                                                                                                                                      </w:t>
            </w:r>
            <w:r w:rsidR="00DB275D" w:rsidRPr="00DB275D">
              <w:rPr>
                <w:rFonts w:cs="Times New Roman"/>
                <w:szCs w:val="24"/>
              </w:rPr>
              <w:t>„</w:t>
            </w:r>
            <w:r w:rsidRPr="00DB275D">
              <w:rPr>
                <w:rFonts w:cs="Times New Roman"/>
                <w:szCs w:val="24"/>
              </w:rPr>
              <w:t>Panevėžio miesto suaugusiųjų gyventojų bendrųjų kompetencijų tobulinimas</w:t>
            </w:r>
            <w:r w:rsidR="00DB275D" w:rsidRPr="00DB275D">
              <w:rPr>
                <w:rFonts w:cs="Times New Roman"/>
                <w:szCs w:val="24"/>
              </w:rPr>
              <w:t>“</w:t>
            </w:r>
          </w:p>
          <w:p w:rsidR="00102F28" w:rsidRPr="00DB275D" w:rsidRDefault="00DB275D" w:rsidP="00896C59">
            <w:pPr>
              <w:pStyle w:val="Sraopastraipa"/>
              <w:numPr>
                <w:ilvl w:val="0"/>
                <w:numId w:val="21"/>
              </w:numPr>
              <w:snapToGrid w:val="0"/>
              <w:spacing w:line="240" w:lineRule="auto"/>
              <w:ind w:left="204" w:hanging="142"/>
              <w:rPr>
                <w:rFonts w:cs="Times New Roman"/>
                <w:szCs w:val="24"/>
              </w:rPr>
            </w:pPr>
            <w:r w:rsidRPr="00DB275D">
              <w:rPr>
                <w:rFonts w:cs="Times New Roman"/>
                <w:szCs w:val="24"/>
              </w:rPr>
              <w:t>„</w:t>
            </w:r>
            <w:r w:rsidR="00102F28" w:rsidRPr="00DB275D">
              <w:rPr>
                <w:rFonts w:cs="Times New Roman"/>
                <w:szCs w:val="24"/>
              </w:rPr>
              <w:t>Veikiame kartu :bendradarbiaujame,</w:t>
            </w:r>
            <w:r w:rsidRPr="00DB275D">
              <w:rPr>
                <w:rFonts w:cs="Times New Roman"/>
                <w:szCs w:val="24"/>
              </w:rPr>
              <w:t xml:space="preserve"> </w:t>
            </w:r>
            <w:r w:rsidR="00102F28" w:rsidRPr="00DB275D">
              <w:rPr>
                <w:rFonts w:cs="Times New Roman"/>
                <w:szCs w:val="24"/>
              </w:rPr>
              <w:t>mokomės ,</w:t>
            </w:r>
            <w:r w:rsidRPr="00DB275D">
              <w:rPr>
                <w:rFonts w:cs="Times New Roman"/>
                <w:szCs w:val="24"/>
              </w:rPr>
              <w:t xml:space="preserve"> </w:t>
            </w:r>
            <w:r w:rsidR="00102F28" w:rsidRPr="00DB275D">
              <w:rPr>
                <w:rFonts w:cs="Times New Roman"/>
                <w:szCs w:val="24"/>
              </w:rPr>
              <w:t>siekiame</w:t>
            </w:r>
            <w:r w:rsidRPr="00DB275D">
              <w:rPr>
                <w:rFonts w:cs="Times New Roman"/>
                <w:szCs w:val="24"/>
              </w:rPr>
              <w:t>“</w:t>
            </w:r>
          </w:p>
          <w:p w:rsidR="00102F28" w:rsidRPr="00DB275D" w:rsidRDefault="00DB275D" w:rsidP="00896C59">
            <w:pPr>
              <w:pStyle w:val="Sraopastraipa"/>
              <w:numPr>
                <w:ilvl w:val="0"/>
                <w:numId w:val="21"/>
              </w:numPr>
              <w:snapToGrid w:val="0"/>
              <w:spacing w:line="240" w:lineRule="auto"/>
              <w:ind w:left="204" w:hanging="142"/>
              <w:rPr>
                <w:rFonts w:cs="Times New Roman"/>
                <w:szCs w:val="24"/>
              </w:rPr>
            </w:pPr>
            <w:r w:rsidRPr="00DB275D">
              <w:rPr>
                <w:rFonts w:cs="Times New Roman"/>
                <w:szCs w:val="24"/>
              </w:rPr>
              <w:t>„</w:t>
            </w:r>
            <w:r w:rsidR="00102F28" w:rsidRPr="00DB275D">
              <w:rPr>
                <w:rFonts w:cs="Times New Roman"/>
                <w:szCs w:val="24"/>
              </w:rPr>
              <w:t>Būk aktyvus -būsi sveikas</w:t>
            </w:r>
            <w:r w:rsidRPr="00DB275D">
              <w:rPr>
                <w:rFonts w:cs="Times New Roman"/>
                <w:szCs w:val="24"/>
              </w:rPr>
              <w:t>“</w:t>
            </w:r>
          </w:p>
          <w:p w:rsidR="00102F28" w:rsidRPr="00DB275D" w:rsidRDefault="00DB275D" w:rsidP="00896C59">
            <w:pPr>
              <w:pStyle w:val="Sraopastraipa"/>
              <w:numPr>
                <w:ilvl w:val="0"/>
                <w:numId w:val="21"/>
              </w:numPr>
              <w:snapToGrid w:val="0"/>
              <w:spacing w:line="240" w:lineRule="auto"/>
              <w:ind w:left="204" w:hanging="142"/>
              <w:rPr>
                <w:rFonts w:cs="Times New Roman"/>
                <w:szCs w:val="24"/>
              </w:rPr>
            </w:pPr>
            <w:r w:rsidRPr="00DB275D">
              <w:rPr>
                <w:rFonts w:cs="Times New Roman"/>
                <w:szCs w:val="24"/>
              </w:rPr>
              <w:t>„</w:t>
            </w:r>
            <w:r w:rsidR="00102F28" w:rsidRPr="00DB275D">
              <w:rPr>
                <w:rFonts w:cs="Times New Roman"/>
                <w:szCs w:val="24"/>
              </w:rPr>
              <w:t>TAU PF veiklos org</w:t>
            </w:r>
            <w:r>
              <w:rPr>
                <w:rFonts w:cs="Times New Roman"/>
                <w:szCs w:val="24"/>
              </w:rPr>
              <w:t>anizavimas ,didinant socialinę į</w:t>
            </w:r>
            <w:r w:rsidR="00102F28" w:rsidRPr="00DB275D">
              <w:rPr>
                <w:rFonts w:cs="Times New Roman"/>
                <w:szCs w:val="24"/>
              </w:rPr>
              <w:t>trauktį</w:t>
            </w:r>
            <w:r w:rsidRPr="00DB275D">
              <w:rPr>
                <w:rFonts w:cs="Times New Roman"/>
                <w:szCs w:val="24"/>
              </w:rPr>
              <w:t>“</w:t>
            </w:r>
            <w:r w:rsidR="00102F28" w:rsidRPr="00DB275D">
              <w:rPr>
                <w:rFonts w:cs="Times New Roman"/>
                <w:szCs w:val="24"/>
              </w:rPr>
              <w:t xml:space="preserve"> </w:t>
            </w:r>
          </w:p>
          <w:p w:rsidR="00DB275D" w:rsidRPr="00DB275D" w:rsidRDefault="00DB275D" w:rsidP="00896C59">
            <w:pPr>
              <w:pStyle w:val="Sraopastraipa"/>
              <w:numPr>
                <w:ilvl w:val="0"/>
                <w:numId w:val="21"/>
              </w:numPr>
              <w:snapToGrid w:val="0"/>
              <w:spacing w:line="240" w:lineRule="auto"/>
              <w:ind w:left="204" w:hanging="142"/>
              <w:rPr>
                <w:rFonts w:cs="Times New Roman"/>
                <w:szCs w:val="24"/>
              </w:rPr>
            </w:pPr>
            <w:r w:rsidRPr="00DB275D">
              <w:rPr>
                <w:rFonts w:cs="Times New Roman"/>
                <w:szCs w:val="24"/>
              </w:rPr>
              <w:t xml:space="preserve">„Take action today to stop the Bullying! Build bridges between Peers“ ("Imkimės veiksmų šiandien, kad sustabdytume patyčias! </w:t>
            </w:r>
            <w:r w:rsidRPr="00DB275D">
              <w:rPr>
                <w:rFonts w:cs="Times New Roman"/>
                <w:szCs w:val="24"/>
              </w:rPr>
              <w:lastRenderedPageBreak/>
              <w:t>Sukurkime tiltus tarp bendraamžių“)</w:t>
            </w:r>
          </w:p>
          <w:p w:rsidR="00DB275D" w:rsidRPr="00B77DCD" w:rsidRDefault="00DB275D" w:rsidP="00896C59">
            <w:pPr>
              <w:snapToGrid w:val="0"/>
              <w:spacing w:line="240" w:lineRule="auto"/>
              <w:rPr>
                <w:rFonts w:cs="Times New Roman"/>
                <w:szCs w:val="24"/>
              </w:rPr>
            </w:pPr>
          </w:p>
        </w:tc>
      </w:tr>
      <w:tr w:rsidR="00102F28" w:rsidRPr="00B77DCD" w:rsidTr="003E0F27">
        <w:trPr>
          <w:trHeight w:val="171"/>
        </w:trPr>
        <w:tc>
          <w:tcPr>
            <w:tcW w:w="2137" w:type="dxa"/>
            <w:vMerge/>
          </w:tcPr>
          <w:p w:rsidR="00102F28" w:rsidRPr="00B77DCD" w:rsidRDefault="00102F28" w:rsidP="00896C59">
            <w:pPr>
              <w:autoSpaceDE w:val="0"/>
              <w:autoSpaceDN w:val="0"/>
              <w:adjustRightInd w:val="0"/>
              <w:spacing w:line="360" w:lineRule="auto"/>
              <w:rPr>
                <w:rFonts w:cs="Times New Roman"/>
                <w:szCs w:val="24"/>
              </w:rPr>
            </w:pPr>
          </w:p>
        </w:tc>
        <w:tc>
          <w:tcPr>
            <w:tcW w:w="2342" w:type="dxa"/>
            <w:vAlign w:val="center"/>
          </w:tcPr>
          <w:p w:rsidR="00102F28" w:rsidRPr="00340E52" w:rsidRDefault="00102F28" w:rsidP="00896C59">
            <w:pPr>
              <w:spacing w:line="240" w:lineRule="auto"/>
              <w:rPr>
                <w:szCs w:val="24"/>
                <w:lang w:bidi="ne-NP"/>
              </w:rPr>
            </w:pPr>
            <w:r w:rsidRPr="00340E52">
              <w:rPr>
                <w:szCs w:val="24"/>
                <w:lang w:bidi="ne-NP"/>
              </w:rPr>
              <w:t>Suorganizuoti mokymus miesto vietos bendruomenėms</w:t>
            </w:r>
          </w:p>
        </w:tc>
        <w:tc>
          <w:tcPr>
            <w:tcW w:w="2292" w:type="dxa"/>
            <w:vAlign w:val="center"/>
          </w:tcPr>
          <w:p w:rsidR="00102F28" w:rsidRPr="00340E52" w:rsidRDefault="00102F28" w:rsidP="00896C59">
            <w:pPr>
              <w:pStyle w:val="Sraopastraipa"/>
              <w:spacing w:line="240" w:lineRule="auto"/>
              <w:ind w:left="0"/>
              <w:rPr>
                <w:rFonts w:eastAsia="Times New Roman"/>
                <w:szCs w:val="24"/>
                <w:lang w:eastAsia="lt-LT"/>
              </w:rPr>
            </w:pPr>
            <w:r w:rsidRPr="00340E52">
              <w:rPr>
                <w:szCs w:val="24"/>
                <w:lang w:bidi="ne-NP"/>
              </w:rPr>
              <w:t>Suorganizuoti bent 2 mokymai miesto vietos bendruomenėms</w:t>
            </w:r>
          </w:p>
        </w:tc>
        <w:tc>
          <w:tcPr>
            <w:tcW w:w="2976" w:type="dxa"/>
          </w:tcPr>
          <w:p w:rsidR="00102F28" w:rsidRPr="00B77DCD" w:rsidRDefault="00102F28" w:rsidP="00896C59">
            <w:pPr>
              <w:snapToGrid w:val="0"/>
              <w:spacing w:line="240" w:lineRule="auto"/>
              <w:rPr>
                <w:rFonts w:cs="Times New Roman"/>
                <w:b/>
                <w:color w:val="000000" w:themeColor="text1"/>
                <w:szCs w:val="24"/>
              </w:rPr>
            </w:pPr>
            <w:r w:rsidRPr="00B77DCD">
              <w:rPr>
                <w:rFonts w:cs="Times New Roman"/>
                <w:b/>
                <w:color w:val="000000" w:themeColor="text1"/>
                <w:szCs w:val="24"/>
              </w:rPr>
              <w:t>Įgyvendinta iš dalies.</w:t>
            </w:r>
          </w:p>
          <w:p w:rsidR="00102F28" w:rsidRPr="00B77DCD" w:rsidRDefault="00DB275D" w:rsidP="00896C59">
            <w:pPr>
              <w:snapToGrid w:val="0"/>
              <w:spacing w:line="240" w:lineRule="auto"/>
              <w:rPr>
                <w:rFonts w:cs="Times New Roman"/>
                <w:b/>
                <w:szCs w:val="24"/>
              </w:rPr>
            </w:pPr>
            <w:r>
              <w:rPr>
                <w:rStyle w:val="Hipersaitas"/>
                <w:rFonts w:cs="Times New Roman"/>
                <w:color w:val="auto"/>
                <w:szCs w:val="24"/>
                <w:u w:val="none"/>
              </w:rPr>
              <w:t>surengti renginiai: konferencija „Iškilios Panevėžio krašto moterys“, „Reikšmingi pokalbiai bendruomenei“. „Veiklų bendrakūra“, „Saugi kaimynystė“.</w:t>
            </w:r>
          </w:p>
        </w:tc>
      </w:tr>
    </w:tbl>
    <w:p w:rsidR="002C5CB2" w:rsidRPr="00E3699F" w:rsidRDefault="00A440C4" w:rsidP="00896C59">
      <w:pPr>
        <w:spacing w:before="100" w:beforeAutospacing="1" w:after="100" w:afterAutospacing="1" w:line="240" w:lineRule="auto"/>
        <w:rPr>
          <w:rFonts w:eastAsia="Times New Roman" w:cs="Times New Roman"/>
          <w:bCs/>
          <w:szCs w:val="24"/>
          <w:lang w:eastAsia="lt-LT"/>
        </w:rPr>
      </w:pPr>
      <w:r w:rsidRPr="00B77DCD">
        <w:rPr>
          <w:rFonts w:eastAsia="Times New Roman" w:cs="Times New Roman"/>
          <w:bCs/>
          <w:szCs w:val="24"/>
          <w:lang w:eastAsia="lt-LT"/>
        </w:rPr>
        <w:t>Įstaigos vykdytos programos, projektai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56"/>
        <w:gridCol w:w="4252"/>
        <w:gridCol w:w="2835"/>
      </w:tblGrid>
      <w:tr w:rsidR="005E0229" w:rsidRPr="005E0229" w:rsidTr="00896C59">
        <w:trPr>
          <w:trHeight w:val="441"/>
        </w:trPr>
        <w:tc>
          <w:tcPr>
            <w:tcW w:w="704" w:type="dxa"/>
            <w:vMerge w:val="restart"/>
          </w:tcPr>
          <w:p w:rsidR="001274B0" w:rsidRPr="005E0229" w:rsidRDefault="001274B0" w:rsidP="00896C59">
            <w:pPr>
              <w:autoSpaceDE w:val="0"/>
              <w:autoSpaceDN w:val="0"/>
              <w:adjustRightInd w:val="0"/>
              <w:spacing w:line="240" w:lineRule="auto"/>
              <w:rPr>
                <w:rFonts w:cs="Times New Roman"/>
                <w:b/>
                <w:szCs w:val="24"/>
              </w:rPr>
            </w:pPr>
            <w:r w:rsidRPr="005E0229">
              <w:rPr>
                <w:rFonts w:cs="Times New Roman"/>
                <w:b/>
                <w:szCs w:val="24"/>
              </w:rPr>
              <w:t>Eil.Nr.</w:t>
            </w:r>
          </w:p>
        </w:tc>
        <w:tc>
          <w:tcPr>
            <w:tcW w:w="1956" w:type="dxa"/>
            <w:vMerge w:val="restart"/>
          </w:tcPr>
          <w:p w:rsidR="001274B0" w:rsidRPr="005E0229" w:rsidRDefault="001274B0" w:rsidP="00896C59">
            <w:pPr>
              <w:autoSpaceDE w:val="0"/>
              <w:autoSpaceDN w:val="0"/>
              <w:adjustRightInd w:val="0"/>
              <w:spacing w:line="240" w:lineRule="auto"/>
              <w:rPr>
                <w:rFonts w:cs="Times New Roman"/>
                <w:b/>
                <w:szCs w:val="24"/>
              </w:rPr>
            </w:pPr>
            <w:r w:rsidRPr="005E0229">
              <w:rPr>
                <w:rFonts w:cs="Times New Roman"/>
                <w:b/>
                <w:szCs w:val="24"/>
              </w:rPr>
              <w:t>Projekto pavadinimas, įgyvendinimo terminas</w:t>
            </w:r>
          </w:p>
        </w:tc>
        <w:tc>
          <w:tcPr>
            <w:tcW w:w="4252" w:type="dxa"/>
            <w:vMerge w:val="restart"/>
          </w:tcPr>
          <w:p w:rsidR="001274B0" w:rsidRPr="005E0229" w:rsidRDefault="001274B0" w:rsidP="00896C59">
            <w:pPr>
              <w:autoSpaceDE w:val="0"/>
              <w:autoSpaceDN w:val="0"/>
              <w:adjustRightInd w:val="0"/>
              <w:spacing w:line="240" w:lineRule="auto"/>
              <w:rPr>
                <w:rFonts w:cs="Times New Roman"/>
                <w:b/>
                <w:szCs w:val="24"/>
              </w:rPr>
            </w:pPr>
            <w:r w:rsidRPr="005E0229">
              <w:rPr>
                <w:rFonts w:cs="Times New Roman"/>
                <w:b/>
                <w:szCs w:val="24"/>
              </w:rPr>
              <w:t>Projekto nauda</w:t>
            </w:r>
          </w:p>
        </w:tc>
        <w:tc>
          <w:tcPr>
            <w:tcW w:w="2835" w:type="dxa"/>
            <w:vMerge w:val="restart"/>
          </w:tcPr>
          <w:p w:rsidR="001274B0" w:rsidRPr="005E0229" w:rsidRDefault="001274B0" w:rsidP="00896C59">
            <w:pPr>
              <w:autoSpaceDE w:val="0"/>
              <w:autoSpaceDN w:val="0"/>
              <w:adjustRightInd w:val="0"/>
              <w:spacing w:line="240" w:lineRule="auto"/>
              <w:rPr>
                <w:rFonts w:cs="Times New Roman"/>
                <w:b/>
                <w:szCs w:val="24"/>
              </w:rPr>
            </w:pPr>
            <w:r w:rsidRPr="005E0229">
              <w:rPr>
                <w:rFonts w:cs="Times New Roman"/>
                <w:b/>
                <w:szCs w:val="24"/>
              </w:rPr>
              <w:t>Projekto statusas</w:t>
            </w:r>
          </w:p>
        </w:tc>
      </w:tr>
      <w:tr w:rsidR="005E0229" w:rsidRPr="005E0229" w:rsidTr="00896C59">
        <w:trPr>
          <w:trHeight w:val="441"/>
        </w:trPr>
        <w:tc>
          <w:tcPr>
            <w:tcW w:w="704" w:type="dxa"/>
            <w:vMerge/>
          </w:tcPr>
          <w:p w:rsidR="001274B0" w:rsidRPr="005E0229" w:rsidRDefault="001274B0" w:rsidP="00896C59">
            <w:pPr>
              <w:autoSpaceDE w:val="0"/>
              <w:autoSpaceDN w:val="0"/>
              <w:adjustRightInd w:val="0"/>
              <w:spacing w:line="360" w:lineRule="auto"/>
              <w:rPr>
                <w:rFonts w:cs="Times New Roman"/>
                <w:szCs w:val="24"/>
              </w:rPr>
            </w:pPr>
          </w:p>
        </w:tc>
        <w:tc>
          <w:tcPr>
            <w:tcW w:w="1956" w:type="dxa"/>
            <w:vMerge/>
          </w:tcPr>
          <w:p w:rsidR="001274B0" w:rsidRPr="005E0229" w:rsidRDefault="001274B0" w:rsidP="00896C59">
            <w:pPr>
              <w:autoSpaceDE w:val="0"/>
              <w:autoSpaceDN w:val="0"/>
              <w:adjustRightInd w:val="0"/>
              <w:spacing w:line="360" w:lineRule="auto"/>
              <w:rPr>
                <w:rFonts w:cs="Times New Roman"/>
                <w:szCs w:val="24"/>
              </w:rPr>
            </w:pPr>
          </w:p>
        </w:tc>
        <w:tc>
          <w:tcPr>
            <w:tcW w:w="4252" w:type="dxa"/>
            <w:vMerge/>
          </w:tcPr>
          <w:p w:rsidR="001274B0" w:rsidRPr="005E0229" w:rsidRDefault="001274B0" w:rsidP="00896C59">
            <w:pPr>
              <w:autoSpaceDE w:val="0"/>
              <w:autoSpaceDN w:val="0"/>
              <w:adjustRightInd w:val="0"/>
              <w:spacing w:line="360" w:lineRule="auto"/>
              <w:rPr>
                <w:rFonts w:cs="Times New Roman"/>
                <w:szCs w:val="24"/>
              </w:rPr>
            </w:pPr>
          </w:p>
        </w:tc>
        <w:tc>
          <w:tcPr>
            <w:tcW w:w="2835" w:type="dxa"/>
            <w:vMerge/>
          </w:tcPr>
          <w:p w:rsidR="001274B0" w:rsidRPr="005E0229" w:rsidRDefault="001274B0" w:rsidP="00896C59">
            <w:pPr>
              <w:autoSpaceDE w:val="0"/>
              <w:autoSpaceDN w:val="0"/>
              <w:adjustRightInd w:val="0"/>
              <w:spacing w:line="360" w:lineRule="auto"/>
              <w:rPr>
                <w:rFonts w:cs="Times New Roman"/>
                <w:szCs w:val="24"/>
              </w:rPr>
            </w:pPr>
          </w:p>
        </w:tc>
      </w:tr>
      <w:tr w:rsidR="005E0229" w:rsidRPr="005E0229" w:rsidTr="00896C59">
        <w:trPr>
          <w:trHeight w:val="2555"/>
        </w:trPr>
        <w:tc>
          <w:tcPr>
            <w:tcW w:w="704" w:type="dxa"/>
          </w:tcPr>
          <w:p w:rsidR="00D14232" w:rsidRPr="005E0229" w:rsidRDefault="0021681F" w:rsidP="00896C59">
            <w:pPr>
              <w:autoSpaceDE w:val="0"/>
              <w:autoSpaceDN w:val="0"/>
              <w:adjustRightInd w:val="0"/>
              <w:spacing w:line="360" w:lineRule="auto"/>
              <w:rPr>
                <w:rFonts w:cs="Times New Roman"/>
                <w:szCs w:val="24"/>
              </w:rPr>
            </w:pPr>
            <w:r w:rsidRPr="005E0229">
              <w:rPr>
                <w:rFonts w:cs="Times New Roman"/>
                <w:szCs w:val="24"/>
              </w:rPr>
              <w:t>1</w:t>
            </w:r>
            <w:r w:rsidR="00D14232" w:rsidRPr="005E0229">
              <w:rPr>
                <w:rFonts w:cs="Times New Roman"/>
                <w:szCs w:val="24"/>
              </w:rPr>
              <w:t>.</w:t>
            </w:r>
          </w:p>
        </w:tc>
        <w:tc>
          <w:tcPr>
            <w:tcW w:w="1956" w:type="dxa"/>
          </w:tcPr>
          <w:p w:rsidR="00D14232" w:rsidRPr="00435807" w:rsidRDefault="00447561" w:rsidP="00896C59">
            <w:pPr>
              <w:autoSpaceDE w:val="0"/>
              <w:autoSpaceDN w:val="0"/>
              <w:adjustRightInd w:val="0"/>
              <w:rPr>
                <w:rFonts w:cs="Times New Roman"/>
                <w:color w:val="FF0000"/>
                <w:szCs w:val="24"/>
              </w:rPr>
            </w:pPr>
            <w:r w:rsidRPr="00896C59">
              <w:rPr>
                <w:rFonts w:cs="Times New Roman"/>
                <w:szCs w:val="24"/>
              </w:rPr>
              <w:t>Neigiamų socialinių veiksnių prevencijos projektas "Mokome gyventi be smurto"</w:t>
            </w:r>
          </w:p>
        </w:tc>
        <w:tc>
          <w:tcPr>
            <w:tcW w:w="4252" w:type="dxa"/>
          </w:tcPr>
          <w:p w:rsidR="00D14232" w:rsidRDefault="00896C59" w:rsidP="00896C59">
            <w:pPr>
              <w:spacing w:line="240" w:lineRule="auto"/>
              <w:rPr>
                <w:rFonts w:cs="Times New Roman"/>
                <w:szCs w:val="24"/>
              </w:rPr>
            </w:pPr>
            <w:r w:rsidRPr="00896C59">
              <w:rPr>
                <w:rFonts w:cs="Times New Roman"/>
                <w:szCs w:val="24"/>
              </w:rPr>
              <w:t>Parengta mokymų programa „Smurtas artimojoje aplinkoje: atpažinimas ir pagalbos vaikams galimybės mokykloje“</w:t>
            </w:r>
          </w:p>
          <w:p w:rsidR="00896C59" w:rsidRPr="00435807" w:rsidRDefault="00896C59" w:rsidP="00896C59">
            <w:pPr>
              <w:spacing w:line="240" w:lineRule="auto"/>
              <w:rPr>
                <w:rFonts w:cs="Times New Roman"/>
                <w:color w:val="FF0000"/>
                <w:szCs w:val="24"/>
              </w:rPr>
            </w:pPr>
            <w:r>
              <w:rPr>
                <w:rFonts w:cs="Times New Roman"/>
                <w:szCs w:val="24"/>
              </w:rPr>
              <w:t xml:space="preserve">Organizuota konferencija „Jūsų tyla mums – šauksmas“. </w:t>
            </w:r>
          </w:p>
        </w:tc>
        <w:tc>
          <w:tcPr>
            <w:tcW w:w="2835" w:type="dxa"/>
          </w:tcPr>
          <w:p w:rsidR="00D14232" w:rsidRPr="005E0229" w:rsidRDefault="0021681F" w:rsidP="00896C59">
            <w:pPr>
              <w:autoSpaceDE w:val="0"/>
              <w:autoSpaceDN w:val="0"/>
              <w:adjustRightInd w:val="0"/>
              <w:spacing w:line="360" w:lineRule="auto"/>
              <w:rPr>
                <w:rFonts w:cs="Times New Roman"/>
                <w:b/>
                <w:szCs w:val="24"/>
              </w:rPr>
            </w:pPr>
            <w:r w:rsidRPr="005E0229">
              <w:rPr>
                <w:rFonts w:cs="Times New Roman"/>
                <w:b/>
                <w:szCs w:val="24"/>
              </w:rPr>
              <w:t>Įvykdytas</w:t>
            </w:r>
            <w:r w:rsidR="003F613C" w:rsidRPr="005E0229">
              <w:rPr>
                <w:rFonts w:cs="Times New Roman"/>
                <w:b/>
                <w:szCs w:val="24"/>
              </w:rPr>
              <w:t>.</w:t>
            </w:r>
          </w:p>
          <w:p w:rsidR="00D14232" w:rsidRPr="005E0229" w:rsidRDefault="00435807" w:rsidP="00896C59">
            <w:pPr>
              <w:autoSpaceDE w:val="0"/>
              <w:autoSpaceDN w:val="0"/>
              <w:adjustRightInd w:val="0"/>
              <w:spacing w:line="240" w:lineRule="auto"/>
              <w:rPr>
                <w:rFonts w:cs="Times New Roman"/>
                <w:b/>
                <w:szCs w:val="24"/>
              </w:rPr>
            </w:pPr>
            <w:r>
              <w:rPr>
                <w:rFonts w:cs="Times New Roman"/>
                <w:szCs w:val="24"/>
              </w:rPr>
              <w:t xml:space="preserve">Centras projekto </w:t>
            </w:r>
            <w:r w:rsidR="00D14232" w:rsidRPr="005E0229">
              <w:rPr>
                <w:rFonts w:cs="Times New Roman"/>
                <w:szCs w:val="24"/>
              </w:rPr>
              <w:t xml:space="preserve"> pareiškėjas ir vykdytojas</w:t>
            </w:r>
            <w:r w:rsidR="00CE4A33" w:rsidRPr="005E0229">
              <w:rPr>
                <w:rFonts w:cs="Times New Roman"/>
                <w:szCs w:val="24"/>
              </w:rPr>
              <w:t>.</w:t>
            </w:r>
          </w:p>
        </w:tc>
      </w:tr>
      <w:tr w:rsidR="005E0229" w:rsidRPr="005E0229" w:rsidTr="00896C59">
        <w:trPr>
          <w:trHeight w:val="785"/>
        </w:trPr>
        <w:tc>
          <w:tcPr>
            <w:tcW w:w="704" w:type="dxa"/>
          </w:tcPr>
          <w:p w:rsidR="00D14232" w:rsidRPr="005E0229" w:rsidRDefault="0021681F" w:rsidP="00896C59">
            <w:pPr>
              <w:autoSpaceDE w:val="0"/>
              <w:autoSpaceDN w:val="0"/>
              <w:adjustRightInd w:val="0"/>
              <w:spacing w:line="360" w:lineRule="auto"/>
              <w:rPr>
                <w:rFonts w:cs="Times New Roman"/>
                <w:szCs w:val="24"/>
              </w:rPr>
            </w:pPr>
            <w:r w:rsidRPr="005E0229">
              <w:rPr>
                <w:rFonts w:cs="Times New Roman"/>
                <w:szCs w:val="24"/>
              </w:rPr>
              <w:t>2</w:t>
            </w:r>
            <w:r w:rsidR="00D14232" w:rsidRPr="005E0229">
              <w:rPr>
                <w:rFonts w:cs="Times New Roman"/>
                <w:szCs w:val="24"/>
              </w:rPr>
              <w:t>.</w:t>
            </w:r>
          </w:p>
        </w:tc>
        <w:tc>
          <w:tcPr>
            <w:tcW w:w="1956" w:type="dxa"/>
          </w:tcPr>
          <w:p w:rsidR="00D14232" w:rsidRPr="00DB275D" w:rsidRDefault="00435807" w:rsidP="00896C59">
            <w:pPr>
              <w:autoSpaceDE w:val="0"/>
              <w:autoSpaceDN w:val="0"/>
              <w:adjustRightInd w:val="0"/>
              <w:rPr>
                <w:rFonts w:cs="Times New Roman"/>
                <w:szCs w:val="24"/>
              </w:rPr>
            </w:pPr>
            <w:r w:rsidRPr="00DB275D">
              <w:rPr>
                <w:rFonts w:cs="Times New Roman"/>
                <w:szCs w:val="24"/>
              </w:rPr>
              <w:t>Projektas „Atvirų durų popietės „Menas- sveikatai“</w:t>
            </w:r>
          </w:p>
        </w:tc>
        <w:tc>
          <w:tcPr>
            <w:tcW w:w="4252" w:type="dxa"/>
          </w:tcPr>
          <w:p w:rsidR="00D14232" w:rsidRPr="00105578" w:rsidRDefault="009A1B1A" w:rsidP="00896C59">
            <w:r w:rsidRPr="009A1B1A">
              <w:rPr>
                <w:rFonts w:cs="Times New Roman"/>
                <w:bCs/>
                <w:szCs w:val="24"/>
              </w:rPr>
              <w:t>Projekte buvo parengta ir įgyvendinta meno terapijos programa suaugusiesiems.</w:t>
            </w:r>
            <w:r>
              <w:rPr>
                <w:rFonts w:cs="Times New Roman"/>
                <w:bCs/>
                <w:szCs w:val="24"/>
              </w:rPr>
              <w:t xml:space="preserve"> </w:t>
            </w:r>
            <w:r w:rsidRPr="009A1B1A">
              <w:t>Meno terapijos metodais buvo sustiprinta vyresnio amžiaus panevėžie</w:t>
            </w:r>
            <w:r w:rsidR="00105578">
              <w:t xml:space="preserve">čių  psichinė sveikata, sudarytos sąlygas </w:t>
            </w:r>
            <w:r w:rsidRPr="009A1B1A">
              <w:t xml:space="preserve">saviraiškai ir savirealizacijai. </w:t>
            </w:r>
          </w:p>
        </w:tc>
        <w:tc>
          <w:tcPr>
            <w:tcW w:w="2835" w:type="dxa"/>
          </w:tcPr>
          <w:p w:rsidR="00D14232" w:rsidRPr="009A1B1A" w:rsidRDefault="0021681F" w:rsidP="00896C59">
            <w:pPr>
              <w:autoSpaceDE w:val="0"/>
              <w:autoSpaceDN w:val="0"/>
              <w:adjustRightInd w:val="0"/>
              <w:spacing w:line="240" w:lineRule="auto"/>
              <w:rPr>
                <w:rFonts w:cs="Times New Roman"/>
                <w:b/>
                <w:szCs w:val="24"/>
              </w:rPr>
            </w:pPr>
            <w:r w:rsidRPr="009A1B1A">
              <w:rPr>
                <w:rFonts w:cs="Times New Roman"/>
                <w:b/>
                <w:szCs w:val="24"/>
              </w:rPr>
              <w:t>Įvykdytas</w:t>
            </w:r>
            <w:r w:rsidR="003F613C" w:rsidRPr="009A1B1A">
              <w:rPr>
                <w:rFonts w:cs="Times New Roman"/>
                <w:b/>
                <w:szCs w:val="24"/>
              </w:rPr>
              <w:t>.</w:t>
            </w:r>
          </w:p>
          <w:p w:rsidR="00435807" w:rsidRPr="009A1B1A" w:rsidRDefault="00435807" w:rsidP="00896C59">
            <w:pPr>
              <w:autoSpaceDE w:val="0"/>
              <w:autoSpaceDN w:val="0"/>
              <w:adjustRightInd w:val="0"/>
              <w:spacing w:line="240" w:lineRule="auto"/>
              <w:rPr>
                <w:rFonts w:cs="Times New Roman"/>
                <w:b/>
                <w:szCs w:val="24"/>
              </w:rPr>
            </w:pPr>
            <w:r w:rsidRPr="009A1B1A">
              <w:rPr>
                <w:rFonts w:cs="Times New Roman"/>
                <w:szCs w:val="24"/>
              </w:rPr>
              <w:t>Centras projekto  pareiškėjas ir vykdytojas.</w:t>
            </w:r>
          </w:p>
          <w:p w:rsidR="00D14232" w:rsidRPr="009A1B1A" w:rsidRDefault="00D14232" w:rsidP="00896C59">
            <w:pPr>
              <w:autoSpaceDE w:val="0"/>
              <w:autoSpaceDN w:val="0"/>
              <w:adjustRightInd w:val="0"/>
              <w:spacing w:line="240" w:lineRule="auto"/>
              <w:rPr>
                <w:rFonts w:cs="Times New Roman"/>
                <w:b/>
                <w:szCs w:val="24"/>
              </w:rPr>
            </w:pPr>
          </w:p>
        </w:tc>
      </w:tr>
      <w:tr w:rsidR="00DB275D" w:rsidRPr="005E0229" w:rsidTr="00896C59">
        <w:trPr>
          <w:trHeight w:val="785"/>
        </w:trPr>
        <w:tc>
          <w:tcPr>
            <w:tcW w:w="704" w:type="dxa"/>
          </w:tcPr>
          <w:p w:rsidR="00DB275D" w:rsidRPr="005E0229" w:rsidRDefault="00DB275D" w:rsidP="00896C59">
            <w:pPr>
              <w:autoSpaceDE w:val="0"/>
              <w:autoSpaceDN w:val="0"/>
              <w:adjustRightInd w:val="0"/>
              <w:spacing w:line="360" w:lineRule="auto"/>
              <w:rPr>
                <w:rFonts w:cs="Times New Roman"/>
                <w:szCs w:val="24"/>
              </w:rPr>
            </w:pPr>
            <w:r>
              <w:rPr>
                <w:rFonts w:cs="Times New Roman"/>
                <w:szCs w:val="24"/>
              </w:rPr>
              <w:t>3.</w:t>
            </w:r>
          </w:p>
        </w:tc>
        <w:tc>
          <w:tcPr>
            <w:tcW w:w="1956" w:type="dxa"/>
          </w:tcPr>
          <w:p w:rsidR="00DB275D" w:rsidRPr="00F5672E" w:rsidRDefault="00DB275D" w:rsidP="00896C59">
            <w:pPr>
              <w:pStyle w:val="Sraopastraipa"/>
              <w:snapToGrid w:val="0"/>
              <w:spacing w:line="240" w:lineRule="auto"/>
              <w:ind w:left="0"/>
              <w:rPr>
                <w:rFonts w:cs="Times New Roman"/>
                <w:szCs w:val="24"/>
              </w:rPr>
            </w:pPr>
            <w:r w:rsidRPr="00F5672E">
              <w:rPr>
                <w:rFonts w:cs="Times New Roman"/>
                <w:szCs w:val="24"/>
              </w:rPr>
              <w:t>Projektas „Veikiame kartu :bendradarbiaujame, mokomės , siekiame“</w:t>
            </w:r>
          </w:p>
          <w:p w:rsidR="00DB275D" w:rsidRPr="00F5672E" w:rsidRDefault="00DB275D" w:rsidP="00896C59">
            <w:pPr>
              <w:autoSpaceDE w:val="0"/>
              <w:autoSpaceDN w:val="0"/>
              <w:adjustRightInd w:val="0"/>
              <w:rPr>
                <w:rFonts w:cs="Times New Roman"/>
                <w:b/>
                <w:szCs w:val="24"/>
              </w:rPr>
            </w:pPr>
          </w:p>
        </w:tc>
        <w:tc>
          <w:tcPr>
            <w:tcW w:w="4252" w:type="dxa"/>
          </w:tcPr>
          <w:p w:rsidR="00DB275D" w:rsidRPr="00F5672E" w:rsidRDefault="00F5672E" w:rsidP="00896C59">
            <w:pPr>
              <w:rPr>
                <w:rFonts w:cs="Times New Roman"/>
                <w:bCs/>
                <w:szCs w:val="24"/>
              </w:rPr>
            </w:pPr>
            <w:r w:rsidRPr="00F5672E">
              <w:rPr>
                <w:rFonts w:cs="Times New Roman"/>
                <w:bCs/>
                <w:szCs w:val="24"/>
              </w:rPr>
              <w:t>Projekto metu buvo sustiprintos ir atnaujintos 176 Panevėžio miesto vietos bendruomenių narių bendradarbiavimo, veiklų bendrakūros, viešosios komunikacijos gebėjimai, pradėti  diegti saugios kaimynystės principai vietos bendruomenėse.</w:t>
            </w:r>
          </w:p>
        </w:tc>
        <w:tc>
          <w:tcPr>
            <w:tcW w:w="2835" w:type="dxa"/>
          </w:tcPr>
          <w:p w:rsidR="00DB275D" w:rsidRPr="00F5672E" w:rsidRDefault="00DB275D" w:rsidP="00896C59">
            <w:pPr>
              <w:autoSpaceDE w:val="0"/>
              <w:autoSpaceDN w:val="0"/>
              <w:adjustRightInd w:val="0"/>
              <w:spacing w:line="240" w:lineRule="auto"/>
              <w:rPr>
                <w:rFonts w:cs="Times New Roman"/>
                <w:b/>
                <w:szCs w:val="24"/>
              </w:rPr>
            </w:pPr>
            <w:r w:rsidRPr="00F5672E">
              <w:rPr>
                <w:rFonts w:cs="Times New Roman"/>
                <w:b/>
                <w:szCs w:val="24"/>
              </w:rPr>
              <w:t>Įvykdytas.</w:t>
            </w:r>
          </w:p>
          <w:p w:rsidR="00DB275D" w:rsidRPr="00F5672E" w:rsidRDefault="00DB275D" w:rsidP="00896C59">
            <w:pPr>
              <w:autoSpaceDE w:val="0"/>
              <w:autoSpaceDN w:val="0"/>
              <w:adjustRightInd w:val="0"/>
              <w:spacing w:line="240" w:lineRule="auto"/>
              <w:rPr>
                <w:rFonts w:cs="Times New Roman"/>
                <w:b/>
                <w:szCs w:val="24"/>
              </w:rPr>
            </w:pPr>
            <w:r w:rsidRPr="00F5672E">
              <w:rPr>
                <w:rFonts w:cs="Times New Roman"/>
                <w:szCs w:val="24"/>
              </w:rPr>
              <w:t>Centras projekto  pareiškėjas ir vykdytojas.</w:t>
            </w:r>
          </w:p>
          <w:p w:rsidR="00DB275D" w:rsidRPr="00F5672E" w:rsidRDefault="00DB275D" w:rsidP="00896C59">
            <w:pPr>
              <w:autoSpaceDE w:val="0"/>
              <w:autoSpaceDN w:val="0"/>
              <w:adjustRightInd w:val="0"/>
              <w:spacing w:line="240" w:lineRule="auto"/>
              <w:rPr>
                <w:rFonts w:cs="Times New Roman"/>
                <w:b/>
                <w:szCs w:val="24"/>
              </w:rPr>
            </w:pPr>
          </w:p>
        </w:tc>
      </w:tr>
      <w:tr w:rsidR="00DB275D" w:rsidRPr="005E0229" w:rsidTr="00896C59">
        <w:trPr>
          <w:trHeight w:val="785"/>
        </w:trPr>
        <w:tc>
          <w:tcPr>
            <w:tcW w:w="704" w:type="dxa"/>
          </w:tcPr>
          <w:p w:rsidR="00DB275D" w:rsidRPr="00341CD8" w:rsidRDefault="00341CD8" w:rsidP="00896C59">
            <w:pPr>
              <w:autoSpaceDE w:val="0"/>
              <w:autoSpaceDN w:val="0"/>
              <w:adjustRightInd w:val="0"/>
              <w:spacing w:line="360" w:lineRule="auto"/>
              <w:rPr>
                <w:rFonts w:cs="Times New Roman"/>
                <w:szCs w:val="24"/>
              </w:rPr>
            </w:pPr>
            <w:r>
              <w:rPr>
                <w:rFonts w:cs="Times New Roman"/>
                <w:szCs w:val="24"/>
              </w:rPr>
              <w:t>4.</w:t>
            </w:r>
          </w:p>
        </w:tc>
        <w:tc>
          <w:tcPr>
            <w:tcW w:w="1956" w:type="dxa"/>
          </w:tcPr>
          <w:p w:rsidR="00DB275D" w:rsidRPr="00BE7E60" w:rsidRDefault="00E15E46" w:rsidP="00896C59">
            <w:pPr>
              <w:snapToGrid w:val="0"/>
              <w:spacing w:line="240" w:lineRule="auto"/>
              <w:rPr>
                <w:rFonts w:cs="Times New Roman"/>
                <w:szCs w:val="24"/>
              </w:rPr>
            </w:pPr>
            <w:r w:rsidRPr="00BE7E60">
              <w:rPr>
                <w:rFonts w:cs="Times New Roman"/>
                <w:szCs w:val="24"/>
              </w:rPr>
              <w:t>„Panevėžio miesto suaugusiųjų gyventojų bendrųjų kompetencijų tobulinimas</w:t>
            </w:r>
            <w:r w:rsidR="00DB275D" w:rsidRPr="00BE7E60">
              <w:rPr>
                <w:rFonts w:cs="Times New Roman"/>
                <w:szCs w:val="24"/>
              </w:rPr>
              <w:t xml:space="preserve">“ </w:t>
            </w:r>
          </w:p>
          <w:p w:rsidR="00DB275D" w:rsidRPr="00BE7E60" w:rsidRDefault="00DB275D" w:rsidP="00896C59">
            <w:pPr>
              <w:pStyle w:val="Sraopastraipa"/>
              <w:snapToGrid w:val="0"/>
              <w:spacing w:line="240" w:lineRule="auto"/>
              <w:ind w:left="204"/>
              <w:rPr>
                <w:rFonts w:cs="Times New Roman"/>
                <w:szCs w:val="24"/>
              </w:rPr>
            </w:pPr>
          </w:p>
        </w:tc>
        <w:tc>
          <w:tcPr>
            <w:tcW w:w="4252" w:type="dxa"/>
          </w:tcPr>
          <w:p w:rsidR="00DB275D" w:rsidRPr="00BE7E60" w:rsidRDefault="00E15E46" w:rsidP="00896C59">
            <w:pPr>
              <w:rPr>
                <w:rFonts w:cs="Times New Roman"/>
                <w:bCs/>
                <w:szCs w:val="24"/>
              </w:rPr>
            </w:pPr>
            <w:r w:rsidRPr="00BE7E60">
              <w:rPr>
                <w:rFonts w:cs="Times New Roman"/>
                <w:bCs/>
                <w:szCs w:val="24"/>
              </w:rPr>
              <w:t>Projekto metu Panevėžio miesto darbingo amžiaus gyventojai sustiptino ir pagilino IKT ,anglų kalbos žinias,</w:t>
            </w:r>
            <w:r w:rsidR="00BE7E60" w:rsidRPr="00BE7E60">
              <w:rPr>
                <w:rFonts w:cs="Times New Roman"/>
                <w:bCs/>
                <w:szCs w:val="24"/>
              </w:rPr>
              <w:t xml:space="preserve"> teoriniuose –praktiniuose mokymuose klausytojai mokėsi pasirinkti ir praktiškai taikyti elektronines paslaugas savo asmeniniame gyvenime. </w:t>
            </w:r>
          </w:p>
        </w:tc>
        <w:tc>
          <w:tcPr>
            <w:tcW w:w="2835" w:type="dxa"/>
          </w:tcPr>
          <w:p w:rsidR="00341CD8" w:rsidRPr="00BE7E60" w:rsidRDefault="00341CD8" w:rsidP="00896C59">
            <w:pPr>
              <w:autoSpaceDE w:val="0"/>
              <w:autoSpaceDN w:val="0"/>
              <w:adjustRightInd w:val="0"/>
              <w:spacing w:line="240" w:lineRule="auto"/>
              <w:rPr>
                <w:rFonts w:cs="Times New Roman"/>
                <w:b/>
                <w:szCs w:val="24"/>
              </w:rPr>
            </w:pPr>
            <w:r w:rsidRPr="00BE7E60">
              <w:rPr>
                <w:rFonts w:cs="Times New Roman"/>
                <w:b/>
                <w:szCs w:val="24"/>
              </w:rPr>
              <w:t>Įvykdytas.</w:t>
            </w:r>
          </w:p>
          <w:p w:rsidR="00341CD8" w:rsidRPr="00BE7E60" w:rsidRDefault="00341CD8" w:rsidP="00896C59">
            <w:pPr>
              <w:autoSpaceDE w:val="0"/>
              <w:autoSpaceDN w:val="0"/>
              <w:adjustRightInd w:val="0"/>
              <w:spacing w:line="240" w:lineRule="auto"/>
              <w:rPr>
                <w:rFonts w:cs="Times New Roman"/>
                <w:b/>
                <w:szCs w:val="24"/>
              </w:rPr>
            </w:pPr>
            <w:r w:rsidRPr="00BE7E60">
              <w:rPr>
                <w:rFonts w:cs="Times New Roman"/>
                <w:szCs w:val="24"/>
              </w:rPr>
              <w:t>Centras projekto  pareiškėjas ir vykdytojas.</w:t>
            </w:r>
          </w:p>
          <w:p w:rsidR="00DB275D" w:rsidRPr="00BE7E60" w:rsidRDefault="00DB275D" w:rsidP="00896C59">
            <w:pPr>
              <w:autoSpaceDE w:val="0"/>
              <w:autoSpaceDN w:val="0"/>
              <w:adjustRightInd w:val="0"/>
              <w:spacing w:line="240" w:lineRule="auto"/>
              <w:rPr>
                <w:rFonts w:cs="Times New Roman"/>
                <w:b/>
                <w:szCs w:val="24"/>
              </w:rPr>
            </w:pPr>
          </w:p>
        </w:tc>
      </w:tr>
      <w:tr w:rsidR="00341CD8" w:rsidRPr="005E0229" w:rsidTr="00896C59">
        <w:trPr>
          <w:trHeight w:val="785"/>
        </w:trPr>
        <w:tc>
          <w:tcPr>
            <w:tcW w:w="704" w:type="dxa"/>
          </w:tcPr>
          <w:p w:rsidR="00341CD8" w:rsidRDefault="00341CD8" w:rsidP="00896C59">
            <w:pPr>
              <w:autoSpaceDE w:val="0"/>
              <w:autoSpaceDN w:val="0"/>
              <w:adjustRightInd w:val="0"/>
              <w:spacing w:line="360" w:lineRule="auto"/>
              <w:rPr>
                <w:rFonts w:cs="Times New Roman"/>
                <w:szCs w:val="24"/>
              </w:rPr>
            </w:pPr>
            <w:r>
              <w:rPr>
                <w:rFonts w:cs="Times New Roman"/>
                <w:szCs w:val="24"/>
              </w:rPr>
              <w:lastRenderedPageBreak/>
              <w:t>5.</w:t>
            </w:r>
          </w:p>
        </w:tc>
        <w:tc>
          <w:tcPr>
            <w:tcW w:w="1956" w:type="dxa"/>
          </w:tcPr>
          <w:p w:rsidR="00341CD8" w:rsidRPr="005E083B" w:rsidRDefault="00341CD8" w:rsidP="00896C59">
            <w:pPr>
              <w:snapToGrid w:val="0"/>
              <w:spacing w:line="240" w:lineRule="auto"/>
              <w:rPr>
                <w:rFonts w:cs="Times New Roman"/>
                <w:szCs w:val="24"/>
              </w:rPr>
            </w:pPr>
            <w:r w:rsidRPr="005E083B">
              <w:rPr>
                <w:rFonts w:cs="Times New Roman"/>
                <w:szCs w:val="24"/>
              </w:rPr>
              <w:t xml:space="preserve">TAU PF veiklos organizavimas ,didinant socialinę įtrauktį“ </w:t>
            </w:r>
          </w:p>
          <w:p w:rsidR="00341CD8" w:rsidRPr="005E083B" w:rsidRDefault="00341CD8" w:rsidP="00896C59">
            <w:pPr>
              <w:snapToGrid w:val="0"/>
              <w:spacing w:line="240" w:lineRule="auto"/>
              <w:rPr>
                <w:rFonts w:cs="Times New Roman"/>
                <w:szCs w:val="24"/>
              </w:rPr>
            </w:pPr>
          </w:p>
        </w:tc>
        <w:tc>
          <w:tcPr>
            <w:tcW w:w="4252" w:type="dxa"/>
          </w:tcPr>
          <w:p w:rsidR="00341CD8" w:rsidRPr="005E083B" w:rsidRDefault="006853B2" w:rsidP="00896C59">
            <w:pPr>
              <w:rPr>
                <w:rFonts w:cs="Times New Roman"/>
                <w:bCs/>
                <w:szCs w:val="24"/>
              </w:rPr>
            </w:pPr>
            <w:r w:rsidRPr="005E083B">
              <w:rPr>
                <w:rFonts w:cs="Times New Roman"/>
                <w:bCs/>
                <w:szCs w:val="24"/>
              </w:rPr>
              <w:t>Projekto metu TAU PF studentai dalyvavo kultūrinėse ir šviečiamosiose veiklose, kurių metu populiarino sveiką gyvenseną, dalinosi gerąja patirtimi ,keliavo į Šiaulių ,Birštono, Joniškio ,Šilutės  TAU.</w:t>
            </w:r>
            <w:r w:rsidR="005E083B" w:rsidRPr="005E083B">
              <w:rPr>
                <w:rFonts w:cs="Times New Roman"/>
                <w:bCs/>
                <w:szCs w:val="24"/>
              </w:rPr>
              <w:t xml:space="preserve"> Projekto metu buvo populiarinama savanorystė. Renginių metu senjorai įsitraukė į aktyvias veiklas: spartakiadą, diskusijų vakarus,</w:t>
            </w:r>
            <w:r w:rsidR="00896C59">
              <w:rPr>
                <w:rFonts w:cs="Times New Roman"/>
                <w:bCs/>
                <w:szCs w:val="24"/>
              </w:rPr>
              <w:t xml:space="preserve"> </w:t>
            </w:r>
            <w:r w:rsidR="005E083B" w:rsidRPr="005E083B">
              <w:rPr>
                <w:rFonts w:cs="Times New Roman"/>
                <w:bCs/>
                <w:szCs w:val="24"/>
              </w:rPr>
              <w:t>vakarones.</w:t>
            </w:r>
          </w:p>
        </w:tc>
        <w:tc>
          <w:tcPr>
            <w:tcW w:w="2835" w:type="dxa"/>
          </w:tcPr>
          <w:p w:rsidR="00341CD8" w:rsidRPr="005E083B" w:rsidRDefault="00341CD8" w:rsidP="00896C59">
            <w:pPr>
              <w:autoSpaceDE w:val="0"/>
              <w:autoSpaceDN w:val="0"/>
              <w:adjustRightInd w:val="0"/>
              <w:spacing w:line="240" w:lineRule="auto"/>
              <w:rPr>
                <w:rFonts w:cs="Times New Roman"/>
                <w:b/>
                <w:szCs w:val="24"/>
              </w:rPr>
            </w:pPr>
            <w:r w:rsidRPr="005E083B">
              <w:rPr>
                <w:rFonts w:cs="Times New Roman"/>
                <w:b/>
                <w:szCs w:val="24"/>
              </w:rPr>
              <w:t>Įvykdytas.</w:t>
            </w:r>
          </w:p>
          <w:p w:rsidR="00A464F1" w:rsidRPr="005E083B" w:rsidRDefault="00A464F1" w:rsidP="00896C59">
            <w:pPr>
              <w:autoSpaceDE w:val="0"/>
              <w:autoSpaceDN w:val="0"/>
              <w:adjustRightInd w:val="0"/>
              <w:spacing w:line="240" w:lineRule="auto"/>
              <w:rPr>
                <w:rFonts w:cs="Times New Roman"/>
                <w:b/>
                <w:szCs w:val="24"/>
              </w:rPr>
            </w:pPr>
            <w:r w:rsidRPr="005E083B">
              <w:rPr>
                <w:rFonts w:cs="Times New Roman"/>
                <w:szCs w:val="24"/>
              </w:rPr>
              <w:t>Centras projekto  pareiškėjas ir vykdytojas.</w:t>
            </w:r>
          </w:p>
          <w:p w:rsidR="00341CD8" w:rsidRDefault="00341CD8" w:rsidP="00896C59">
            <w:pPr>
              <w:autoSpaceDE w:val="0"/>
              <w:autoSpaceDN w:val="0"/>
              <w:adjustRightInd w:val="0"/>
              <w:spacing w:line="240" w:lineRule="auto"/>
              <w:rPr>
                <w:rFonts w:cs="Times New Roman"/>
                <w:b/>
                <w:szCs w:val="24"/>
              </w:rPr>
            </w:pPr>
          </w:p>
          <w:p w:rsidR="00D5688E" w:rsidRPr="005E083B" w:rsidRDefault="00D5688E" w:rsidP="00896C59">
            <w:pPr>
              <w:autoSpaceDE w:val="0"/>
              <w:autoSpaceDN w:val="0"/>
              <w:adjustRightInd w:val="0"/>
              <w:spacing w:line="240" w:lineRule="auto"/>
              <w:rPr>
                <w:rFonts w:cs="Times New Roman"/>
                <w:b/>
                <w:szCs w:val="24"/>
              </w:rPr>
            </w:pPr>
          </w:p>
        </w:tc>
      </w:tr>
      <w:tr w:rsidR="00341CD8" w:rsidRPr="005E0229" w:rsidTr="00896C59">
        <w:trPr>
          <w:trHeight w:val="785"/>
        </w:trPr>
        <w:tc>
          <w:tcPr>
            <w:tcW w:w="704" w:type="dxa"/>
          </w:tcPr>
          <w:p w:rsidR="00341CD8" w:rsidRDefault="00341CD8" w:rsidP="00896C59">
            <w:pPr>
              <w:autoSpaceDE w:val="0"/>
              <w:autoSpaceDN w:val="0"/>
              <w:adjustRightInd w:val="0"/>
              <w:spacing w:line="360" w:lineRule="auto"/>
              <w:rPr>
                <w:rFonts w:cs="Times New Roman"/>
                <w:szCs w:val="24"/>
              </w:rPr>
            </w:pPr>
            <w:r>
              <w:rPr>
                <w:rFonts w:cs="Times New Roman"/>
                <w:szCs w:val="24"/>
              </w:rPr>
              <w:t>6.</w:t>
            </w:r>
          </w:p>
          <w:p w:rsidR="00341CD8" w:rsidRDefault="00341CD8" w:rsidP="00896C59">
            <w:pPr>
              <w:autoSpaceDE w:val="0"/>
              <w:autoSpaceDN w:val="0"/>
              <w:adjustRightInd w:val="0"/>
              <w:spacing w:line="360" w:lineRule="auto"/>
              <w:rPr>
                <w:rFonts w:cs="Times New Roman"/>
                <w:szCs w:val="24"/>
              </w:rPr>
            </w:pPr>
          </w:p>
        </w:tc>
        <w:tc>
          <w:tcPr>
            <w:tcW w:w="1956" w:type="dxa"/>
          </w:tcPr>
          <w:p w:rsidR="00341CD8" w:rsidRPr="00341CD8" w:rsidRDefault="00341CD8" w:rsidP="00896C59">
            <w:pPr>
              <w:snapToGrid w:val="0"/>
              <w:spacing w:line="240" w:lineRule="auto"/>
              <w:rPr>
                <w:rFonts w:cs="Times New Roman"/>
                <w:szCs w:val="24"/>
              </w:rPr>
            </w:pPr>
            <w:r w:rsidRPr="00341CD8">
              <w:rPr>
                <w:rFonts w:cs="Times New Roman"/>
                <w:szCs w:val="24"/>
              </w:rPr>
              <w:t>„Take action today to stop the Bullying! Build bridges between Peers“ ("Imkimės veiksmų šiandien, kad sustabdytume patyčias! Sukurkime tiltus tarp bendraamžių“)</w:t>
            </w:r>
          </w:p>
          <w:p w:rsidR="00341CD8" w:rsidRPr="00341CD8" w:rsidRDefault="00341CD8" w:rsidP="00896C59">
            <w:pPr>
              <w:snapToGrid w:val="0"/>
              <w:spacing w:line="240" w:lineRule="auto"/>
              <w:rPr>
                <w:rFonts w:cs="Times New Roman"/>
                <w:szCs w:val="24"/>
              </w:rPr>
            </w:pPr>
          </w:p>
        </w:tc>
        <w:tc>
          <w:tcPr>
            <w:tcW w:w="4252" w:type="dxa"/>
          </w:tcPr>
          <w:p w:rsidR="008A0E31" w:rsidRDefault="008A0E31" w:rsidP="00896C59">
            <w:pPr>
              <w:rPr>
                <w:rFonts w:eastAsia="Times New Roman" w:cs="Times New Roman"/>
                <w:szCs w:val="24"/>
                <w:lang w:eastAsia="lt-LT"/>
              </w:rPr>
            </w:pPr>
            <w:r>
              <w:rPr>
                <w:rFonts w:eastAsia="Times New Roman" w:cs="Times New Roman"/>
                <w:szCs w:val="24"/>
                <w:lang w:eastAsia="lt-LT"/>
              </w:rPr>
              <w:t>P</w:t>
            </w:r>
            <w:r w:rsidRPr="001555CE">
              <w:rPr>
                <w:rFonts w:eastAsia="Times New Roman" w:cs="Times New Roman"/>
                <w:szCs w:val="24"/>
                <w:lang w:eastAsia="lt-LT"/>
              </w:rPr>
              <w:t xml:space="preserve">rojekto tikslas </w:t>
            </w:r>
            <w:r>
              <w:rPr>
                <w:rFonts w:eastAsia="Times New Roman" w:cs="Times New Roman"/>
                <w:szCs w:val="24"/>
                <w:lang w:eastAsia="lt-LT"/>
              </w:rPr>
              <w:t>–</w:t>
            </w:r>
            <w:r w:rsidRPr="001555CE">
              <w:rPr>
                <w:rFonts w:eastAsia="Times New Roman" w:cs="Times New Roman"/>
                <w:szCs w:val="24"/>
                <w:lang w:eastAsia="lt-LT"/>
              </w:rPr>
              <w:t xml:space="preserve"> </w:t>
            </w:r>
            <w:r>
              <w:rPr>
                <w:rFonts w:eastAsia="Times New Roman" w:cs="Times New Roman"/>
                <w:szCs w:val="24"/>
                <w:lang w:eastAsia="lt-LT"/>
              </w:rPr>
              <w:t>analizuoti patyčių apraiškas ir jų keliamas problemas s</w:t>
            </w:r>
            <w:r w:rsidRPr="001555CE">
              <w:rPr>
                <w:rFonts w:eastAsia="Times New Roman" w:cs="Times New Roman"/>
                <w:szCs w:val="24"/>
                <w:lang w:eastAsia="lt-LT"/>
              </w:rPr>
              <w:t>kirting</w:t>
            </w:r>
            <w:r>
              <w:rPr>
                <w:rFonts w:eastAsia="Times New Roman" w:cs="Times New Roman"/>
                <w:szCs w:val="24"/>
                <w:lang w:eastAsia="lt-LT"/>
              </w:rPr>
              <w:t>ose</w:t>
            </w:r>
            <w:r w:rsidRPr="001555CE">
              <w:rPr>
                <w:rFonts w:eastAsia="Times New Roman" w:cs="Times New Roman"/>
                <w:szCs w:val="24"/>
                <w:lang w:eastAsia="lt-LT"/>
              </w:rPr>
              <w:t xml:space="preserve"> kultūr</w:t>
            </w:r>
            <w:r>
              <w:rPr>
                <w:rFonts w:eastAsia="Times New Roman" w:cs="Times New Roman"/>
                <w:szCs w:val="24"/>
                <w:lang w:eastAsia="lt-LT"/>
              </w:rPr>
              <w:t>ose/ skirtingose šalyse</w:t>
            </w:r>
            <w:r w:rsidRPr="001555CE">
              <w:rPr>
                <w:rFonts w:eastAsia="Times New Roman" w:cs="Times New Roman"/>
                <w:szCs w:val="24"/>
                <w:lang w:eastAsia="lt-LT"/>
              </w:rPr>
              <w:t xml:space="preserve">, </w:t>
            </w:r>
            <w:r>
              <w:rPr>
                <w:rFonts w:eastAsia="Times New Roman" w:cs="Times New Roman"/>
                <w:szCs w:val="24"/>
                <w:lang w:eastAsia="lt-LT"/>
              </w:rPr>
              <w:t xml:space="preserve">dalytis gerąja patirtimi bei </w:t>
            </w:r>
            <w:r w:rsidRPr="001555CE">
              <w:rPr>
                <w:rFonts w:eastAsia="Times New Roman" w:cs="Times New Roman"/>
                <w:szCs w:val="24"/>
                <w:lang w:eastAsia="lt-LT"/>
              </w:rPr>
              <w:t>ieškoti naujų sprendimų</w:t>
            </w:r>
            <w:r w:rsidRPr="006957CE">
              <w:rPr>
                <w:rFonts w:eastAsia="Times New Roman" w:cs="Times New Roman"/>
                <w:szCs w:val="24"/>
                <w:lang w:eastAsia="lt-LT"/>
              </w:rPr>
              <w:t xml:space="preserve"> </w:t>
            </w:r>
            <w:r>
              <w:rPr>
                <w:rFonts w:eastAsia="Times New Roman" w:cs="Times New Roman"/>
                <w:szCs w:val="24"/>
                <w:lang w:eastAsia="lt-LT"/>
              </w:rPr>
              <w:t xml:space="preserve">mažinant patyčias; gilinti profesines ir bendrąsias </w:t>
            </w:r>
            <w:r w:rsidRPr="001555CE">
              <w:rPr>
                <w:rFonts w:eastAsia="Times New Roman" w:cs="Times New Roman"/>
                <w:szCs w:val="24"/>
                <w:lang w:eastAsia="lt-LT"/>
              </w:rPr>
              <w:t>mokytojų kompetencij</w:t>
            </w:r>
            <w:r>
              <w:rPr>
                <w:rFonts w:eastAsia="Times New Roman" w:cs="Times New Roman"/>
                <w:szCs w:val="24"/>
                <w:lang w:eastAsia="lt-LT"/>
              </w:rPr>
              <w:t>as</w:t>
            </w:r>
            <w:r w:rsidRPr="001555CE">
              <w:rPr>
                <w:rFonts w:eastAsia="Times New Roman" w:cs="Times New Roman"/>
                <w:szCs w:val="24"/>
                <w:lang w:eastAsia="lt-LT"/>
              </w:rPr>
              <w:t xml:space="preserve">, </w:t>
            </w:r>
            <w:r>
              <w:rPr>
                <w:rFonts w:eastAsia="Times New Roman" w:cs="Times New Roman"/>
                <w:szCs w:val="24"/>
                <w:lang w:eastAsia="lt-LT"/>
              </w:rPr>
              <w:t>mokinių bendrąsias kompetencijas siekiant sukurti saugią, teigiamą atmosferą mokyklose, bendruomenėse; skatinti ir plėtoti tarpkultūrinį vaikų ir jaunimo bendravimą bei bendradarbiavimą, stiprinti užsienio kalbų įgūdžius.</w:t>
            </w:r>
          </w:p>
          <w:p w:rsidR="008A0E31" w:rsidRDefault="008A0E31" w:rsidP="00896C59">
            <w:pPr>
              <w:rPr>
                <w:rFonts w:eastAsia="Times New Roman" w:cs="Times New Roman"/>
                <w:szCs w:val="24"/>
                <w:lang w:eastAsia="lt-LT"/>
              </w:rPr>
            </w:pPr>
            <w:r>
              <w:rPr>
                <w:rFonts w:eastAsia="Times New Roman" w:cs="Times New Roman"/>
                <w:szCs w:val="24"/>
                <w:lang w:eastAsia="lt-LT"/>
              </w:rPr>
              <w:t>Sprendžiant patyčių problemas, labai svarbus visų institucijų, bendruomenių, socialinių partnerių bendradarbiavimas, todėl projekte numatomi susitikimai su vietos savivaldos institucijų, švietimo politikos formuotojų atstovais.</w:t>
            </w:r>
          </w:p>
          <w:p w:rsidR="00341CD8" w:rsidRPr="008A0E31" w:rsidRDefault="008A0E31" w:rsidP="00896C59">
            <w:pPr>
              <w:rPr>
                <w:rFonts w:eastAsia="Times New Roman" w:cs="Times New Roman"/>
                <w:szCs w:val="24"/>
                <w:lang w:eastAsia="lt-LT"/>
              </w:rPr>
            </w:pPr>
            <w:r>
              <w:rPr>
                <w:rFonts w:eastAsia="Times New Roman" w:cs="Times New Roman"/>
                <w:szCs w:val="24"/>
                <w:lang w:eastAsia="lt-LT"/>
              </w:rPr>
              <w:t>Projekto dalyvauja mokyklos bei neformaliojo švietimo institucijos iš Ispanijos (projekto koordinatoriai), Turkijos, Italijos, Čekijos, Portugalijos ir Lietuvos.</w:t>
            </w:r>
          </w:p>
        </w:tc>
        <w:tc>
          <w:tcPr>
            <w:tcW w:w="2835" w:type="dxa"/>
          </w:tcPr>
          <w:p w:rsidR="00A464F1" w:rsidRPr="009A1B1A" w:rsidRDefault="00A464F1" w:rsidP="00896C59">
            <w:pPr>
              <w:autoSpaceDE w:val="0"/>
              <w:autoSpaceDN w:val="0"/>
              <w:adjustRightInd w:val="0"/>
              <w:spacing w:line="240" w:lineRule="auto"/>
              <w:rPr>
                <w:rFonts w:cs="Times New Roman"/>
                <w:b/>
                <w:szCs w:val="24"/>
              </w:rPr>
            </w:pPr>
            <w:r w:rsidRPr="009A1B1A">
              <w:rPr>
                <w:rFonts w:cs="Times New Roman"/>
                <w:szCs w:val="24"/>
              </w:rPr>
              <w:t>Centras projekto  par</w:t>
            </w:r>
            <w:r>
              <w:rPr>
                <w:rFonts w:cs="Times New Roman"/>
                <w:szCs w:val="24"/>
              </w:rPr>
              <w:t xml:space="preserve">tneris </w:t>
            </w:r>
            <w:r w:rsidRPr="009A1B1A">
              <w:rPr>
                <w:rFonts w:cs="Times New Roman"/>
                <w:szCs w:val="24"/>
              </w:rPr>
              <w:t xml:space="preserve"> ir vykdytojas.</w:t>
            </w:r>
          </w:p>
          <w:p w:rsidR="00341CD8" w:rsidRPr="009A1B1A" w:rsidRDefault="00341CD8" w:rsidP="00896C59">
            <w:pPr>
              <w:autoSpaceDE w:val="0"/>
              <w:autoSpaceDN w:val="0"/>
              <w:adjustRightInd w:val="0"/>
              <w:spacing w:line="240" w:lineRule="auto"/>
              <w:rPr>
                <w:rFonts w:cs="Times New Roman"/>
                <w:b/>
                <w:szCs w:val="24"/>
              </w:rPr>
            </w:pPr>
          </w:p>
        </w:tc>
      </w:tr>
      <w:tr w:rsidR="00A464F1" w:rsidRPr="005E0229" w:rsidTr="00896C59">
        <w:trPr>
          <w:trHeight w:val="785"/>
        </w:trPr>
        <w:tc>
          <w:tcPr>
            <w:tcW w:w="704" w:type="dxa"/>
          </w:tcPr>
          <w:p w:rsidR="00A464F1" w:rsidRPr="00341CD8" w:rsidRDefault="00A464F1" w:rsidP="00896C59">
            <w:pPr>
              <w:rPr>
                <w:rFonts w:cs="Times New Roman"/>
                <w:szCs w:val="24"/>
              </w:rPr>
            </w:pPr>
            <w:r>
              <w:rPr>
                <w:rFonts w:cs="Times New Roman"/>
                <w:szCs w:val="24"/>
              </w:rPr>
              <w:t>7.</w:t>
            </w:r>
          </w:p>
        </w:tc>
        <w:tc>
          <w:tcPr>
            <w:tcW w:w="1956" w:type="dxa"/>
          </w:tcPr>
          <w:p w:rsidR="00A464F1" w:rsidRPr="00BE7E60" w:rsidRDefault="00A464F1" w:rsidP="00896C59">
            <w:pPr>
              <w:snapToGrid w:val="0"/>
              <w:spacing w:line="240" w:lineRule="auto"/>
              <w:rPr>
                <w:rFonts w:cs="Times New Roman"/>
                <w:szCs w:val="24"/>
              </w:rPr>
            </w:pPr>
            <w:r w:rsidRPr="00BE7E60">
              <w:rPr>
                <w:rFonts w:cs="Times New Roman"/>
                <w:szCs w:val="24"/>
              </w:rPr>
              <w:t>„Būk aktyvus -būsi sveikas“</w:t>
            </w:r>
          </w:p>
        </w:tc>
        <w:tc>
          <w:tcPr>
            <w:tcW w:w="4252" w:type="dxa"/>
          </w:tcPr>
          <w:p w:rsidR="00A464F1" w:rsidRPr="00BE7E60" w:rsidRDefault="00BE7E60" w:rsidP="00896C59">
            <w:pPr>
              <w:rPr>
                <w:rFonts w:cs="Times New Roman"/>
                <w:bCs/>
                <w:szCs w:val="24"/>
              </w:rPr>
            </w:pPr>
            <w:r w:rsidRPr="00BE7E60">
              <w:rPr>
                <w:rFonts w:cs="Times New Roman"/>
                <w:bCs/>
                <w:szCs w:val="24"/>
              </w:rPr>
              <w:t>Projekte dalyvavo klubo „Atgaiva“, TAU PF  studentai, vietos bendruomenių nariai. Projekto dalyviai sužinojo apie galimas fizinio ,emocinio ir dvasinio sveikatingumo priemones, patirtis jų veiksmingumą sveikatai ir gyvenimo kokybei.</w:t>
            </w:r>
          </w:p>
        </w:tc>
        <w:tc>
          <w:tcPr>
            <w:tcW w:w="2835" w:type="dxa"/>
          </w:tcPr>
          <w:p w:rsidR="00A464F1" w:rsidRPr="00BE7E60" w:rsidRDefault="00A464F1" w:rsidP="00896C59">
            <w:pPr>
              <w:autoSpaceDE w:val="0"/>
              <w:autoSpaceDN w:val="0"/>
              <w:adjustRightInd w:val="0"/>
              <w:spacing w:line="240" w:lineRule="auto"/>
              <w:rPr>
                <w:rFonts w:cs="Times New Roman"/>
                <w:b/>
                <w:szCs w:val="24"/>
              </w:rPr>
            </w:pPr>
            <w:r w:rsidRPr="00BE7E60">
              <w:rPr>
                <w:rFonts w:cs="Times New Roman"/>
                <w:szCs w:val="24"/>
              </w:rPr>
              <w:t>Centras projekto  partneris  ir vykdytojas.</w:t>
            </w:r>
          </w:p>
          <w:p w:rsidR="00A464F1" w:rsidRPr="00BE7E60" w:rsidRDefault="00A464F1" w:rsidP="00896C59">
            <w:pPr>
              <w:autoSpaceDE w:val="0"/>
              <w:autoSpaceDN w:val="0"/>
              <w:adjustRightInd w:val="0"/>
              <w:spacing w:line="240" w:lineRule="auto"/>
              <w:rPr>
                <w:rFonts w:cs="Times New Roman"/>
                <w:b/>
                <w:szCs w:val="24"/>
              </w:rPr>
            </w:pPr>
          </w:p>
        </w:tc>
      </w:tr>
      <w:tr w:rsidR="00A464F1" w:rsidRPr="005E0229" w:rsidTr="00896C59">
        <w:trPr>
          <w:trHeight w:val="1932"/>
        </w:trPr>
        <w:tc>
          <w:tcPr>
            <w:tcW w:w="704" w:type="dxa"/>
          </w:tcPr>
          <w:p w:rsidR="00A464F1" w:rsidRDefault="00447561" w:rsidP="00896C59">
            <w:pPr>
              <w:rPr>
                <w:rFonts w:cs="Times New Roman"/>
                <w:szCs w:val="24"/>
              </w:rPr>
            </w:pPr>
            <w:r>
              <w:rPr>
                <w:rFonts w:cs="Times New Roman"/>
                <w:szCs w:val="24"/>
              </w:rPr>
              <w:lastRenderedPageBreak/>
              <w:t>8</w:t>
            </w:r>
            <w:r w:rsidR="00A464F1">
              <w:rPr>
                <w:rFonts w:cs="Times New Roman"/>
                <w:szCs w:val="24"/>
              </w:rPr>
              <w:t xml:space="preserve">. </w:t>
            </w:r>
          </w:p>
        </w:tc>
        <w:tc>
          <w:tcPr>
            <w:tcW w:w="1956" w:type="dxa"/>
          </w:tcPr>
          <w:p w:rsidR="00A464F1" w:rsidRPr="00AC35D0" w:rsidRDefault="00A464F1" w:rsidP="00896C59">
            <w:pPr>
              <w:snapToGrid w:val="0"/>
              <w:spacing w:line="240" w:lineRule="auto"/>
              <w:rPr>
                <w:rFonts w:cs="Times New Roman"/>
                <w:szCs w:val="24"/>
              </w:rPr>
            </w:pPr>
            <w:r w:rsidRPr="00AC35D0">
              <w:rPr>
                <w:rFonts w:cs="Times New Roman"/>
                <w:szCs w:val="24"/>
              </w:rPr>
              <w:t>„Būk detektyvas“</w:t>
            </w:r>
          </w:p>
        </w:tc>
        <w:tc>
          <w:tcPr>
            <w:tcW w:w="4252" w:type="dxa"/>
          </w:tcPr>
          <w:p w:rsidR="00AC35D0" w:rsidRDefault="00AC35D0" w:rsidP="00896C59">
            <w:pPr>
              <w:snapToGrid w:val="0"/>
            </w:pPr>
            <w:r w:rsidRPr="00AC35D0">
              <w:t>Projekte dalyvaujantys mokytojai</w:t>
            </w:r>
            <w:r w:rsidRPr="00AC35D0">
              <w:rPr>
                <w:color w:val="00B050"/>
              </w:rPr>
              <w:t xml:space="preserve"> </w:t>
            </w:r>
            <w:r w:rsidRPr="00AC35D0">
              <w:t xml:space="preserve">(istorijos, pilietinio ugdymo, geografijos, lietuvių kalbos,) ir mokiniai, naudodami kompiuterinę programėlę „Būk detektyvas!” rinko informaciją apie </w:t>
            </w:r>
            <w:r w:rsidRPr="00AC35D0">
              <w:rPr>
                <w:color w:val="000000" w:themeColor="text1"/>
              </w:rPr>
              <w:t xml:space="preserve">savo krašto žymiąsias istorines vietas, jas aprašė, kūrė maršrutus apie Panevėžį, </w:t>
            </w:r>
            <w:r w:rsidR="008D63F1">
              <w:rPr>
                <w:color w:val="000000" w:themeColor="text1"/>
              </w:rPr>
              <w:t>juos įkė</w:t>
            </w:r>
            <w:r w:rsidRPr="00AC35D0">
              <w:rPr>
                <w:color w:val="000000" w:themeColor="text1"/>
              </w:rPr>
              <w:t xml:space="preserve">lė į platformą </w:t>
            </w:r>
            <w:r w:rsidRPr="008D63F1">
              <w:rPr>
                <w:color w:val="1F497D" w:themeColor="text2"/>
              </w:rPr>
              <w:t>bukdetektyvas.lt</w:t>
            </w:r>
          </w:p>
          <w:p w:rsidR="00A464F1" w:rsidRPr="00AC35D0" w:rsidRDefault="00AC35D0" w:rsidP="00896C59">
            <w:pPr>
              <w:snapToGrid w:val="0"/>
              <w:rPr>
                <w:rFonts w:cs="Times New Roman"/>
                <w:bCs/>
                <w:szCs w:val="24"/>
              </w:rPr>
            </w:pPr>
            <w:r w:rsidRPr="00AC35D0">
              <w:rPr>
                <w:lang w:val="en-US"/>
              </w:rPr>
              <w:t xml:space="preserve"> </w:t>
            </w:r>
          </w:p>
        </w:tc>
        <w:tc>
          <w:tcPr>
            <w:tcW w:w="2835" w:type="dxa"/>
          </w:tcPr>
          <w:p w:rsidR="00A464F1" w:rsidRPr="00AC35D0" w:rsidRDefault="00A464F1" w:rsidP="00896C59">
            <w:pPr>
              <w:autoSpaceDE w:val="0"/>
              <w:autoSpaceDN w:val="0"/>
              <w:adjustRightInd w:val="0"/>
              <w:spacing w:line="240" w:lineRule="auto"/>
              <w:rPr>
                <w:rFonts w:cs="Times New Roman"/>
                <w:b/>
                <w:szCs w:val="24"/>
              </w:rPr>
            </w:pPr>
            <w:r w:rsidRPr="00AC35D0">
              <w:rPr>
                <w:rFonts w:cs="Times New Roman"/>
                <w:szCs w:val="24"/>
              </w:rPr>
              <w:t>Centras projekto  partneris  ir vykdytojas.</w:t>
            </w:r>
          </w:p>
          <w:p w:rsidR="00A464F1" w:rsidRPr="00AC35D0" w:rsidRDefault="00A464F1" w:rsidP="00896C59">
            <w:pPr>
              <w:autoSpaceDE w:val="0"/>
              <w:autoSpaceDN w:val="0"/>
              <w:adjustRightInd w:val="0"/>
              <w:spacing w:line="240" w:lineRule="auto"/>
              <w:rPr>
                <w:rFonts w:cs="Times New Roman"/>
                <w:b/>
                <w:szCs w:val="24"/>
              </w:rPr>
            </w:pPr>
          </w:p>
        </w:tc>
      </w:tr>
    </w:tbl>
    <w:p w:rsidR="00423F08" w:rsidRPr="008F6EBB" w:rsidRDefault="0051296E" w:rsidP="00896C59">
      <w:pPr>
        <w:spacing w:before="100" w:beforeAutospacing="1" w:after="100" w:afterAutospacing="1" w:line="240" w:lineRule="auto"/>
        <w:rPr>
          <w:rFonts w:eastAsia="Times New Roman" w:cs="Times New Roman"/>
          <w:b/>
          <w:bCs/>
          <w:color w:val="000000" w:themeColor="text1"/>
          <w:szCs w:val="24"/>
          <w:lang w:eastAsia="lt-LT"/>
        </w:rPr>
      </w:pPr>
      <w:r w:rsidRPr="008F6EBB">
        <w:rPr>
          <w:rFonts w:eastAsia="Times New Roman" w:cs="Times New Roman"/>
          <w:b/>
          <w:bCs/>
          <w:color w:val="000000" w:themeColor="text1"/>
          <w:szCs w:val="24"/>
          <w:lang w:eastAsia="lt-LT"/>
        </w:rPr>
        <w:t xml:space="preserve">Patvirtintų asignavimų panaudojimas  </w:t>
      </w:r>
      <w:r w:rsidR="00423F08" w:rsidRPr="008F6EBB">
        <w:rPr>
          <w:b/>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1586"/>
        <w:gridCol w:w="1759"/>
        <w:gridCol w:w="1615"/>
        <w:gridCol w:w="1639"/>
      </w:tblGrid>
      <w:tr w:rsidR="005D51FE" w:rsidRPr="008F6EBB" w:rsidTr="00E3699F">
        <w:tc>
          <w:tcPr>
            <w:tcW w:w="3029" w:type="dxa"/>
            <w:shd w:val="clear" w:color="auto" w:fill="auto"/>
          </w:tcPr>
          <w:p w:rsidR="00423F08" w:rsidRPr="008F6EBB" w:rsidRDefault="00423F08" w:rsidP="00896C59">
            <w:pPr>
              <w:rPr>
                <w:b/>
                <w:color w:val="000000" w:themeColor="text1"/>
              </w:rPr>
            </w:pPr>
            <w:r w:rsidRPr="008F6EBB">
              <w:rPr>
                <w:b/>
                <w:color w:val="000000" w:themeColor="text1"/>
              </w:rPr>
              <w:t>Pavadinimas</w:t>
            </w:r>
          </w:p>
        </w:tc>
        <w:tc>
          <w:tcPr>
            <w:tcW w:w="1586" w:type="dxa"/>
            <w:shd w:val="clear" w:color="auto" w:fill="auto"/>
          </w:tcPr>
          <w:p w:rsidR="00423F08" w:rsidRPr="008F6EBB" w:rsidRDefault="00423F08" w:rsidP="00896C59">
            <w:pPr>
              <w:rPr>
                <w:b/>
                <w:color w:val="000000" w:themeColor="text1"/>
              </w:rPr>
            </w:pPr>
            <w:r w:rsidRPr="008F6EBB">
              <w:rPr>
                <w:b/>
                <w:color w:val="000000" w:themeColor="text1"/>
              </w:rPr>
              <w:t>Projektas  (Eur</w:t>
            </w:r>
            <w:r w:rsidR="00941763">
              <w:rPr>
                <w:b/>
                <w:color w:val="000000" w:themeColor="text1"/>
              </w:rPr>
              <w:t>.</w:t>
            </w:r>
            <w:r w:rsidRPr="008F6EBB">
              <w:rPr>
                <w:b/>
                <w:color w:val="000000" w:themeColor="text1"/>
              </w:rPr>
              <w:t>)</w:t>
            </w:r>
          </w:p>
        </w:tc>
        <w:tc>
          <w:tcPr>
            <w:tcW w:w="1759" w:type="dxa"/>
            <w:shd w:val="clear" w:color="auto" w:fill="auto"/>
          </w:tcPr>
          <w:p w:rsidR="00423F08" w:rsidRPr="008F6EBB" w:rsidRDefault="00423F08" w:rsidP="00896C59">
            <w:pPr>
              <w:rPr>
                <w:b/>
                <w:color w:val="000000" w:themeColor="text1"/>
              </w:rPr>
            </w:pPr>
            <w:r w:rsidRPr="008F6EBB">
              <w:rPr>
                <w:b/>
                <w:color w:val="000000" w:themeColor="text1"/>
              </w:rPr>
              <w:t>Patvirtinta sąmata (Eur</w:t>
            </w:r>
            <w:r w:rsidR="00941763">
              <w:rPr>
                <w:b/>
                <w:color w:val="000000" w:themeColor="text1"/>
              </w:rPr>
              <w:t>.</w:t>
            </w:r>
            <w:r w:rsidRPr="008F6EBB">
              <w:rPr>
                <w:b/>
                <w:color w:val="000000" w:themeColor="text1"/>
              </w:rPr>
              <w:t>)</w:t>
            </w:r>
          </w:p>
        </w:tc>
        <w:tc>
          <w:tcPr>
            <w:tcW w:w="1615" w:type="dxa"/>
            <w:shd w:val="clear" w:color="auto" w:fill="auto"/>
          </w:tcPr>
          <w:p w:rsidR="00423F08" w:rsidRPr="008F6EBB" w:rsidRDefault="00423F08" w:rsidP="00896C59">
            <w:pPr>
              <w:rPr>
                <w:b/>
                <w:color w:val="000000" w:themeColor="text1"/>
              </w:rPr>
            </w:pPr>
            <w:r w:rsidRPr="008F6EBB">
              <w:rPr>
                <w:b/>
                <w:color w:val="000000" w:themeColor="text1"/>
              </w:rPr>
              <w:t>Gautas finansavimas (Eur</w:t>
            </w:r>
            <w:r w:rsidR="00941763">
              <w:rPr>
                <w:b/>
                <w:color w:val="000000" w:themeColor="text1"/>
              </w:rPr>
              <w:t>.</w:t>
            </w:r>
            <w:r w:rsidRPr="008F6EBB">
              <w:rPr>
                <w:b/>
                <w:color w:val="000000" w:themeColor="text1"/>
              </w:rPr>
              <w:t>)</w:t>
            </w:r>
          </w:p>
        </w:tc>
        <w:tc>
          <w:tcPr>
            <w:tcW w:w="1639" w:type="dxa"/>
            <w:shd w:val="clear" w:color="auto" w:fill="auto"/>
          </w:tcPr>
          <w:p w:rsidR="00423F08" w:rsidRPr="008F6EBB" w:rsidRDefault="00423F08" w:rsidP="00896C59">
            <w:pPr>
              <w:rPr>
                <w:b/>
                <w:color w:val="000000" w:themeColor="text1"/>
              </w:rPr>
            </w:pPr>
            <w:r w:rsidRPr="008F6EBB">
              <w:rPr>
                <w:b/>
                <w:color w:val="000000" w:themeColor="text1"/>
              </w:rPr>
              <w:t>Negautas finansavimas (Eur</w:t>
            </w:r>
            <w:r w:rsidR="00941763">
              <w:rPr>
                <w:b/>
                <w:color w:val="000000" w:themeColor="text1"/>
              </w:rPr>
              <w:t>.</w:t>
            </w:r>
            <w:r w:rsidRPr="008F6EBB">
              <w:rPr>
                <w:b/>
                <w:color w:val="000000" w:themeColor="text1"/>
              </w:rPr>
              <w:t>)</w:t>
            </w:r>
          </w:p>
        </w:tc>
      </w:tr>
      <w:tr w:rsidR="005D51FE" w:rsidRPr="008F6EBB" w:rsidTr="00E3699F">
        <w:tc>
          <w:tcPr>
            <w:tcW w:w="3029" w:type="dxa"/>
            <w:shd w:val="clear" w:color="auto" w:fill="auto"/>
          </w:tcPr>
          <w:p w:rsidR="00423F08" w:rsidRPr="008F6EBB" w:rsidRDefault="00423F08" w:rsidP="00896C59">
            <w:pPr>
              <w:rPr>
                <w:color w:val="000000" w:themeColor="text1"/>
              </w:rPr>
            </w:pPr>
            <w:r w:rsidRPr="008F6EBB">
              <w:rPr>
                <w:color w:val="000000" w:themeColor="text1"/>
              </w:rPr>
              <w:t>Panevėžio pedagogų švietimo centro aplinkos finansavimas</w:t>
            </w:r>
            <w:r w:rsidR="008F6EBB" w:rsidRPr="008F6EBB">
              <w:rPr>
                <w:color w:val="000000" w:themeColor="text1"/>
              </w:rPr>
              <w:t xml:space="preserve"> 151</w:t>
            </w:r>
          </w:p>
        </w:tc>
        <w:tc>
          <w:tcPr>
            <w:tcW w:w="1586" w:type="dxa"/>
            <w:shd w:val="clear" w:color="auto" w:fill="auto"/>
          </w:tcPr>
          <w:p w:rsidR="00423F08" w:rsidRPr="008F6EBB" w:rsidRDefault="00423F08" w:rsidP="00896C59">
            <w:pPr>
              <w:rPr>
                <w:color w:val="000000" w:themeColor="text1"/>
              </w:rPr>
            </w:pPr>
            <w:r w:rsidRPr="008F6EBB">
              <w:rPr>
                <w:color w:val="000000" w:themeColor="text1"/>
              </w:rPr>
              <w:t>9</w:t>
            </w:r>
            <w:r w:rsidR="008F6EBB" w:rsidRPr="008F6EBB">
              <w:rPr>
                <w:color w:val="000000" w:themeColor="text1"/>
              </w:rPr>
              <w:t>320</w:t>
            </w:r>
            <w:r w:rsidRPr="008F6EBB">
              <w:rPr>
                <w:color w:val="000000" w:themeColor="text1"/>
              </w:rPr>
              <w:t>0,00</w:t>
            </w:r>
          </w:p>
        </w:tc>
        <w:tc>
          <w:tcPr>
            <w:tcW w:w="1759" w:type="dxa"/>
            <w:shd w:val="clear" w:color="auto" w:fill="auto"/>
          </w:tcPr>
          <w:p w:rsidR="00423F08" w:rsidRPr="008F6EBB" w:rsidRDefault="008F6EBB" w:rsidP="00896C59">
            <w:pPr>
              <w:rPr>
                <w:color w:val="000000" w:themeColor="text1"/>
              </w:rPr>
            </w:pPr>
            <w:r w:rsidRPr="008F6EBB">
              <w:rPr>
                <w:color w:val="000000" w:themeColor="text1"/>
              </w:rPr>
              <w:t>92892,60</w:t>
            </w:r>
          </w:p>
        </w:tc>
        <w:tc>
          <w:tcPr>
            <w:tcW w:w="1615" w:type="dxa"/>
            <w:shd w:val="clear" w:color="auto" w:fill="auto"/>
          </w:tcPr>
          <w:p w:rsidR="00423F08" w:rsidRPr="008F6EBB" w:rsidRDefault="008F6EBB" w:rsidP="00896C59">
            <w:pPr>
              <w:rPr>
                <w:color w:val="000000" w:themeColor="text1"/>
              </w:rPr>
            </w:pPr>
            <w:r w:rsidRPr="008F6EBB">
              <w:rPr>
                <w:color w:val="000000" w:themeColor="text1"/>
              </w:rPr>
              <w:t>92892,60</w:t>
            </w:r>
          </w:p>
        </w:tc>
        <w:tc>
          <w:tcPr>
            <w:tcW w:w="1639" w:type="dxa"/>
            <w:shd w:val="clear" w:color="auto" w:fill="auto"/>
          </w:tcPr>
          <w:p w:rsidR="00423F08" w:rsidRPr="008F6EBB" w:rsidRDefault="00423F08"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Panevėžio pedagogų švietimo centro aplinkos finansavimas 1508 ( 2016 m. likutis)</w:t>
            </w:r>
          </w:p>
        </w:tc>
        <w:tc>
          <w:tcPr>
            <w:tcW w:w="1586" w:type="dxa"/>
            <w:shd w:val="clear" w:color="auto" w:fill="auto"/>
          </w:tcPr>
          <w:p w:rsidR="008F6EBB" w:rsidRPr="008F6EBB" w:rsidRDefault="008F6EBB" w:rsidP="00896C59">
            <w:pPr>
              <w:rPr>
                <w:color w:val="000000" w:themeColor="text1"/>
              </w:rPr>
            </w:pPr>
            <w:r w:rsidRPr="008F6EBB">
              <w:rPr>
                <w:color w:val="000000" w:themeColor="text1"/>
              </w:rPr>
              <w:t>1065,90</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1065,90</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1065,90</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Pajamos už teikiamas paslaugas (ne VSS) 30</w:t>
            </w:r>
          </w:p>
        </w:tc>
        <w:tc>
          <w:tcPr>
            <w:tcW w:w="1586" w:type="dxa"/>
            <w:shd w:val="clear" w:color="auto" w:fill="auto"/>
          </w:tcPr>
          <w:p w:rsidR="008F6EBB" w:rsidRPr="008F6EBB" w:rsidRDefault="008F6EBB" w:rsidP="00896C59">
            <w:pPr>
              <w:rPr>
                <w:color w:val="000000" w:themeColor="text1"/>
              </w:rPr>
            </w:pPr>
            <w:r w:rsidRPr="008F6EBB">
              <w:rPr>
                <w:color w:val="000000" w:themeColor="text1"/>
              </w:rPr>
              <w:t>14 000,00</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14 000,00</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14 000,00</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Pajamos už teikiamas paslaugas (ne VSS)  302</w:t>
            </w:r>
          </w:p>
        </w:tc>
        <w:tc>
          <w:tcPr>
            <w:tcW w:w="1586" w:type="dxa"/>
            <w:shd w:val="clear" w:color="auto" w:fill="auto"/>
          </w:tcPr>
          <w:p w:rsidR="008F6EBB" w:rsidRPr="008F6EBB" w:rsidRDefault="008F6EBB" w:rsidP="00896C59">
            <w:pPr>
              <w:rPr>
                <w:color w:val="000000" w:themeColor="text1"/>
              </w:rPr>
            </w:pPr>
            <w:r w:rsidRPr="008F6EBB">
              <w:rPr>
                <w:color w:val="000000" w:themeColor="text1"/>
              </w:rPr>
              <w:t>2076,03</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2076,03</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2076,03</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Lėšos, skirtos pedagoginių darbuotojų DU padidinimui 1456</w:t>
            </w:r>
          </w:p>
        </w:tc>
        <w:tc>
          <w:tcPr>
            <w:tcW w:w="1586" w:type="dxa"/>
            <w:shd w:val="clear" w:color="auto" w:fill="auto"/>
          </w:tcPr>
          <w:p w:rsidR="008F6EBB" w:rsidRPr="008F6EBB" w:rsidRDefault="008F6EBB" w:rsidP="00896C59">
            <w:pPr>
              <w:rPr>
                <w:color w:val="000000" w:themeColor="text1"/>
              </w:rPr>
            </w:pPr>
            <w:r w:rsidRPr="008F6EBB">
              <w:rPr>
                <w:color w:val="000000" w:themeColor="text1"/>
              </w:rPr>
              <w:t>800,00</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800,00</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800,00</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Lėšos, skirtos darbo apmokėjimo įstatymo įgyvendinimui 1457</w:t>
            </w:r>
          </w:p>
        </w:tc>
        <w:tc>
          <w:tcPr>
            <w:tcW w:w="1586" w:type="dxa"/>
            <w:shd w:val="clear" w:color="auto" w:fill="auto"/>
          </w:tcPr>
          <w:p w:rsidR="008F6EBB" w:rsidRPr="008F6EBB" w:rsidRDefault="008F6EBB" w:rsidP="00896C59">
            <w:pPr>
              <w:rPr>
                <w:color w:val="000000" w:themeColor="text1"/>
              </w:rPr>
            </w:pPr>
            <w:r w:rsidRPr="008F6EBB">
              <w:rPr>
                <w:color w:val="000000" w:themeColor="text1"/>
              </w:rPr>
              <w:t>800,00</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800,00</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800,00</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Neformaliojo suaugusiųjų švietimo tęstiniai mokymai „ Veikiame kartu: bendradarbiaujame, mokomės , siekiame“</w:t>
            </w:r>
          </w:p>
        </w:tc>
        <w:tc>
          <w:tcPr>
            <w:tcW w:w="1586" w:type="dxa"/>
            <w:shd w:val="clear" w:color="auto" w:fill="auto"/>
          </w:tcPr>
          <w:p w:rsidR="008F6EBB" w:rsidRPr="008F6EBB" w:rsidRDefault="008F6EBB" w:rsidP="00896C59">
            <w:pPr>
              <w:rPr>
                <w:color w:val="000000" w:themeColor="text1"/>
              </w:rPr>
            </w:pPr>
            <w:r w:rsidRPr="008F6EBB">
              <w:rPr>
                <w:color w:val="000000" w:themeColor="text1"/>
              </w:rPr>
              <w:t>4000,00</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4000,00</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4000,00</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Panevėžio miesto suaugusiųjų gyventojų bendrųjų kompetencijų tobulinimas</w:t>
            </w:r>
          </w:p>
        </w:tc>
        <w:tc>
          <w:tcPr>
            <w:tcW w:w="1586" w:type="dxa"/>
            <w:shd w:val="clear" w:color="auto" w:fill="auto"/>
          </w:tcPr>
          <w:p w:rsidR="008F6EBB" w:rsidRPr="008F6EBB" w:rsidRDefault="008F6EBB" w:rsidP="00896C59">
            <w:pPr>
              <w:rPr>
                <w:color w:val="000000" w:themeColor="text1"/>
              </w:rPr>
            </w:pPr>
            <w:r w:rsidRPr="008F6EBB">
              <w:rPr>
                <w:color w:val="000000" w:themeColor="text1"/>
              </w:rPr>
              <w:t>1900,00</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1900,00</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1900,00</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 xml:space="preserve">Neigiamų socialinių veiksnių prevencijos projektas </w:t>
            </w:r>
            <w:r w:rsidRPr="008F6EBB">
              <w:rPr>
                <w:color w:val="000000" w:themeColor="text1"/>
              </w:rPr>
              <w:lastRenderedPageBreak/>
              <w:t>,,Mokome gyventi be smurto“</w:t>
            </w:r>
          </w:p>
        </w:tc>
        <w:tc>
          <w:tcPr>
            <w:tcW w:w="1586" w:type="dxa"/>
            <w:shd w:val="clear" w:color="auto" w:fill="auto"/>
          </w:tcPr>
          <w:p w:rsidR="008F6EBB" w:rsidRPr="008F6EBB" w:rsidRDefault="008F6EBB" w:rsidP="00896C59">
            <w:pPr>
              <w:rPr>
                <w:color w:val="000000" w:themeColor="text1"/>
              </w:rPr>
            </w:pPr>
            <w:r w:rsidRPr="008F6EBB">
              <w:rPr>
                <w:color w:val="000000" w:themeColor="text1"/>
              </w:rPr>
              <w:lastRenderedPageBreak/>
              <w:t>300,00</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300,00</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300,00</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Projektas „Menas- sveikatai“</w:t>
            </w:r>
          </w:p>
        </w:tc>
        <w:tc>
          <w:tcPr>
            <w:tcW w:w="1586" w:type="dxa"/>
            <w:shd w:val="clear" w:color="auto" w:fill="auto"/>
          </w:tcPr>
          <w:p w:rsidR="008F6EBB" w:rsidRPr="008F6EBB" w:rsidRDefault="008F6EBB" w:rsidP="00896C59">
            <w:pPr>
              <w:rPr>
                <w:color w:val="000000" w:themeColor="text1"/>
              </w:rPr>
            </w:pPr>
            <w:r w:rsidRPr="008F6EBB">
              <w:rPr>
                <w:color w:val="000000" w:themeColor="text1"/>
              </w:rPr>
              <w:t>700,00</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700,00</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700,00</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8F6EBB" w:rsidRPr="008F6EBB" w:rsidRDefault="008F6EBB" w:rsidP="00896C59">
            <w:pPr>
              <w:rPr>
                <w:color w:val="000000" w:themeColor="text1"/>
              </w:rPr>
            </w:pPr>
            <w:r w:rsidRPr="008F6EBB">
              <w:rPr>
                <w:color w:val="000000" w:themeColor="text1"/>
              </w:rPr>
              <w:t>VMI parama 2</w:t>
            </w:r>
            <w:r w:rsidRPr="008F6EBB">
              <w:rPr>
                <w:rFonts w:cs="Times New Roman"/>
                <w:color w:val="000000" w:themeColor="text1"/>
              </w:rPr>
              <w:t>%</w:t>
            </w:r>
          </w:p>
        </w:tc>
        <w:tc>
          <w:tcPr>
            <w:tcW w:w="1586" w:type="dxa"/>
            <w:shd w:val="clear" w:color="auto" w:fill="auto"/>
          </w:tcPr>
          <w:p w:rsidR="008F6EBB" w:rsidRPr="008F6EBB" w:rsidRDefault="00336413" w:rsidP="00896C59">
            <w:pPr>
              <w:rPr>
                <w:color w:val="000000" w:themeColor="text1"/>
              </w:rPr>
            </w:pPr>
            <w:r>
              <w:rPr>
                <w:color w:val="000000" w:themeColor="text1"/>
              </w:rPr>
              <w:t>48,78</w:t>
            </w:r>
          </w:p>
        </w:tc>
        <w:tc>
          <w:tcPr>
            <w:tcW w:w="1759" w:type="dxa"/>
            <w:shd w:val="clear" w:color="auto" w:fill="auto"/>
          </w:tcPr>
          <w:p w:rsidR="008F6EBB" w:rsidRPr="008F6EBB" w:rsidRDefault="008F6EBB" w:rsidP="00896C59">
            <w:pPr>
              <w:rPr>
                <w:color w:val="000000" w:themeColor="text1"/>
              </w:rPr>
            </w:pPr>
            <w:r w:rsidRPr="008F6EBB">
              <w:rPr>
                <w:color w:val="000000" w:themeColor="text1"/>
              </w:rPr>
              <w:t>48,78</w:t>
            </w:r>
          </w:p>
        </w:tc>
        <w:tc>
          <w:tcPr>
            <w:tcW w:w="1615" w:type="dxa"/>
            <w:shd w:val="clear" w:color="auto" w:fill="auto"/>
          </w:tcPr>
          <w:p w:rsidR="008F6EBB" w:rsidRPr="008F6EBB" w:rsidRDefault="008F6EBB" w:rsidP="00896C59">
            <w:pPr>
              <w:rPr>
                <w:color w:val="000000" w:themeColor="text1"/>
              </w:rPr>
            </w:pPr>
            <w:r w:rsidRPr="008F6EBB">
              <w:rPr>
                <w:color w:val="000000" w:themeColor="text1"/>
              </w:rPr>
              <w:t>48,78</w:t>
            </w:r>
          </w:p>
        </w:tc>
        <w:tc>
          <w:tcPr>
            <w:tcW w:w="1639" w:type="dxa"/>
            <w:shd w:val="clear" w:color="auto" w:fill="auto"/>
          </w:tcPr>
          <w:p w:rsidR="008F6EBB" w:rsidRPr="008F6EBB" w:rsidRDefault="008F6EBB" w:rsidP="00896C59">
            <w:pPr>
              <w:rPr>
                <w:color w:val="000000" w:themeColor="text1"/>
              </w:rPr>
            </w:pPr>
            <w:r w:rsidRPr="008F6EBB">
              <w:rPr>
                <w:color w:val="000000" w:themeColor="text1"/>
              </w:rPr>
              <w:t>0,00</w:t>
            </w:r>
          </w:p>
        </w:tc>
      </w:tr>
      <w:tr w:rsidR="005D51FE" w:rsidRPr="008F6EBB" w:rsidTr="00E3699F">
        <w:tc>
          <w:tcPr>
            <w:tcW w:w="3029" w:type="dxa"/>
            <w:shd w:val="clear" w:color="auto" w:fill="auto"/>
          </w:tcPr>
          <w:p w:rsidR="005D51FE" w:rsidRPr="008F6EBB" w:rsidRDefault="005D51FE" w:rsidP="00896C59">
            <w:pPr>
              <w:rPr>
                <w:color w:val="000000" w:themeColor="text1"/>
              </w:rPr>
            </w:pPr>
            <w:r>
              <w:rPr>
                <w:color w:val="000000" w:themeColor="text1"/>
              </w:rPr>
              <w:t>ERASMUS PROYECT 2017-KAS 201-SPAIN</w:t>
            </w:r>
          </w:p>
        </w:tc>
        <w:tc>
          <w:tcPr>
            <w:tcW w:w="1586" w:type="dxa"/>
            <w:shd w:val="clear" w:color="auto" w:fill="auto"/>
          </w:tcPr>
          <w:p w:rsidR="005D51FE" w:rsidRDefault="005D51FE" w:rsidP="00896C59">
            <w:pPr>
              <w:rPr>
                <w:color w:val="000000" w:themeColor="text1"/>
              </w:rPr>
            </w:pPr>
          </w:p>
        </w:tc>
        <w:tc>
          <w:tcPr>
            <w:tcW w:w="1759" w:type="dxa"/>
            <w:shd w:val="clear" w:color="auto" w:fill="auto"/>
          </w:tcPr>
          <w:p w:rsidR="005D51FE" w:rsidRPr="008F6EBB" w:rsidRDefault="005D51FE" w:rsidP="00896C59">
            <w:pPr>
              <w:rPr>
                <w:color w:val="000000" w:themeColor="text1"/>
              </w:rPr>
            </w:pPr>
            <w:r>
              <w:rPr>
                <w:color w:val="000000" w:themeColor="text1"/>
              </w:rPr>
              <w:t>5345,00</w:t>
            </w:r>
          </w:p>
        </w:tc>
        <w:tc>
          <w:tcPr>
            <w:tcW w:w="1615" w:type="dxa"/>
            <w:shd w:val="clear" w:color="auto" w:fill="auto"/>
          </w:tcPr>
          <w:p w:rsidR="005D51FE" w:rsidRPr="008F6EBB" w:rsidRDefault="005D51FE" w:rsidP="00896C59">
            <w:pPr>
              <w:rPr>
                <w:color w:val="000000" w:themeColor="text1"/>
              </w:rPr>
            </w:pPr>
            <w:r>
              <w:rPr>
                <w:color w:val="000000" w:themeColor="text1"/>
              </w:rPr>
              <w:t>5345,00</w:t>
            </w:r>
          </w:p>
        </w:tc>
        <w:tc>
          <w:tcPr>
            <w:tcW w:w="1639" w:type="dxa"/>
            <w:shd w:val="clear" w:color="auto" w:fill="auto"/>
          </w:tcPr>
          <w:p w:rsidR="005D51FE" w:rsidRPr="008F6EBB" w:rsidRDefault="005D51FE" w:rsidP="00896C59">
            <w:pPr>
              <w:rPr>
                <w:color w:val="000000" w:themeColor="text1"/>
              </w:rPr>
            </w:pPr>
          </w:p>
        </w:tc>
      </w:tr>
      <w:tr w:rsidR="005D51FE" w:rsidRPr="008F6EBB" w:rsidTr="00E3699F">
        <w:tc>
          <w:tcPr>
            <w:tcW w:w="3029" w:type="dxa"/>
            <w:shd w:val="clear" w:color="auto" w:fill="auto"/>
          </w:tcPr>
          <w:p w:rsidR="008F6EBB" w:rsidRPr="008F6EBB" w:rsidRDefault="008F6EBB" w:rsidP="00896C59">
            <w:pPr>
              <w:rPr>
                <w:b/>
                <w:color w:val="000000" w:themeColor="text1"/>
              </w:rPr>
            </w:pPr>
            <w:r w:rsidRPr="008F6EBB">
              <w:rPr>
                <w:b/>
                <w:color w:val="000000" w:themeColor="text1"/>
              </w:rPr>
              <w:t>Iš viso</w:t>
            </w:r>
          </w:p>
        </w:tc>
        <w:tc>
          <w:tcPr>
            <w:tcW w:w="1586" w:type="dxa"/>
            <w:shd w:val="clear" w:color="auto" w:fill="auto"/>
          </w:tcPr>
          <w:p w:rsidR="008F6EBB" w:rsidRPr="008F6EBB" w:rsidRDefault="00336413" w:rsidP="00896C59">
            <w:pPr>
              <w:rPr>
                <w:b/>
                <w:color w:val="000000" w:themeColor="text1"/>
              </w:rPr>
            </w:pPr>
            <w:r>
              <w:rPr>
                <w:b/>
                <w:color w:val="000000" w:themeColor="text1"/>
              </w:rPr>
              <w:t>118890,71</w:t>
            </w:r>
          </w:p>
        </w:tc>
        <w:tc>
          <w:tcPr>
            <w:tcW w:w="1759" w:type="dxa"/>
            <w:shd w:val="clear" w:color="auto" w:fill="auto"/>
          </w:tcPr>
          <w:p w:rsidR="008F6EBB" w:rsidRPr="008F6EBB" w:rsidRDefault="005D51FE" w:rsidP="00896C59">
            <w:pPr>
              <w:rPr>
                <w:b/>
                <w:color w:val="000000" w:themeColor="text1"/>
              </w:rPr>
            </w:pPr>
            <w:r>
              <w:rPr>
                <w:b/>
                <w:color w:val="000000" w:themeColor="text1"/>
              </w:rPr>
              <w:t>123928,31</w:t>
            </w:r>
          </w:p>
        </w:tc>
        <w:tc>
          <w:tcPr>
            <w:tcW w:w="1615" w:type="dxa"/>
            <w:shd w:val="clear" w:color="auto" w:fill="auto"/>
          </w:tcPr>
          <w:p w:rsidR="008F6EBB" w:rsidRPr="008F6EBB" w:rsidRDefault="005D51FE" w:rsidP="00896C59">
            <w:pPr>
              <w:rPr>
                <w:b/>
                <w:color w:val="000000" w:themeColor="text1"/>
              </w:rPr>
            </w:pPr>
            <w:r>
              <w:rPr>
                <w:b/>
                <w:color w:val="000000" w:themeColor="text1"/>
              </w:rPr>
              <w:t>123928,31</w:t>
            </w:r>
          </w:p>
        </w:tc>
        <w:tc>
          <w:tcPr>
            <w:tcW w:w="1639" w:type="dxa"/>
            <w:shd w:val="clear" w:color="auto" w:fill="auto"/>
          </w:tcPr>
          <w:p w:rsidR="008F6EBB" w:rsidRPr="008F6EBB" w:rsidRDefault="008F6EBB" w:rsidP="00896C59">
            <w:pPr>
              <w:rPr>
                <w:b/>
                <w:color w:val="000000" w:themeColor="text1"/>
              </w:rPr>
            </w:pPr>
            <w:r w:rsidRPr="008F6EBB">
              <w:rPr>
                <w:b/>
                <w:color w:val="000000" w:themeColor="text1"/>
              </w:rPr>
              <w:t>0,00</w:t>
            </w:r>
          </w:p>
        </w:tc>
      </w:tr>
    </w:tbl>
    <w:p w:rsidR="00423F08" w:rsidRPr="00341CD8" w:rsidRDefault="00423F08" w:rsidP="00896C59">
      <w:pPr>
        <w:ind w:left="2592" w:firstLine="1296"/>
        <w:rPr>
          <w:b/>
          <w:color w:val="C00000"/>
        </w:rPr>
      </w:pPr>
    </w:p>
    <w:p w:rsidR="00423F08" w:rsidRPr="00341CD8" w:rsidRDefault="00423F08" w:rsidP="00896C59">
      <w:pPr>
        <w:ind w:left="2592" w:firstLine="1296"/>
        <w:rPr>
          <w:b/>
          <w:color w:val="C00000"/>
        </w:rPr>
      </w:pPr>
    </w:p>
    <w:p w:rsidR="00423F08" w:rsidRPr="00336413" w:rsidRDefault="00423F08" w:rsidP="00896C59">
      <w:pPr>
        <w:rPr>
          <w:b/>
          <w:color w:val="000000" w:themeColor="text1"/>
        </w:rPr>
      </w:pPr>
      <w:r w:rsidRPr="00336413">
        <w:rPr>
          <w:b/>
          <w:color w:val="000000" w:themeColor="text1"/>
        </w:rPr>
        <w:t>Kitos biudžetinės įstaigos pajamos (VSS)</w:t>
      </w:r>
    </w:p>
    <w:p w:rsidR="00423F08" w:rsidRPr="00336413" w:rsidRDefault="00423F08" w:rsidP="00896C59">
      <w:pPr>
        <w:ind w:left="2592" w:firstLine="1296"/>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587"/>
        <w:gridCol w:w="1760"/>
        <w:gridCol w:w="1615"/>
        <w:gridCol w:w="1639"/>
      </w:tblGrid>
      <w:tr w:rsidR="00336413" w:rsidRPr="00336413" w:rsidTr="00E3699F">
        <w:tc>
          <w:tcPr>
            <w:tcW w:w="3027" w:type="dxa"/>
            <w:shd w:val="clear" w:color="auto" w:fill="auto"/>
          </w:tcPr>
          <w:p w:rsidR="00423F08" w:rsidRPr="00336413" w:rsidRDefault="00423F08" w:rsidP="00896C59">
            <w:pPr>
              <w:rPr>
                <w:b/>
                <w:color w:val="000000" w:themeColor="text1"/>
              </w:rPr>
            </w:pPr>
            <w:r w:rsidRPr="00336413">
              <w:rPr>
                <w:b/>
                <w:color w:val="000000" w:themeColor="text1"/>
              </w:rPr>
              <w:t>Pavadinimas</w:t>
            </w:r>
          </w:p>
        </w:tc>
        <w:tc>
          <w:tcPr>
            <w:tcW w:w="1587" w:type="dxa"/>
            <w:shd w:val="clear" w:color="auto" w:fill="auto"/>
          </w:tcPr>
          <w:p w:rsidR="00423F08" w:rsidRPr="00336413" w:rsidRDefault="00423F08" w:rsidP="00896C59">
            <w:pPr>
              <w:rPr>
                <w:b/>
                <w:color w:val="000000" w:themeColor="text1"/>
              </w:rPr>
            </w:pPr>
            <w:r w:rsidRPr="00336413">
              <w:rPr>
                <w:b/>
                <w:color w:val="000000" w:themeColor="text1"/>
              </w:rPr>
              <w:t>Projektas  (Eur</w:t>
            </w:r>
            <w:r w:rsidR="00941763">
              <w:rPr>
                <w:b/>
                <w:color w:val="000000" w:themeColor="text1"/>
              </w:rPr>
              <w:t>.</w:t>
            </w:r>
            <w:r w:rsidRPr="00336413">
              <w:rPr>
                <w:b/>
                <w:color w:val="000000" w:themeColor="text1"/>
              </w:rPr>
              <w:t>)</w:t>
            </w:r>
          </w:p>
        </w:tc>
        <w:tc>
          <w:tcPr>
            <w:tcW w:w="1760" w:type="dxa"/>
            <w:shd w:val="clear" w:color="auto" w:fill="auto"/>
          </w:tcPr>
          <w:p w:rsidR="00423F08" w:rsidRPr="00336413" w:rsidRDefault="00423F08" w:rsidP="00896C59">
            <w:pPr>
              <w:rPr>
                <w:b/>
                <w:color w:val="000000" w:themeColor="text1"/>
              </w:rPr>
            </w:pPr>
            <w:r w:rsidRPr="00336413">
              <w:rPr>
                <w:b/>
                <w:color w:val="000000" w:themeColor="text1"/>
              </w:rPr>
              <w:t>Patvirtinta sąmata (Eur</w:t>
            </w:r>
            <w:r w:rsidR="00941763">
              <w:rPr>
                <w:b/>
                <w:color w:val="000000" w:themeColor="text1"/>
              </w:rPr>
              <w:t>.</w:t>
            </w:r>
            <w:r w:rsidRPr="00336413">
              <w:rPr>
                <w:b/>
                <w:color w:val="000000" w:themeColor="text1"/>
              </w:rPr>
              <w:t>)</w:t>
            </w:r>
          </w:p>
        </w:tc>
        <w:tc>
          <w:tcPr>
            <w:tcW w:w="1615" w:type="dxa"/>
            <w:shd w:val="clear" w:color="auto" w:fill="auto"/>
          </w:tcPr>
          <w:p w:rsidR="00423F08" w:rsidRPr="00336413" w:rsidRDefault="00423F08" w:rsidP="00896C59">
            <w:pPr>
              <w:rPr>
                <w:b/>
                <w:color w:val="000000" w:themeColor="text1"/>
              </w:rPr>
            </w:pPr>
            <w:r w:rsidRPr="00336413">
              <w:rPr>
                <w:b/>
                <w:color w:val="000000" w:themeColor="text1"/>
              </w:rPr>
              <w:t>Surinktos lėšos (Eur</w:t>
            </w:r>
            <w:r w:rsidR="00941763">
              <w:rPr>
                <w:b/>
                <w:color w:val="000000" w:themeColor="text1"/>
              </w:rPr>
              <w:t>.</w:t>
            </w:r>
            <w:r w:rsidRPr="00336413">
              <w:rPr>
                <w:b/>
                <w:color w:val="000000" w:themeColor="text1"/>
              </w:rPr>
              <w:t>)</w:t>
            </w:r>
          </w:p>
        </w:tc>
        <w:tc>
          <w:tcPr>
            <w:tcW w:w="1639" w:type="dxa"/>
            <w:shd w:val="clear" w:color="auto" w:fill="auto"/>
          </w:tcPr>
          <w:p w:rsidR="00423F08" w:rsidRPr="00336413" w:rsidRDefault="00423F08" w:rsidP="00896C59">
            <w:pPr>
              <w:rPr>
                <w:b/>
                <w:color w:val="000000" w:themeColor="text1"/>
              </w:rPr>
            </w:pPr>
            <w:r w:rsidRPr="00336413">
              <w:rPr>
                <w:b/>
                <w:color w:val="000000" w:themeColor="text1"/>
              </w:rPr>
              <w:t>Pastabos</w:t>
            </w:r>
          </w:p>
        </w:tc>
      </w:tr>
      <w:tr w:rsidR="00336413" w:rsidRPr="00336413" w:rsidTr="00E3699F">
        <w:tc>
          <w:tcPr>
            <w:tcW w:w="3027" w:type="dxa"/>
            <w:shd w:val="clear" w:color="auto" w:fill="auto"/>
          </w:tcPr>
          <w:p w:rsidR="00423F08" w:rsidRPr="00336413" w:rsidRDefault="00423F08" w:rsidP="00896C59">
            <w:pPr>
              <w:rPr>
                <w:color w:val="000000" w:themeColor="text1"/>
              </w:rPr>
            </w:pPr>
            <w:r w:rsidRPr="00336413">
              <w:rPr>
                <w:color w:val="000000" w:themeColor="text1"/>
              </w:rPr>
              <w:t>Panevėžio pedagogų švietimo centro aplinkos finansavimas</w:t>
            </w:r>
          </w:p>
        </w:tc>
        <w:tc>
          <w:tcPr>
            <w:tcW w:w="1587" w:type="dxa"/>
            <w:shd w:val="clear" w:color="auto" w:fill="auto"/>
          </w:tcPr>
          <w:p w:rsidR="00423F08" w:rsidRPr="00336413" w:rsidRDefault="00336413" w:rsidP="00896C59">
            <w:pPr>
              <w:rPr>
                <w:color w:val="000000" w:themeColor="text1"/>
              </w:rPr>
            </w:pPr>
            <w:r w:rsidRPr="00336413">
              <w:rPr>
                <w:color w:val="000000" w:themeColor="text1"/>
              </w:rPr>
              <w:t>110677,30</w:t>
            </w:r>
          </w:p>
        </w:tc>
        <w:tc>
          <w:tcPr>
            <w:tcW w:w="1760" w:type="dxa"/>
            <w:shd w:val="clear" w:color="auto" w:fill="auto"/>
          </w:tcPr>
          <w:p w:rsidR="00423F08" w:rsidRPr="00336413" w:rsidRDefault="00336413" w:rsidP="00896C59">
            <w:pPr>
              <w:rPr>
                <w:color w:val="000000" w:themeColor="text1"/>
              </w:rPr>
            </w:pPr>
            <w:r w:rsidRPr="00336413">
              <w:rPr>
                <w:color w:val="000000" w:themeColor="text1"/>
              </w:rPr>
              <w:t>110677,30</w:t>
            </w:r>
          </w:p>
        </w:tc>
        <w:tc>
          <w:tcPr>
            <w:tcW w:w="1615" w:type="dxa"/>
            <w:shd w:val="clear" w:color="auto" w:fill="auto"/>
          </w:tcPr>
          <w:p w:rsidR="00423F08" w:rsidRPr="00336413" w:rsidRDefault="00336413" w:rsidP="00896C59">
            <w:pPr>
              <w:rPr>
                <w:color w:val="000000" w:themeColor="text1"/>
              </w:rPr>
            </w:pPr>
            <w:r w:rsidRPr="00336413">
              <w:rPr>
                <w:color w:val="000000" w:themeColor="text1"/>
              </w:rPr>
              <w:t>110677,30</w:t>
            </w:r>
          </w:p>
        </w:tc>
        <w:tc>
          <w:tcPr>
            <w:tcW w:w="1639" w:type="dxa"/>
            <w:shd w:val="clear" w:color="auto" w:fill="auto"/>
          </w:tcPr>
          <w:p w:rsidR="00423F08" w:rsidRPr="00336413" w:rsidRDefault="00423F08" w:rsidP="00896C59">
            <w:pPr>
              <w:rPr>
                <w:color w:val="000000" w:themeColor="text1"/>
              </w:rPr>
            </w:pPr>
            <w:r w:rsidRPr="00336413">
              <w:rPr>
                <w:color w:val="000000" w:themeColor="text1"/>
              </w:rPr>
              <w:t>Pajamos už kvalifikacijos kėlimo paslaugas</w:t>
            </w:r>
            <w:r w:rsidR="00105578" w:rsidRPr="00336413">
              <w:rPr>
                <w:color w:val="000000" w:themeColor="text1"/>
              </w:rPr>
              <w:t>,</w:t>
            </w:r>
            <w:r w:rsidRPr="00336413">
              <w:rPr>
                <w:color w:val="000000" w:themeColor="text1"/>
              </w:rPr>
              <w:t xml:space="preserve"> surinktos iš VSS</w:t>
            </w:r>
          </w:p>
        </w:tc>
      </w:tr>
      <w:tr w:rsidR="00336413" w:rsidRPr="00336413" w:rsidTr="00E3699F">
        <w:tc>
          <w:tcPr>
            <w:tcW w:w="3027" w:type="dxa"/>
            <w:shd w:val="clear" w:color="auto" w:fill="auto"/>
          </w:tcPr>
          <w:p w:rsidR="00423F08" w:rsidRPr="00336413" w:rsidRDefault="00105578" w:rsidP="00896C59">
            <w:pPr>
              <w:rPr>
                <w:b/>
                <w:color w:val="000000" w:themeColor="text1"/>
              </w:rPr>
            </w:pPr>
            <w:r w:rsidRPr="00336413">
              <w:rPr>
                <w:b/>
                <w:color w:val="000000" w:themeColor="text1"/>
              </w:rPr>
              <w:t>Iš viso</w:t>
            </w:r>
          </w:p>
        </w:tc>
        <w:tc>
          <w:tcPr>
            <w:tcW w:w="1587" w:type="dxa"/>
            <w:shd w:val="clear" w:color="auto" w:fill="auto"/>
          </w:tcPr>
          <w:p w:rsidR="00423F08" w:rsidRPr="00336413" w:rsidRDefault="00336413" w:rsidP="00896C59">
            <w:pPr>
              <w:rPr>
                <w:b/>
                <w:color w:val="000000" w:themeColor="text1"/>
              </w:rPr>
            </w:pPr>
            <w:r w:rsidRPr="00336413">
              <w:rPr>
                <w:b/>
                <w:color w:val="000000" w:themeColor="text1"/>
              </w:rPr>
              <w:t>229568,01</w:t>
            </w:r>
          </w:p>
        </w:tc>
        <w:tc>
          <w:tcPr>
            <w:tcW w:w="1760" w:type="dxa"/>
            <w:shd w:val="clear" w:color="auto" w:fill="auto"/>
          </w:tcPr>
          <w:p w:rsidR="00423F08" w:rsidRPr="00336413" w:rsidRDefault="00336413" w:rsidP="00896C59">
            <w:pPr>
              <w:rPr>
                <w:b/>
                <w:color w:val="000000" w:themeColor="text1"/>
              </w:rPr>
            </w:pPr>
            <w:r w:rsidRPr="00336413">
              <w:rPr>
                <w:b/>
                <w:color w:val="000000" w:themeColor="text1"/>
              </w:rPr>
              <w:t>2</w:t>
            </w:r>
            <w:r w:rsidR="005D51FE">
              <w:rPr>
                <w:b/>
                <w:color w:val="000000" w:themeColor="text1"/>
              </w:rPr>
              <w:t>34605,61</w:t>
            </w:r>
          </w:p>
        </w:tc>
        <w:tc>
          <w:tcPr>
            <w:tcW w:w="1615" w:type="dxa"/>
            <w:shd w:val="clear" w:color="auto" w:fill="auto"/>
          </w:tcPr>
          <w:p w:rsidR="00423F08" w:rsidRPr="00336413" w:rsidRDefault="00336413" w:rsidP="00896C59">
            <w:pPr>
              <w:rPr>
                <w:b/>
                <w:color w:val="000000" w:themeColor="text1"/>
              </w:rPr>
            </w:pPr>
            <w:r w:rsidRPr="00336413">
              <w:rPr>
                <w:b/>
                <w:color w:val="000000" w:themeColor="text1"/>
              </w:rPr>
              <w:t>2</w:t>
            </w:r>
            <w:r w:rsidR="005D51FE">
              <w:rPr>
                <w:b/>
                <w:color w:val="000000" w:themeColor="text1"/>
              </w:rPr>
              <w:t>34605,61</w:t>
            </w:r>
          </w:p>
        </w:tc>
        <w:tc>
          <w:tcPr>
            <w:tcW w:w="1639" w:type="dxa"/>
            <w:shd w:val="clear" w:color="auto" w:fill="auto"/>
          </w:tcPr>
          <w:p w:rsidR="00423F08" w:rsidRPr="00336413" w:rsidRDefault="00423F08" w:rsidP="00896C59">
            <w:pPr>
              <w:rPr>
                <w:b/>
                <w:color w:val="000000" w:themeColor="text1"/>
              </w:rPr>
            </w:pPr>
          </w:p>
        </w:tc>
      </w:tr>
    </w:tbl>
    <w:p w:rsidR="00423F08" w:rsidRPr="00336413" w:rsidRDefault="00423F08" w:rsidP="00896C59">
      <w:pPr>
        <w:ind w:firstLine="1290"/>
        <w:rPr>
          <w:color w:val="000000" w:themeColor="text1"/>
        </w:rPr>
      </w:pPr>
    </w:p>
    <w:p w:rsidR="00423F08" w:rsidRPr="00336413" w:rsidRDefault="00423F08" w:rsidP="00896C59">
      <w:pPr>
        <w:spacing w:line="360" w:lineRule="auto"/>
        <w:ind w:firstLine="1290"/>
        <w:rPr>
          <w:color w:val="000000" w:themeColor="text1"/>
        </w:rPr>
      </w:pPr>
      <w:r w:rsidRPr="00336413">
        <w:rPr>
          <w:color w:val="000000" w:themeColor="text1"/>
        </w:rPr>
        <w:t xml:space="preserve">1. </w:t>
      </w:r>
      <w:r w:rsidR="00A97E44">
        <w:rPr>
          <w:color w:val="000000" w:themeColor="text1"/>
        </w:rPr>
        <w:t>Visos</w:t>
      </w:r>
      <w:r w:rsidRPr="00336413">
        <w:rPr>
          <w:color w:val="000000" w:themeColor="text1"/>
        </w:rPr>
        <w:t xml:space="preserve"> l</w:t>
      </w:r>
      <w:r w:rsidR="008A1DD1" w:rsidRPr="00336413">
        <w:rPr>
          <w:color w:val="000000" w:themeColor="text1"/>
        </w:rPr>
        <w:t xml:space="preserve">ėšos buvo gautos ir panaudotos </w:t>
      </w:r>
      <w:r w:rsidRPr="00336413">
        <w:rPr>
          <w:color w:val="000000" w:themeColor="text1"/>
        </w:rPr>
        <w:t xml:space="preserve"> pagal sudarytas sąmatas.</w:t>
      </w:r>
    </w:p>
    <w:p w:rsidR="00423F08" w:rsidRPr="00336413" w:rsidRDefault="001A342F" w:rsidP="00896C59">
      <w:pPr>
        <w:spacing w:line="360" w:lineRule="auto"/>
        <w:ind w:firstLine="1290"/>
        <w:rPr>
          <w:color w:val="000000" w:themeColor="text1"/>
        </w:rPr>
      </w:pPr>
      <w:r w:rsidRPr="00336413">
        <w:rPr>
          <w:color w:val="000000" w:themeColor="text1"/>
        </w:rPr>
        <w:t>2. Sąmatos vykdamo</w:t>
      </w:r>
      <w:r w:rsidR="008A1DD1" w:rsidRPr="00336413">
        <w:rPr>
          <w:color w:val="000000" w:themeColor="text1"/>
        </w:rPr>
        <w:t>s</w:t>
      </w:r>
      <w:r w:rsidR="00423F08" w:rsidRPr="00336413">
        <w:rPr>
          <w:color w:val="000000" w:themeColor="text1"/>
        </w:rPr>
        <w:t xml:space="preserve"> pagal savi</w:t>
      </w:r>
      <w:r w:rsidRPr="00336413">
        <w:rPr>
          <w:color w:val="000000" w:themeColor="text1"/>
        </w:rPr>
        <w:t>valdybės finansines galimybes</w:t>
      </w:r>
      <w:r w:rsidR="00336413">
        <w:rPr>
          <w:color w:val="000000" w:themeColor="text1"/>
        </w:rPr>
        <w:t>.</w:t>
      </w:r>
      <w:r w:rsidR="008A1DD1" w:rsidRPr="00336413">
        <w:rPr>
          <w:color w:val="000000" w:themeColor="text1"/>
        </w:rPr>
        <w:t xml:space="preserve"> </w:t>
      </w:r>
      <w:r w:rsidRPr="00336413">
        <w:rPr>
          <w:color w:val="000000" w:themeColor="text1"/>
        </w:rPr>
        <w:t>(</w:t>
      </w:r>
      <w:r w:rsidR="008A1DD1" w:rsidRPr="00336413">
        <w:rPr>
          <w:color w:val="000000" w:themeColor="text1"/>
        </w:rPr>
        <w:t>C</w:t>
      </w:r>
      <w:r w:rsidR="00423F08" w:rsidRPr="00336413">
        <w:rPr>
          <w:color w:val="000000" w:themeColor="text1"/>
        </w:rPr>
        <w:t xml:space="preserve">entras liko skolingas </w:t>
      </w:r>
      <w:r w:rsidRPr="00336413">
        <w:rPr>
          <w:color w:val="000000" w:themeColor="text1"/>
        </w:rPr>
        <w:t xml:space="preserve"> </w:t>
      </w:r>
      <w:r w:rsidR="00336413" w:rsidRPr="00336413">
        <w:rPr>
          <w:color w:val="000000" w:themeColor="text1"/>
        </w:rPr>
        <w:t xml:space="preserve">už </w:t>
      </w:r>
      <w:r w:rsidRPr="00336413">
        <w:rPr>
          <w:color w:val="000000" w:themeColor="text1"/>
        </w:rPr>
        <w:t xml:space="preserve"> gruodžio mėn. komunalinius patarnavimus</w:t>
      </w:r>
      <w:r w:rsidR="00336413">
        <w:rPr>
          <w:color w:val="000000" w:themeColor="text1"/>
        </w:rPr>
        <w:t xml:space="preserve"> </w:t>
      </w:r>
      <w:r w:rsidR="00423F08" w:rsidRPr="00336413">
        <w:rPr>
          <w:color w:val="000000" w:themeColor="text1"/>
        </w:rPr>
        <w:t>:</w:t>
      </w:r>
      <w:r w:rsidR="00941763">
        <w:rPr>
          <w:color w:val="000000" w:themeColor="text1"/>
        </w:rPr>
        <w:t xml:space="preserve"> 193,83 E</w:t>
      </w:r>
      <w:r w:rsidR="00336413" w:rsidRPr="00336413">
        <w:rPr>
          <w:color w:val="000000" w:themeColor="text1"/>
        </w:rPr>
        <w:t>ur.</w:t>
      </w:r>
      <w:r w:rsidR="00336413">
        <w:rPr>
          <w:color w:val="000000" w:themeColor="text1"/>
        </w:rPr>
        <w:t>)</w:t>
      </w:r>
    </w:p>
    <w:p w:rsidR="008A1DD1" w:rsidRPr="00336413" w:rsidRDefault="008A1DD1" w:rsidP="00896C59">
      <w:pPr>
        <w:spacing w:line="360" w:lineRule="auto"/>
        <w:ind w:left="1290"/>
        <w:rPr>
          <w:color w:val="000000" w:themeColor="text1"/>
        </w:rPr>
      </w:pPr>
      <w:r w:rsidRPr="00336413">
        <w:rPr>
          <w:color w:val="000000" w:themeColor="text1"/>
        </w:rPr>
        <w:t xml:space="preserve"> </w:t>
      </w:r>
    </w:p>
    <w:p w:rsidR="00A440C4" w:rsidRPr="005E0229" w:rsidRDefault="00A440C4" w:rsidP="00896C59">
      <w:pPr>
        <w:tabs>
          <w:tab w:val="left" w:pos="1134"/>
        </w:tabs>
        <w:spacing w:before="100" w:beforeAutospacing="1" w:after="100" w:afterAutospacing="1" w:line="240" w:lineRule="auto"/>
        <w:rPr>
          <w:rFonts w:eastAsia="Times New Roman" w:cs="Times New Roman"/>
          <w:b/>
          <w:szCs w:val="24"/>
          <w:lang w:eastAsia="lt-LT"/>
        </w:rPr>
      </w:pPr>
      <w:r w:rsidRPr="005E0229">
        <w:rPr>
          <w:rFonts w:eastAsia="Times New Roman" w:cs="Times New Roman"/>
          <w:b/>
          <w:szCs w:val="24"/>
          <w:lang w:eastAsia="lt-LT"/>
        </w:rPr>
        <w:t>IV. ARTIMIAUSIO LAIKOTARPIO ĮSTAIGOS VEIKLOS PRIORITETINĖS</w:t>
      </w:r>
    </w:p>
    <w:p w:rsidR="00A440C4" w:rsidRPr="005E0229" w:rsidRDefault="00A440C4" w:rsidP="00896C59">
      <w:pPr>
        <w:spacing w:before="100" w:beforeAutospacing="1" w:after="100" w:afterAutospacing="1" w:line="240" w:lineRule="auto"/>
        <w:rPr>
          <w:rFonts w:eastAsia="Times New Roman" w:cs="Times New Roman"/>
          <w:b/>
          <w:szCs w:val="24"/>
          <w:lang w:eastAsia="lt-LT"/>
        </w:rPr>
      </w:pPr>
      <w:r w:rsidRPr="005E0229">
        <w:rPr>
          <w:rFonts w:eastAsia="Times New Roman" w:cs="Times New Roman"/>
          <w:b/>
          <w:szCs w:val="24"/>
          <w:lang w:eastAsia="lt-LT"/>
        </w:rPr>
        <w:t>KRYPTYS</w:t>
      </w:r>
    </w:p>
    <w:p w:rsidR="00675CF4" w:rsidRPr="005E0229" w:rsidRDefault="0082359B" w:rsidP="00896C59">
      <w:pPr>
        <w:tabs>
          <w:tab w:val="left" w:pos="1134"/>
        </w:tabs>
        <w:spacing w:line="360" w:lineRule="auto"/>
        <w:rPr>
          <w:rFonts w:cs="Times New Roman"/>
          <w:szCs w:val="24"/>
        </w:rPr>
      </w:pPr>
      <w:r w:rsidRPr="005E0229">
        <w:rPr>
          <w:rFonts w:cs="Times New Roman"/>
          <w:b/>
          <w:szCs w:val="24"/>
        </w:rPr>
        <w:t xml:space="preserve">                   </w:t>
      </w:r>
      <w:r w:rsidR="00DA4791">
        <w:rPr>
          <w:rFonts w:cs="Times New Roman"/>
          <w:b/>
          <w:szCs w:val="24"/>
        </w:rPr>
        <w:t>2018</w:t>
      </w:r>
      <w:r w:rsidR="00ED2FD3" w:rsidRPr="005E0229">
        <w:rPr>
          <w:rFonts w:cs="Times New Roman"/>
          <w:b/>
          <w:szCs w:val="24"/>
        </w:rPr>
        <w:t xml:space="preserve"> metų Centro tikslas - </w:t>
      </w:r>
      <w:r w:rsidR="00ED2FD3" w:rsidRPr="005E0229">
        <w:rPr>
          <w:rFonts w:cs="Times New Roman"/>
          <w:bCs/>
          <w:szCs w:val="24"/>
        </w:rPr>
        <w:t>s</w:t>
      </w:r>
      <w:r w:rsidR="00ED2FD3" w:rsidRPr="005E0229">
        <w:rPr>
          <w:rFonts w:cs="Times New Roman"/>
          <w:szCs w:val="24"/>
        </w:rPr>
        <w:t>katinti švietimo darbuotojus ir kitus suaugusiuosius aktyviai dalyvauti švietimo kaitoje, sudaryti sąlygas nuolatiniam mokymuisi, švie</w:t>
      </w:r>
      <w:r w:rsidR="003F613C" w:rsidRPr="005E0229">
        <w:rPr>
          <w:rFonts w:cs="Times New Roman"/>
          <w:szCs w:val="24"/>
        </w:rPr>
        <w:t>čiamajai veiklai,</w:t>
      </w:r>
      <w:r w:rsidR="00E2695D" w:rsidRPr="005E0229">
        <w:rPr>
          <w:rFonts w:cs="Times New Roman"/>
          <w:szCs w:val="24"/>
        </w:rPr>
        <w:t xml:space="preserve"> profesiniam tobulėjimui</w:t>
      </w:r>
      <w:r w:rsidR="00ED2FD3" w:rsidRPr="005E0229">
        <w:rPr>
          <w:rFonts w:cs="Times New Roman"/>
          <w:szCs w:val="24"/>
        </w:rPr>
        <w:t>.</w:t>
      </w:r>
    </w:p>
    <w:p w:rsidR="00ED2FD3" w:rsidRDefault="0082359B" w:rsidP="00896C59">
      <w:pPr>
        <w:tabs>
          <w:tab w:val="left" w:pos="1134"/>
        </w:tabs>
        <w:spacing w:line="360" w:lineRule="auto"/>
        <w:rPr>
          <w:rFonts w:cs="Times New Roman"/>
          <w:bCs/>
          <w:szCs w:val="24"/>
        </w:rPr>
      </w:pPr>
      <w:r w:rsidRPr="005E0229">
        <w:rPr>
          <w:rFonts w:cs="Times New Roman"/>
          <w:szCs w:val="24"/>
        </w:rPr>
        <w:t xml:space="preserve">                   </w:t>
      </w:r>
      <w:r w:rsidR="00ED2FD3" w:rsidRPr="005E0229">
        <w:rPr>
          <w:rFonts w:cs="Times New Roman"/>
          <w:szCs w:val="24"/>
        </w:rPr>
        <w:t xml:space="preserve">Numatomos </w:t>
      </w:r>
      <w:r w:rsidR="00ED2FD3" w:rsidRPr="005E0229">
        <w:rPr>
          <w:rFonts w:cs="Times New Roman"/>
          <w:b/>
          <w:szCs w:val="24"/>
        </w:rPr>
        <w:t>veiklos sritys</w:t>
      </w:r>
      <w:r w:rsidR="00ED2FD3" w:rsidRPr="005E0229">
        <w:rPr>
          <w:rFonts w:cs="Times New Roman"/>
          <w:szCs w:val="24"/>
        </w:rPr>
        <w:t>: informacinių duomenų aplinkų (internetas, edukacinis bankas ir kt.) palaikymas ir tobulinimas, interakcijos aplinkų palaikymas ir tobulinimas (seminarai, paskaitos ir kt.), k</w:t>
      </w:r>
      <w:r w:rsidR="00ED2FD3" w:rsidRPr="005E0229">
        <w:rPr>
          <w:rFonts w:cs="Times New Roman"/>
          <w:bCs/>
          <w:szCs w:val="24"/>
        </w:rPr>
        <w:t xml:space="preserve">onsultavimas, </w:t>
      </w:r>
      <w:r w:rsidR="003F613C" w:rsidRPr="005E0229">
        <w:rPr>
          <w:rFonts w:cs="Times New Roman"/>
          <w:szCs w:val="24"/>
        </w:rPr>
        <w:t>v</w:t>
      </w:r>
      <w:r w:rsidR="00ED2FD3" w:rsidRPr="005E0229">
        <w:rPr>
          <w:rFonts w:cs="Times New Roman"/>
          <w:szCs w:val="24"/>
        </w:rPr>
        <w:t>eiklos tobulinimo tyrimas, projektinė veikla, m</w:t>
      </w:r>
      <w:r w:rsidR="00ED2FD3" w:rsidRPr="005E0229">
        <w:rPr>
          <w:rFonts w:cs="Times New Roman"/>
          <w:bCs/>
          <w:szCs w:val="24"/>
        </w:rPr>
        <w:t>etodinės veiklos koordinavimas ir kuravimas, Centro veiklos vertinimas ir įsivertinimas</w:t>
      </w:r>
      <w:r w:rsidR="00E2695D" w:rsidRPr="005E0229">
        <w:rPr>
          <w:rFonts w:cs="Times New Roman"/>
          <w:bCs/>
          <w:szCs w:val="24"/>
        </w:rPr>
        <w:t xml:space="preserve">, suaugusiųjų neformalaus švietimo koordinavimas. </w:t>
      </w:r>
    </w:p>
    <w:p w:rsidR="00BA06D4" w:rsidRDefault="00BA06D4" w:rsidP="00896C59">
      <w:pPr>
        <w:tabs>
          <w:tab w:val="left" w:pos="1134"/>
        </w:tabs>
        <w:spacing w:line="360" w:lineRule="auto"/>
        <w:rPr>
          <w:rFonts w:cs="Times New Roman"/>
          <w:bCs/>
          <w:szCs w:val="24"/>
        </w:rPr>
      </w:pPr>
    </w:p>
    <w:p w:rsidR="00BA06D4" w:rsidRPr="005E0229" w:rsidRDefault="00BA06D4" w:rsidP="00896C59">
      <w:pPr>
        <w:tabs>
          <w:tab w:val="left" w:pos="1134"/>
        </w:tabs>
        <w:spacing w:line="360" w:lineRule="auto"/>
        <w:rPr>
          <w:rFonts w:cs="Times New Roman"/>
          <w:bCs/>
          <w:szCs w:val="24"/>
        </w:rPr>
      </w:pPr>
    </w:p>
    <w:p w:rsidR="00ED2FD3" w:rsidRDefault="0082359B" w:rsidP="00896C59">
      <w:pPr>
        <w:tabs>
          <w:tab w:val="left" w:pos="1134"/>
        </w:tabs>
        <w:spacing w:line="360" w:lineRule="auto"/>
        <w:rPr>
          <w:rFonts w:cs="Times New Roman"/>
          <w:b/>
          <w:szCs w:val="24"/>
        </w:rPr>
      </w:pPr>
      <w:r w:rsidRPr="005E0229">
        <w:rPr>
          <w:rFonts w:cs="Times New Roman"/>
          <w:b/>
          <w:szCs w:val="24"/>
        </w:rPr>
        <w:lastRenderedPageBreak/>
        <w:t xml:space="preserve">                  </w:t>
      </w:r>
      <w:r w:rsidR="008A1DD1">
        <w:rPr>
          <w:rFonts w:cs="Times New Roman"/>
          <w:b/>
          <w:szCs w:val="24"/>
        </w:rPr>
        <w:t xml:space="preserve"> </w:t>
      </w:r>
      <w:r w:rsidR="00DA4791">
        <w:rPr>
          <w:rFonts w:cs="Times New Roman"/>
          <w:b/>
          <w:szCs w:val="24"/>
        </w:rPr>
        <w:t>2018</w:t>
      </w:r>
      <w:r w:rsidR="0033497F">
        <w:rPr>
          <w:rFonts w:cs="Times New Roman"/>
          <w:b/>
          <w:szCs w:val="24"/>
        </w:rPr>
        <w:t xml:space="preserve"> metais planuojama</w:t>
      </w:r>
      <w:r w:rsidR="00ED2FD3" w:rsidRPr="005E0229">
        <w:rPr>
          <w:rFonts w:cs="Times New Roman"/>
          <w:b/>
          <w:szCs w:val="24"/>
        </w:rPr>
        <w:t>:</w:t>
      </w:r>
    </w:p>
    <w:p w:rsidR="00A44B55" w:rsidRPr="00A44B55" w:rsidRDefault="00ED2FD3" w:rsidP="00896C59">
      <w:pPr>
        <w:numPr>
          <w:ilvl w:val="0"/>
          <w:numId w:val="6"/>
        </w:numPr>
        <w:spacing w:line="360" w:lineRule="auto"/>
        <w:rPr>
          <w:rFonts w:cs="Times New Roman"/>
          <w:szCs w:val="24"/>
        </w:rPr>
      </w:pPr>
      <w:r w:rsidRPr="001A342F">
        <w:rPr>
          <w:rFonts w:cs="Times New Roman"/>
          <w:szCs w:val="24"/>
        </w:rPr>
        <w:t>atnaujinti, gilint</w:t>
      </w:r>
      <w:r w:rsidR="00E2695D" w:rsidRPr="001A342F">
        <w:rPr>
          <w:rFonts w:cs="Times New Roman"/>
          <w:szCs w:val="24"/>
        </w:rPr>
        <w:t xml:space="preserve">i ir plėtoti pedagogų profesines </w:t>
      </w:r>
      <w:r w:rsidRPr="001A342F">
        <w:rPr>
          <w:rFonts w:cs="Times New Roman"/>
          <w:szCs w:val="24"/>
        </w:rPr>
        <w:t>kom</w:t>
      </w:r>
      <w:r w:rsidR="00E2695D" w:rsidRPr="001A342F">
        <w:rPr>
          <w:rFonts w:cs="Times New Roman"/>
          <w:szCs w:val="24"/>
        </w:rPr>
        <w:t>petencijas</w:t>
      </w:r>
      <w:r w:rsidR="0082359B" w:rsidRPr="001A342F">
        <w:rPr>
          <w:rFonts w:cs="Times New Roman"/>
          <w:szCs w:val="24"/>
        </w:rPr>
        <w:t xml:space="preserve">, reikalingas XXI amžiuje, </w:t>
      </w:r>
      <w:r w:rsidR="008A1DD1" w:rsidRPr="001A342F">
        <w:rPr>
          <w:rFonts w:cs="Times New Roman"/>
          <w:szCs w:val="24"/>
        </w:rPr>
        <w:t>skatinti ir ugdyti kūrybiškum</w:t>
      </w:r>
      <w:r w:rsidR="00076911" w:rsidRPr="001A342F">
        <w:rPr>
          <w:rFonts w:cs="Times New Roman"/>
          <w:szCs w:val="24"/>
        </w:rPr>
        <w:t xml:space="preserve">ą, </w:t>
      </w:r>
      <w:r w:rsidR="008A1DD1" w:rsidRPr="001A342F">
        <w:rPr>
          <w:rFonts w:cs="Times New Roman"/>
          <w:szCs w:val="24"/>
        </w:rPr>
        <w:t xml:space="preserve">stiprinti </w:t>
      </w:r>
      <w:r w:rsidR="001A342F" w:rsidRPr="001A342F">
        <w:rPr>
          <w:rFonts w:cs="Times New Roman"/>
          <w:szCs w:val="24"/>
        </w:rPr>
        <w:t xml:space="preserve">tarpdalykines sąsajas </w:t>
      </w:r>
      <w:r w:rsidR="00E2695D" w:rsidRPr="001A342F">
        <w:rPr>
          <w:rFonts w:cs="Times New Roman"/>
          <w:szCs w:val="24"/>
        </w:rPr>
        <w:t xml:space="preserve">siekiant </w:t>
      </w:r>
      <w:r w:rsidR="0082359B" w:rsidRPr="001A342F">
        <w:rPr>
          <w:rFonts w:cs="Times New Roman"/>
          <w:szCs w:val="24"/>
        </w:rPr>
        <w:t>gerinti mokinių pasiekimus</w:t>
      </w:r>
      <w:r w:rsidR="00016DC4" w:rsidRPr="001A342F">
        <w:rPr>
          <w:rFonts w:cs="Times New Roman"/>
          <w:szCs w:val="24"/>
        </w:rPr>
        <w:t>,</w:t>
      </w:r>
    </w:p>
    <w:p w:rsidR="00A44B55" w:rsidRDefault="00A44B55" w:rsidP="00896C59">
      <w:pPr>
        <w:pStyle w:val="Sraopastraipa"/>
        <w:numPr>
          <w:ilvl w:val="0"/>
          <w:numId w:val="6"/>
        </w:numPr>
        <w:rPr>
          <w:rFonts w:cs="Times New Roman"/>
          <w:szCs w:val="24"/>
        </w:rPr>
      </w:pPr>
      <w:r>
        <w:rPr>
          <w:rFonts w:cs="Times New Roman"/>
          <w:szCs w:val="24"/>
        </w:rPr>
        <w:t>s</w:t>
      </w:r>
      <w:r w:rsidRPr="00A44B55">
        <w:rPr>
          <w:rFonts w:cs="Times New Roman"/>
          <w:szCs w:val="24"/>
        </w:rPr>
        <w:t>katinti švietimo darbuotojų ir kitų suaugusiųjų iniciatyvas, profesinės, kūrybinės, socialinės, visuomeninės, kultūrinės, pilietinės patirties sklaidą.</w:t>
      </w:r>
    </w:p>
    <w:p w:rsidR="00A44B55" w:rsidRDefault="00A44B55" w:rsidP="00896C59">
      <w:pPr>
        <w:pStyle w:val="Sraopastraipa"/>
        <w:numPr>
          <w:ilvl w:val="0"/>
          <w:numId w:val="6"/>
        </w:numPr>
        <w:rPr>
          <w:rFonts w:cs="Times New Roman"/>
          <w:szCs w:val="24"/>
        </w:rPr>
      </w:pPr>
      <w:r>
        <w:rPr>
          <w:rFonts w:cs="Times New Roman"/>
          <w:szCs w:val="24"/>
        </w:rPr>
        <w:t>a</w:t>
      </w:r>
      <w:r w:rsidRPr="00A44B55">
        <w:rPr>
          <w:rFonts w:cs="Times New Roman"/>
          <w:szCs w:val="24"/>
        </w:rPr>
        <w:t>ktyvinti ir plėtoti Panevėžio švietimo institucijų bendradarbiavimą ir socialinę partnerystę.</w:t>
      </w:r>
    </w:p>
    <w:p w:rsidR="0098650D" w:rsidRDefault="0098650D" w:rsidP="0098650D">
      <w:pPr>
        <w:ind w:left="360"/>
        <w:rPr>
          <w:rFonts w:cs="Times New Roman"/>
          <w:szCs w:val="24"/>
        </w:rPr>
      </w:pPr>
    </w:p>
    <w:p w:rsidR="0098650D" w:rsidRDefault="0098650D" w:rsidP="0098650D">
      <w:pPr>
        <w:ind w:left="360"/>
        <w:rPr>
          <w:rFonts w:cs="Times New Roman"/>
          <w:szCs w:val="24"/>
        </w:rPr>
      </w:pPr>
    </w:p>
    <w:p w:rsidR="00BA06D4" w:rsidRDefault="00BA06D4" w:rsidP="0098650D">
      <w:pPr>
        <w:ind w:left="360"/>
        <w:rPr>
          <w:rFonts w:cs="Times New Roman"/>
          <w:szCs w:val="24"/>
        </w:rPr>
      </w:pPr>
    </w:p>
    <w:p w:rsidR="00BA06D4" w:rsidRDefault="00BA06D4" w:rsidP="0098650D">
      <w:pPr>
        <w:ind w:left="360"/>
        <w:rPr>
          <w:rFonts w:cs="Times New Roman"/>
          <w:szCs w:val="24"/>
        </w:rPr>
      </w:pPr>
    </w:p>
    <w:p w:rsidR="0098650D" w:rsidRPr="0098650D" w:rsidRDefault="0098650D" w:rsidP="0098650D">
      <w:pPr>
        <w:ind w:left="360"/>
        <w:rPr>
          <w:rFonts w:cs="Times New Roman"/>
          <w:szCs w:val="24"/>
        </w:rPr>
      </w:pPr>
    </w:p>
    <w:p w:rsidR="00C74FD7" w:rsidRPr="005E0229" w:rsidRDefault="0082359B" w:rsidP="00896C59">
      <w:pPr>
        <w:pStyle w:val="Pagrindinistekstas2"/>
        <w:spacing w:line="360" w:lineRule="auto"/>
        <w:jc w:val="both"/>
      </w:pPr>
      <w:r w:rsidRPr="005E0229">
        <w:t>D</w:t>
      </w:r>
      <w:r w:rsidR="00ED2FD3" w:rsidRPr="005E0229">
        <w:t xml:space="preserve">irektorė                                          </w:t>
      </w:r>
      <w:r w:rsidR="003F613C" w:rsidRPr="005E0229">
        <w:t xml:space="preserve">            </w:t>
      </w:r>
      <w:r w:rsidR="005E0229" w:rsidRPr="005E0229">
        <w:t xml:space="preserve">                                                           </w:t>
      </w:r>
      <w:r w:rsidR="00ED2FD3" w:rsidRPr="005E0229">
        <w:t xml:space="preserve">Asta Malčiauskienė </w:t>
      </w:r>
    </w:p>
    <w:p w:rsidR="00F114B8" w:rsidRPr="005E0229" w:rsidRDefault="00F114B8" w:rsidP="00896C59">
      <w:pPr>
        <w:pStyle w:val="Pagrindinistekstas2"/>
        <w:spacing w:line="360" w:lineRule="auto"/>
        <w:jc w:val="both"/>
      </w:pPr>
    </w:p>
    <w:p w:rsidR="00ED2FD3" w:rsidRPr="005E0229" w:rsidRDefault="00ED2FD3" w:rsidP="00896C59">
      <w:pPr>
        <w:pStyle w:val="Pagrindinistekstas2"/>
        <w:spacing w:line="360" w:lineRule="auto"/>
        <w:jc w:val="both"/>
      </w:pPr>
      <w:r w:rsidRPr="005E0229">
        <w:t xml:space="preserve">                                                                                            </w:t>
      </w:r>
    </w:p>
    <w:sectPr w:rsidR="00ED2FD3" w:rsidRPr="005E0229" w:rsidSect="00432AC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2ED" w:rsidRDefault="009302ED" w:rsidP="002F4E42">
      <w:pPr>
        <w:spacing w:line="240" w:lineRule="auto"/>
      </w:pPr>
      <w:r>
        <w:separator/>
      </w:r>
    </w:p>
  </w:endnote>
  <w:endnote w:type="continuationSeparator" w:id="0">
    <w:p w:rsidR="009302ED" w:rsidRDefault="009302ED" w:rsidP="002F4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2ED" w:rsidRDefault="009302ED" w:rsidP="002F4E42">
      <w:pPr>
        <w:spacing w:line="240" w:lineRule="auto"/>
      </w:pPr>
      <w:r>
        <w:separator/>
      </w:r>
    </w:p>
  </w:footnote>
  <w:footnote w:type="continuationSeparator" w:id="0">
    <w:p w:rsidR="009302ED" w:rsidRDefault="009302ED" w:rsidP="002F4E4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487B"/>
    <w:multiLevelType w:val="hybridMultilevel"/>
    <w:tmpl w:val="C9007C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020DE"/>
    <w:multiLevelType w:val="hybridMultilevel"/>
    <w:tmpl w:val="02420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E33BA"/>
    <w:multiLevelType w:val="hybridMultilevel"/>
    <w:tmpl w:val="56767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2D219B"/>
    <w:multiLevelType w:val="hybridMultilevel"/>
    <w:tmpl w:val="EF9E0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DF1BEB"/>
    <w:multiLevelType w:val="hybridMultilevel"/>
    <w:tmpl w:val="72D48DF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3B28ED"/>
    <w:multiLevelType w:val="hybridMultilevel"/>
    <w:tmpl w:val="7A160588"/>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6" w15:restartNumberingAfterBreak="0">
    <w:nsid w:val="2F4A5587"/>
    <w:multiLevelType w:val="hybridMultilevel"/>
    <w:tmpl w:val="AE3E0630"/>
    <w:lvl w:ilvl="0" w:tplc="04270001">
      <w:start w:val="1"/>
      <w:numFmt w:val="bullet"/>
      <w:lvlText w:val=""/>
      <w:lvlJc w:val="left"/>
      <w:pPr>
        <w:tabs>
          <w:tab w:val="num" w:pos="1680"/>
        </w:tabs>
        <w:ind w:left="1680" w:hanging="360"/>
      </w:pPr>
      <w:rPr>
        <w:rFonts w:ascii="Symbol" w:hAnsi="Symbol" w:hint="default"/>
      </w:rPr>
    </w:lvl>
    <w:lvl w:ilvl="1" w:tplc="04270003" w:tentative="1">
      <w:start w:val="1"/>
      <w:numFmt w:val="bullet"/>
      <w:lvlText w:val="o"/>
      <w:lvlJc w:val="left"/>
      <w:pPr>
        <w:tabs>
          <w:tab w:val="num" w:pos="2400"/>
        </w:tabs>
        <w:ind w:left="2400" w:hanging="360"/>
      </w:pPr>
      <w:rPr>
        <w:rFonts w:ascii="Courier New" w:hAnsi="Courier New" w:cs="Courier New" w:hint="default"/>
      </w:rPr>
    </w:lvl>
    <w:lvl w:ilvl="2" w:tplc="04270005" w:tentative="1">
      <w:start w:val="1"/>
      <w:numFmt w:val="bullet"/>
      <w:lvlText w:val=""/>
      <w:lvlJc w:val="left"/>
      <w:pPr>
        <w:tabs>
          <w:tab w:val="num" w:pos="3120"/>
        </w:tabs>
        <w:ind w:left="3120" w:hanging="360"/>
      </w:pPr>
      <w:rPr>
        <w:rFonts w:ascii="Wingdings" w:hAnsi="Wingdings" w:hint="default"/>
      </w:rPr>
    </w:lvl>
    <w:lvl w:ilvl="3" w:tplc="04270001" w:tentative="1">
      <w:start w:val="1"/>
      <w:numFmt w:val="bullet"/>
      <w:lvlText w:val=""/>
      <w:lvlJc w:val="left"/>
      <w:pPr>
        <w:tabs>
          <w:tab w:val="num" w:pos="3840"/>
        </w:tabs>
        <w:ind w:left="3840" w:hanging="360"/>
      </w:pPr>
      <w:rPr>
        <w:rFonts w:ascii="Symbol" w:hAnsi="Symbol" w:hint="default"/>
      </w:rPr>
    </w:lvl>
    <w:lvl w:ilvl="4" w:tplc="04270003" w:tentative="1">
      <w:start w:val="1"/>
      <w:numFmt w:val="bullet"/>
      <w:lvlText w:val="o"/>
      <w:lvlJc w:val="left"/>
      <w:pPr>
        <w:tabs>
          <w:tab w:val="num" w:pos="4560"/>
        </w:tabs>
        <w:ind w:left="4560" w:hanging="360"/>
      </w:pPr>
      <w:rPr>
        <w:rFonts w:ascii="Courier New" w:hAnsi="Courier New" w:cs="Courier New" w:hint="default"/>
      </w:rPr>
    </w:lvl>
    <w:lvl w:ilvl="5" w:tplc="04270005" w:tentative="1">
      <w:start w:val="1"/>
      <w:numFmt w:val="bullet"/>
      <w:lvlText w:val=""/>
      <w:lvlJc w:val="left"/>
      <w:pPr>
        <w:tabs>
          <w:tab w:val="num" w:pos="5280"/>
        </w:tabs>
        <w:ind w:left="5280" w:hanging="360"/>
      </w:pPr>
      <w:rPr>
        <w:rFonts w:ascii="Wingdings" w:hAnsi="Wingdings" w:hint="default"/>
      </w:rPr>
    </w:lvl>
    <w:lvl w:ilvl="6" w:tplc="04270001" w:tentative="1">
      <w:start w:val="1"/>
      <w:numFmt w:val="bullet"/>
      <w:lvlText w:val=""/>
      <w:lvlJc w:val="left"/>
      <w:pPr>
        <w:tabs>
          <w:tab w:val="num" w:pos="6000"/>
        </w:tabs>
        <w:ind w:left="6000" w:hanging="360"/>
      </w:pPr>
      <w:rPr>
        <w:rFonts w:ascii="Symbol" w:hAnsi="Symbol" w:hint="default"/>
      </w:rPr>
    </w:lvl>
    <w:lvl w:ilvl="7" w:tplc="04270003" w:tentative="1">
      <w:start w:val="1"/>
      <w:numFmt w:val="bullet"/>
      <w:lvlText w:val="o"/>
      <w:lvlJc w:val="left"/>
      <w:pPr>
        <w:tabs>
          <w:tab w:val="num" w:pos="6720"/>
        </w:tabs>
        <w:ind w:left="6720" w:hanging="360"/>
      </w:pPr>
      <w:rPr>
        <w:rFonts w:ascii="Courier New" w:hAnsi="Courier New" w:cs="Courier New" w:hint="default"/>
      </w:rPr>
    </w:lvl>
    <w:lvl w:ilvl="8" w:tplc="04270005" w:tentative="1">
      <w:start w:val="1"/>
      <w:numFmt w:val="bullet"/>
      <w:lvlText w:val=""/>
      <w:lvlJc w:val="left"/>
      <w:pPr>
        <w:tabs>
          <w:tab w:val="num" w:pos="7440"/>
        </w:tabs>
        <w:ind w:left="7440" w:hanging="360"/>
      </w:pPr>
      <w:rPr>
        <w:rFonts w:ascii="Wingdings" w:hAnsi="Wingdings" w:hint="default"/>
      </w:rPr>
    </w:lvl>
  </w:abstractNum>
  <w:abstractNum w:abstractNumId="7" w15:restartNumberingAfterBreak="0">
    <w:nsid w:val="302529AC"/>
    <w:multiLevelType w:val="hybridMultilevel"/>
    <w:tmpl w:val="D1F06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43335C"/>
    <w:multiLevelType w:val="hybridMultilevel"/>
    <w:tmpl w:val="DA022B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83257"/>
    <w:multiLevelType w:val="hybridMultilevel"/>
    <w:tmpl w:val="FCE8D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214268"/>
    <w:multiLevelType w:val="hybridMultilevel"/>
    <w:tmpl w:val="A43AC4F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C90949"/>
    <w:multiLevelType w:val="hybridMultilevel"/>
    <w:tmpl w:val="3CB2D5E0"/>
    <w:lvl w:ilvl="0" w:tplc="A3E63B40">
      <w:start w:val="1"/>
      <w:numFmt w:val="decimal"/>
      <w:lvlText w:val="%1."/>
      <w:lvlJc w:val="left"/>
      <w:pPr>
        <w:ind w:left="36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F64470"/>
    <w:multiLevelType w:val="hybridMultilevel"/>
    <w:tmpl w:val="48985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BF36D7"/>
    <w:multiLevelType w:val="hybridMultilevel"/>
    <w:tmpl w:val="2BC21852"/>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4" w15:restartNumberingAfterBreak="0">
    <w:nsid w:val="4EC80972"/>
    <w:multiLevelType w:val="hybridMultilevel"/>
    <w:tmpl w:val="FC6EBB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931840"/>
    <w:multiLevelType w:val="hybridMultilevel"/>
    <w:tmpl w:val="0094A81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6" w15:restartNumberingAfterBreak="0">
    <w:nsid w:val="54D70AEB"/>
    <w:multiLevelType w:val="hybridMultilevel"/>
    <w:tmpl w:val="30BCF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2D4B6F"/>
    <w:multiLevelType w:val="hybridMultilevel"/>
    <w:tmpl w:val="3C5869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8867C8"/>
    <w:multiLevelType w:val="hybridMultilevel"/>
    <w:tmpl w:val="644AC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B10E13"/>
    <w:multiLevelType w:val="hybridMultilevel"/>
    <w:tmpl w:val="6540C6BE"/>
    <w:lvl w:ilvl="0" w:tplc="0427000F">
      <w:start w:val="1"/>
      <w:numFmt w:val="decimal"/>
      <w:lvlText w:val="%1."/>
      <w:lvlJc w:val="left"/>
      <w:pPr>
        <w:ind w:left="2574" w:hanging="360"/>
      </w:pPr>
    </w:lvl>
    <w:lvl w:ilvl="1" w:tplc="04270019" w:tentative="1">
      <w:start w:val="1"/>
      <w:numFmt w:val="lowerLetter"/>
      <w:lvlText w:val="%2."/>
      <w:lvlJc w:val="left"/>
      <w:pPr>
        <w:ind w:left="3294" w:hanging="360"/>
      </w:pPr>
    </w:lvl>
    <w:lvl w:ilvl="2" w:tplc="0427001B" w:tentative="1">
      <w:start w:val="1"/>
      <w:numFmt w:val="lowerRoman"/>
      <w:lvlText w:val="%3."/>
      <w:lvlJc w:val="right"/>
      <w:pPr>
        <w:ind w:left="4014" w:hanging="180"/>
      </w:pPr>
    </w:lvl>
    <w:lvl w:ilvl="3" w:tplc="0427000F" w:tentative="1">
      <w:start w:val="1"/>
      <w:numFmt w:val="decimal"/>
      <w:lvlText w:val="%4."/>
      <w:lvlJc w:val="left"/>
      <w:pPr>
        <w:ind w:left="4734" w:hanging="360"/>
      </w:pPr>
    </w:lvl>
    <w:lvl w:ilvl="4" w:tplc="04270019" w:tentative="1">
      <w:start w:val="1"/>
      <w:numFmt w:val="lowerLetter"/>
      <w:lvlText w:val="%5."/>
      <w:lvlJc w:val="left"/>
      <w:pPr>
        <w:ind w:left="5454" w:hanging="360"/>
      </w:pPr>
    </w:lvl>
    <w:lvl w:ilvl="5" w:tplc="0427001B" w:tentative="1">
      <w:start w:val="1"/>
      <w:numFmt w:val="lowerRoman"/>
      <w:lvlText w:val="%6."/>
      <w:lvlJc w:val="right"/>
      <w:pPr>
        <w:ind w:left="6174" w:hanging="180"/>
      </w:pPr>
    </w:lvl>
    <w:lvl w:ilvl="6" w:tplc="0427000F" w:tentative="1">
      <w:start w:val="1"/>
      <w:numFmt w:val="decimal"/>
      <w:lvlText w:val="%7."/>
      <w:lvlJc w:val="left"/>
      <w:pPr>
        <w:ind w:left="6894" w:hanging="360"/>
      </w:pPr>
    </w:lvl>
    <w:lvl w:ilvl="7" w:tplc="04270019" w:tentative="1">
      <w:start w:val="1"/>
      <w:numFmt w:val="lowerLetter"/>
      <w:lvlText w:val="%8."/>
      <w:lvlJc w:val="left"/>
      <w:pPr>
        <w:ind w:left="7614" w:hanging="360"/>
      </w:pPr>
    </w:lvl>
    <w:lvl w:ilvl="8" w:tplc="0427001B" w:tentative="1">
      <w:start w:val="1"/>
      <w:numFmt w:val="lowerRoman"/>
      <w:lvlText w:val="%9."/>
      <w:lvlJc w:val="right"/>
      <w:pPr>
        <w:ind w:left="8334" w:hanging="180"/>
      </w:pPr>
    </w:lvl>
  </w:abstractNum>
  <w:abstractNum w:abstractNumId="20" w15:restartNumberingAfterBreak="0">
    <w:nsid w:val="70D01AD4"/>
    <w:multiLevelType w:val="hybridMultilevel"/>
    <w:tmpl w:val="D2443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2D73F2"/>
    <w:multiLevelType w:val="hybridMultilevel"/>
    <w:tmpl w:val="9118C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1"/>
  </w:num>
  <w:num w:numId="3">
    <w:abstractNumId w:val="2"/>
  </w:num>
  <w:num w:numId="4">
    <w:abstractNumId w:val="17"/>
  </w:num>
  <w:num w:numId="5">
    <w:abstractNumId w:val="6"/>
  </w:num>
  <w:num w:numId="6">
    <w:abstractNumId w:val="18"/>
  </w:num>
  <w:num w:numId="7">
    <w:abstractNumId w:val="12"/>
  </w:num>
  <w:num w:numId="8">
    <w:abstractNumId w:val="0"/>
  </w:num>
  <w:num w:numId="9">
    <w:abstractNumId w:val="4"/>
  </w:num>
  <w:num w:numId="10">
    <w:abstractNumId w:val="13"/>
  </w:num>
  <w:num w:numId="11">
    <w:abstractNumId w:val="16"/>
  </w:num>
  <w:num w:numId="12">
    <w:abstractNumId w:val="8"/>
  </w:num>
  <w:num w:numId="13">
    <w:abstractNumId w:val="10"/>
  </w:num>
  <w:num w:numId="14">
    <w:abstractNumId w:val="5"/>
  </w:num>
  <w:num w:numId="15">
    <w:abstractNumId w:val="15"/>
  </w:num>
  <w:num w:numId="16">
    <w:abstractNumId w:val="1"/>
  </w:num>
  <w:num w:numId="17">
    <w:abstractNumId w:val="9"/>
  </w:num>
  <w:num w:numId="18">
    <w:abstractNumId w:val="21"/>
  </w:num>
  <w:num w:numId="19">
    <w:abstractNumId w:val="7"/>
  </w:num>
  <w:num w:numId="20">
    <w:abstractNumId w:val="14"/>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C4"/>
    <w:rsid w:val="0001166B"/>
    <w:rsid w:val="00016DC4"/>
    <w:rsid w:val="00022563"/>
    <w:rsid w:val="0002616D"/>
    <w:rsid w:val="0002692D"/>
    <w:rsid w:val="000311DA"/>
    <w:rsid w:val="00040F46"/>
    <w:rsid w:val="00041567"/>
    <w:rsid w:val="00047B8F"/>
    <w:rsid w:val="0006786A"/>
    <w:rsid w:val="00076911"/>
    <w:rsid w:val="00076D6F"/>
    <w:rsid w:val="00080B03"/>
    <w:rsid w:val="00085194"/>
    <w:rsid w:val="00086457"/>
    <w:rsid w:val="000B2E74"/>
    <w:rsid w:val="000C1867"/>
    <w:rsid w:val="000C4B9C"/>
    <w:rsid w:val="000D649B"/>
    <w:rsid w:val="000F34A9"/>
    <w:rsid w:val="00102F28"/>
    <w:rsid w:val="001040E5"/>
    <w:rsid w:val="00105578"/>
    <w:rsid w:val="0011345F"/>
    <w:rsid w:val="0012654F"/>
    <w:rsid w:val="001274B0"/>
    <w:rsid w:val="00141D5A"/>
    <w:rsid w:val="00143642"/>
    <w:rsid w:val="00143AA6"/>
    <w:rsid w:val="00145AC0"/>
    <w:rsid w:val="00185F94"/>
    <w:rsid w:val="001A342F"/>
    <w:rsid w:val="001A7CD1"/>
    <w:rsid w:val="001B5432"/>
    <w:rsid w:val="001E19CB"/>
    <w:rsid w:val="001E4116"/>
    <w:rsid w:val="001E6AB9"/>
    <w:rsid w:val="002058D1"/>
    <w:rsid w:val="00207792"/>
    <w:rsid w:val="0021681F"/>
    <w:rsid w:val="00217042"/>
    <w:rsid w:val="00220FF6"/>
    <w:rsid w:val="00231C77"/>
    <w:rsid w:val="00232149"/>
    <w:rsid w:val="00235E70"/>
    <w:rsid w:val="00271982"/>
    <w:rsid w:val="002759CF"/>
    <w:rsid w:val="00292099"/>
    <w:rsid w:val="00295027"/>
    <w:rsid w:val="0029563B"/>
    <w:rsid w:val="002C545A"/>
    <w:rsid w:val="002C5CB2"/>
    <w:rsid w:val="002E609C"/>
    <w:rsid w:val="002F4E42"/>
    <w:rsid w:val="00304926"/>
    <w:rsid w:val="0030763B"/>
    <w:rsid w:val="00315B32"/>
    <w:rsid w:val="0031789C"/>
    <w:rsid w:val="00330756"/>
    <w:rsid w:val="0033497F"/>
    <w:rsid w:val="00336413"/>
    <w:rsid w:val="00337A84"/>
    <w:rsid w:val="00341CD8"/>
    <w:rsid w:val="00346E25"/>
    <w:rsid w:val="00352CD2"/>
    <w:rsid w:val="003535B3"/>
    <w:rsid w:val="0035403F"/>
    <w:rsid w:val="003665C1"/>
    <w:rsid w:val="00381A9A"/>
    <w:rsid w:val="003835A4"/>
    <w:rsid w:val="00396F77"/>
    <w:rsid w:val="003C080A"/>
    <w:rsid w:val="003C1C39"/>
    <w:rsid w:val="003C3D82"/>
    <w:rsid w:val="003C4486"/>
    <w:rsid w:val="003C4755"/>
    <w:rsid w:val="003E0F27"/>
    <w:rsid w:val="003F07D2"/>
    <w:rsid w:val="003F613C"/>
    <w:rsid w:val="00403320"/>
    <w:rsid w:val="004058C4"/>
    <w:rsid w:val="00420D10"/>
    <w:rsid w:val="00423F08"/>
    <w:rsid w:val="00431D58"/>
    <w:rsid w:val="00432ACC"/>
    <w:rsid w:val="00432CF3"/>
    <w:rsid w:val="0043375E"/>
    <w:rsid w:val="00435807"/>
    <w:rsid w:val="00435E8A"/>
    <w:rsid w:val="0043684E"/>
    <w:rsid w:val="00443BC0"/>
    <w:rsid w:val="00447561"/>
    <w:rsid w:val="004552CA"/>
    <w:rsid w:val="00460B48"/>
    <w:rsid w:val="00470767"/>
    <w:rsid w:val="004755A9"/>
    <w:rsid w:val="00476E92"/>
    <w:rsid w:val="0048225B"/>
    <w:rsid w:val="00497716"/>
    <w:rsid w:val="004A4C5E"/>
    <w:rsid w:val="004C2927"/>
    <w:rsid w:val="004C3F52"/>
    <w:rsid w:val="004C60D0"/>
    <w:rsid w:val="004C71B7"/>
    <w:rsid w:val="004D2462"/>
    <w:rsid w:val="0050518B"/>
    <w:rsid w:val="00512672"/>
    <w:rsid w:val="0051296E"/>
    <w:rsid w:val="0052001F"/>
    <w:rsid w:val="005278DC"/>
    <w:rsid w:val="00533D7F"/>
    <w:rsid w:val="005554DF"/>
    <w:rsid w:val="005568D9"/>
    <w:rsid w:val="0056235D"/>
    <w:rsid w:val="00562859"/>
    <w:rsid w:val="005724F1"/>
    <w:rsid w:val="005833E8"/>
    <w:rsid w:val="00596D77"/>
    <w:rsid w:val="005A2E33"/>
    <w:rsid w:val="005A3FDD"/>
    <w:rsid w:val="005C425D"/>
    <w:rsid w:val="005D51FE"/>
    <w:rsid w:val="005D7897"/>
    <w:rsid w:val="005E0229"/>
    <w:rsid w:val="005E083B"/>
    <w:rsid w:val="005E1AE9"/>
    <w:rsid w:val="005F1D5B"/>
    <w:rsid w:val="005F2566"/>
    <w:rsid w:val="005F4D0F"/>
    <w:rsid w:val="00612734"/>
    <w:rsid w:val="00614E89"/>
    <w:rsid w:val="00617E7C"/>
    <w:rsid w:val="006220C8"/>
    <w:rsid w:val="006325F1"/>
    <w:rsid w:val="00633809"/>
    <w:rsid w:val="00652414"/>
    <w:rsid w:val="00661A2D"/>
    <w:rsid w:val="00664EAB"/>
    <w:rsid w:val="00675CF4"/>
    <w:rsid w:val="00683138"/>
    <w:rsid w:val="006844B7"/>
    <w:rsid w:val="006853B2"/>
    <w:rsid w:val="00696EAA"/>
    <w:rsid w:val="006A100C"/>
    <w:rsid w:val="006A25EB"/>
    <w:rsid w:val="006A2B06"/>
    <w:rsid w:val="006A4547"/>
    <w:rsid w:val="006A63E6"/>
    <w:rsid w:val="006A715C"/>
    <w:rsid w:val="006F0CEB"/>
    <w:rsid w:val="006F7DB1"/>
    <w:rsid w:val="0070316F"/>
    <w:rsid w:val="00704A6F"/>
    <w:rsid w:val="00705601"/>
    <w:rsid w:val="00721F7D"/>
    <w:rsid w:val="00733FED"/>
    <w:rsid w:val="00741C86"/>
    <w:rsid w:val="00743B78"/>
    <w:rsid w:val="00765006"/>
    <w:rsid w:val="007660A0"/>
    <w:rsid w:val="00771230"/>
    <w:rsid w:val="0078661A"/>
    <w:rsid w:val="0079073E"/>
    <w:rsid w:val="00791350"/>
    <w:rsid w:val="00796245"/>
    <w:rsid w:val="007A5802"/>
    <w:rsid w:val="007A660D"/>
    <w:rsid w:val="007D1F2E"/>
    <w:rsid w:val="007E29F1"/>
    <w:rsid w:val="00805549"/>
    <w:rsid w:val="0082359B"/>
    <w:rsid w:val="00824A85"/>
    <w:rsid w:val="008348DF"/>
    <w:rsid w:val="00837522"/>
    <w:rsid w:val="008603FB"/>
    <w:rsid w:val="0086308B"/>
    <w:rsid w:val="008653E7"/>
    <w:rsid w:val="00872088"/>
    <w:rsid w:val="008817C2"/>
    <w:rsid w:val="00890AB5"/>
    <w:rsid w:val="00896C59"/>
    <w:rsid w:val="008A0E31"/>
    <w:rsid w:val="008A1DD1"/>
    <w:rsid w:val="008A371E"/>
    <w:rsid w:val="008A58AC"/>
    <w:rsid w:val="008B2C8B"/>
    <w:rsid w:val="008C144C"/>
    <w:rsid w:val="008C1AA8"/>
    <w:rsid w:val="008C57FB"/>
    <w:rsid w:val="008D1DE3"/>
    <w:rsid w:val="008D63F1"/>
    <w:rsid w:val="008D7B38"/>
    <w:rsid w:val="008E3E4E"/>
    <w:rsid w:val="008E4C70"/>
    <w:rsid w:val="008F6EBB"/>
    <w:rsid w:val="00902065"/>
    <w:rsid w:val="00903A27"/>
    <w:rsid w:val="009113F2"/>
    <w:rsid w:val="0091216D"/>
    <w:rsid w:val="009302ED"/>
    <w:rsid w:val="00930BC6"/>
    <w:rsid w:val="00931B0C"/>
    <w:rsid w:val="009324B6"/>
    <w:rsid w:val="009365E0"/>
    <w:rsid w:val="00937A77"/>
    <w:rsid w:val="00941763"/>
    <w:rsid w:val="00944AC2"/>
    <w:rsid w:val="00945F6C"/>
    <w:rsid w:val="0094664C"/>
    <w:rsid w:val="00956CD6"/>
    <w:rsid w:val="00967794"/>
    <w:rsid w:val="00975A9E"/>
    <w:rsid w:val="0098650D"/>
    <w:rsid w:val="00993FFF"/>
    <w:rsid w:val="009A1B1A"/>
    <w:rsid w:val="009B5223"/>
    <w:rsid w:val="009C3049"/>
    <w:rsid w:val="009C49FA"/>
    <w:rsid w:val="009C4CC8"/>
    <w:rsid w:val="009C74F3"/>
    <w:rsid w:val="009D788F"/>
    <w:rsid w:val="009E2247"/>
    <w:rsid w:val="009E7C39"/>
    <w:rsid w:val="009F030F"/>
    <w:rsid w:val="009F6304"/>
    <w:rsid w:val="00A06A2B"/>
    <w:rsid w:val="00A21565"/>
    <w:rsid w:val="00A218D2"/>
    <w:rsid w:val="00A31FBA"/>
    <w:rsid w:val="00A42436"/>
    <w:rsid w:val="00A440C4"/>
    <w:rsid w:val="00A44B55"/>
    <w:rsid w:val="00A464F1"/>
    <w:rsid w:val="00A561D7"/>
    <w:rsid w:val="00A62BE6"/>
    <w:rsid w:val="00A8597C"/>
    <w:rsid w:val="00A924BC"/>
    <w:rsid w:val="00A95DD5"/>
    <w:rsid w:val="00A97E44"/>
    <w:rsid w:val="00AB0849"/>
    <w:rsid w:val="00AC35D0"/>
    <w:rsid w:val="00AD74AD"/>
    <w:rsid w:val="00AE543D"/>
    <w:rsid w:val="00AF281F"/>
    <w:rsid w:val="00AF6919"/>
    <w:rsid w:val="00B05569"/>
    <w:rsid w:val="00B07055"/>
    <w:rsid w:val="00B12F18"/>
    <w:rsid w:val="00B14048"/>
    <w:rsid w:val="00B14815"/>
    <w:rsid w:val="00B157DD"/>
    <w:rsid w:val="00B27FAC"/>
    <w:rsid w:val="00B3087D"/>
    <w:rsid w:val="00B33C05"/>
    <w:rsid w:val="00B36CE1"/>
    <w:rsid w:val="00B37F16"/>
    <w:rsid w:val="00B4366A"/>
    <w:rsid w:val="00B45704"/>
    <w:rsid w:val="00B62DB1"/>
    <w:rsid w:val="00B644AA"/>
    <w:rsid w:val="00B65AE1"/>
    <w:rsid w:val="00B6650F"/>
    <w:rsid w:val="00B679C8"/>
    <w:rsid w:val="00B77DCD"/>
    <w:rsid w:val="00B8110A"/>
    <w:rsid w:val="00B86BAB"/>
    <w:rsid w:val="00BA06D4"/>
    <w:rsid w:val="00BC0C1C"/>
    <w:rsid w:val="00BC6E26"/>
    <w:rsid w:val="00BE1F48"/>
    <w:rsid w:val="00BE7E60"/>
    <w:rsid w:val="00BF1623"/>
    <w:rsid w:val="00C25917"/>
    <w:rsid w:val="00C54D5F"/>
    <w:rsid w:val="00C60187"/>
    <w:rsid w:val="00C7006F"/>
    <w:rsid w:val="00C74FD7"/>
    <w:rsid w:val="00C823B0"/>
    <w:rsid w:val="00C871BA"/>
    <w:rsid w:val="00CC6E83"/>
    <w:rsid w:val="00CE3471"/>
    <w:rsid w:val="00CE4A33"/>
    <w:rsid w:val="00D14232"/>
    <w:rsid w:val="00D143BD"/>
    <w:rsid w:val="00D32B89"/>
    <w:rsid w:val="00D33462"/>
    <w:rsid w:val="00D4757B"/>
    <w:rsid w:val="00D5688E"/>
    <w:rsid w:val="00D63620"/>
    <w:rsid w:val="00D71D48"/>
    <w:rsid w:val="00D734B9"/>
    <w:rsid w:val="00D74C33"/>
    <w:rsid w:val="00D75D3E"/>
    <w:rsid w:val="00D76394"/>
    <w:rsid w:val="00D80875"/>
    <w:rsid w:val="00D866AF"/>
    <w:rsid w:val="00D905C4"/>
    <w:rsid w:val="00DA1711"/>
    <w:rsid w:val="00DA4791"/>
    <w:rsid w:val="00DA6986"/>
    <w:rsid w:val="00DB275D"/>
    <w:rsid w:val="00DB6297"/>
    <w:rsid w:val="00DC6B57"/>
    <w:rsid w:val="00DD5FAF"/>
    <w:rsid w:val="00DE589E"/>
    <w:rsid w:val="00DF3756"/>
    <w:rsid w:val="00E15E46"/>
    <w:rsid w:val="00E176FF"/>
    <w:rsid w:val="00E2695D"/>
    <w:rsid w:val="00E26D21"/>
    <w:rsid w:val="00E3699F"/>
    <w:rsid w:val="00E6321F"/>
    <w:rsid w:val="00E85D5A"/>
    <w:rsid w:val="00E938D1"/>
    <w:rsid w:val="00E9557F"/>
    <w:rsid w:val="00EA020F"/>
    <w:rsid w:val="00EA33F6"/>
    <w:rsid w:val="00EA3F37"/>
    <w:rsid w:val="00EB489A"/>
    <w:rsid w:val="00ED1ADA"/>
    <w:rsid w:val="00ED2FD3"/>
    <w:rsid w:val="00F037D2"/>
    <w:rsid w:val="00F114B8"/>
    <w:rsid w:val="00F13F25"/>
    <w:rsid w:val="00F159CB"/>
    <w:rsid w:val="00F16E96"/>
    <w:rsid w:val="00F25E75"/>
    <w:rsid w:val="00F27753"/>
    <w:rsid w:val="00F45F73"/>
    <w:rsid w:val="00F46C4C"/>
    <w:rsid w:val="00F54299"/>
    <w:rsid w:val="00F5672E"/>
    <w:rsid w:val="00F57A14"/>
    <w:rsid w:val="00F65FBC"/>
    <w:rsid w:val="00F70F6F"/>
    <w:rsid w:val="00F718BE"/>
    <w:rsid w:val="00F9201B"/>
    <w:rsid w:val="00F93A66"/>
    <w:rsid w:val="00F950DB"/>
    <w:rsid w:val="00FA679B"/>
    <w:rsid w:val="00FB16A7"/>
    <w:rsid w:val="00FC0480"/>
    <w:rsid w:val="00FE1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F67FA-2227-4E1B-971D-D7A1790A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4232"/>
  </w:style>
  <w:style w:type="paragraph" w:styleId="Antrat4">
    <w:name w:val="heading 4"/>
    <w:basedOn w:val="prastasis"/>
    <w:link w:val="Antrat4Diagrama"/>
    <w:uiPriority w:val="9"/>
    <w:qFormat/>
    <w:rsid w:val="00A440C4"/>
    <w:pPr>
      <w:spacing w:before="100" w:beforeAutospacing="1" w:after="100" w:afterAutospacing="1" w:line="240" w:lineRule="auto"/>
      <w:jc w:val="left"/>
      <w:outlineLvl w:val="3"/>
    </w:pPr>
    <w:rPr>
      <w:rFonts w:eastAsia="Times New Roman" w:cs="Times New Roman"/>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A440C4"/>
    <w:rPr>
      <w:rFonts w:eastAsia="Times New Roman" w:cs="Times New Roman"/>
      <w:b/>
      <w:bCs/>
      <w:szCs w:val="24"/>
      <w:lang w:eastAsia="lt-LT"/>
    </w:rPr>
  </w:style>
  <w:style w:type="paragraph" w:styleId="Pagrindiniotekstotrauka">
    <w:name w:val="Body Text Indent"/>
    <w:basedOn w:val="prastasis"/>
    <w:link w:val="PagrindiniotekstotraukaDiagrama"/>
    <w:uiPriority w:val="99"/>
    <w:semiHidden/>
    <w:unhideWhenUsed/>
    <w:rsid w:val="00A440C4"/>
    <w:pPr>
      <w:spacing w:before="100" w:beforeAutospacing="1" w:after="100" w:afterAutospacing="1" w:line="240" w:lineRule="auto"/>
      <w:jc w:val="left"/>
    </w:pPr>
    <w:rPr>
      <w:rFonts w:eastAsia="Times New Roman" w:cs="Times New Roman"/>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A440C4"/>
    <w:rPr>
      <w:rFonts w:eastAsia="Times New Roman" w:cs="Times New Roman"/>
      <w:szCs w:val="24"/>
      <w:lang w:eastAsia="lt-LT"/>
    </w:rPr>
  </w:style>
  <w:style w:type="paragraph" w:styleId="Pagrindinistekstas">
    <w:name w:val="Body Text"/>
    <w:basedOn w:val="prastasis"/>
    <w:link w:val="PagrindinistekstasDiagrama"/>
    <w:unhideWhenUsed/>
    <w:rsid w:val="00A440C4"/>
    <w:pPr>
      <w:spacing w:before="100" w:beforeAutospacing="1" w:after="100" w:afterAutospacing="1" w:line="240" w:lineRule="auto"/>
      <w:jc w:val="left"/>
    </w:pPr>
    <w:rPr>
      <w:rFonts w:eastAsia="Times New Roman" w:cs="Times New Roman"/>
      <w:szCs w:val="24"/>
      <w:lang w:eastAsia="lt-LT"/>
    </w:rPr>
  </w:style>
  <w:style w:type="character" w:customStyle="1" w:styleId="PagrindinistekstasDiagrama">
    <w:name w:val="Pagrindinis tekstas Diagrama"/>
    <w:basedOn w:val="Numatytasispastraiposriftas"/>
    <w:link w:val="Pagrindinistekstas"/>
    <w:rsid w:val="00A440C4"/>
    <w:rPr>
      <w:rFonts w:eastAsia="Times New Roman" w:cs="Times New Roman"/>
      <w:szCs w:val="24"/>
      <w:lang w:eastAsia="lt-LT"/>
    </w:rPr>
  </w:style>
  <w:style w:type="paragraph" w:styleId="Pagrindinistekstas2">
    <w:name w:val="Body Text 2"/>
    <w:basedOn w:val="prastasis"/>
    <w:link w:val="Pagrindinistekstas2Diagrama"/>
    <w:uiPriority w:val="99"/>
    <w:unhideWhenUsed/>
    <w:rsid w:val="00A440C4"/>
    <w:pPr>
      <w:spacing w:before="100" w:beforeAutospacing="1" w:after="100" w:afterAutospacing="1" w:line="240" w:lineRule="auto"/>
      <w:jc w:val="left"/>
    </w:pPr>
    <w:rPr>
      <w:rFonts w:eastAsia="Times New Roman" w:cs="Times New Roman"/>
      <w:szCs w:val="24"/>
      <w:lang w:eastAsia="lt-LT"/>
    </w:rPr>
  </w:style>
  <w:style w:type="character" w:customStyle="1" w:styleId="Pagrindinistekstas2Diagrama">
    <w:name w:val="Pagrindinis tekstas 2 Diagrama"/>
    <w:basedOn w:val="Numatytasispastraiposriftas"/>
    <w:link w:val="Pagrindinistekstas2"/>
    <w:uiPriority w:val="99"/>
    <w:rsid w:val="00A440C4"/>
    <w:rPr>
      <w:rFonts w:eastAsia="Times New Roman" w:cs="Times New Roman"/>
      <w:szCs w:val="24"/>
      <w:lang w:eastAsia="lt-LT"/>
    </w:rPr>
  </w:style>
  <w:style w:type="paragraph" w:styleId="Pagrindinistekstas3">
    <w:name w:val="Body Text 3"/>
    <w:basedOn w:val="prastasis"/>
    <w:link w:val="Pagrindinistekstas3Diagrama"/>
    <w:uiPriority w:val="99"/>
    <w:semiHidden/>
    <w:unhideWhenUsed/>
    <w:rsid w:val="00A440C4"/>
    <w:pPr>
      <w:spacing w:before="100" w:beforeAutospacing="1" w:after="100" w:afterAutospacing="1" w:line="240" w:lineRule="auto"/>
      <w:jc w:val="left"/>
    </w:pPr>
    <w:rPr>
      <w:rFonts w:eastAsia="Times New Roman" w:cs="Times New Roman"/>
      <w:szCs w:val="24"/>
      <w:lang w:eastAsia="lt-LT"/>
    </w:rPr>
  </w:style>
  <w:style w:type="character" w:customStyle="1" w:styleId="Pagrindinistekstas3Diagrama">
    <w:name w:val="Pagrindinis tekstas 3 Diagrama"/>
    <w:basedOn w:val="Numatytasispastraiposriftas"/>
    <w:link w:val="Pagrindinistekstas3"/>
    <w:uiPriority w:val="99"/>
    <w:semiHidden/>
    <w:rsid w:val="00A440C4"/>
    <w:rPr>
      <w:rFonts w:eastAsia="Times New Roman" w:cs="Times New Roman"/>
      <w:szCs w:val="24"/>
      <w:lang w:eastAsia="lt-LT"/>
    </w:rPr>
  </w:style>
  <w:style w:type="paragraph" w:styleId="prastasiniatinklio">
    <w:name w:val="Normal (Web)"/>
    <w:basedOn w:val="prastasis"/>
    <w:uiPriority w:val="99"/>
    <w:unhideWhenUsed/>
    <w:rsid w:val="00F159CB"/>
    <w:pPr>
      <w:spacing w:before="100" w:beforeAutospacing="1" w:after="100" w:afterAutospacing="1" w:line="240" w:lineRule="auto"/>
      <w:jc w:val="left"/>
    </w:pPr>
    <w:rPr>
      <w:rFonts w:eastAsia="Times New Roman" w:cs="Times New Roman"/>
      <w:szCs w:val="24"/>
      <w:lang w:eastAsia="lt-LT"/>
    </w:rPr>
  </w:style>
  <w:style w:type="character" w:styleId="Grietas">
    <w:name w:val="Strong"/>
    <w:qFormat/>
    <w:rsid w:val="00F159CB"/>
    <w:rPr>
      <w:b/>
      <w:bCs/>
    </w:rPr>
  </w:style>
  <w:style w:type="paragraph" w:styleId="Debesliotekstas">
    <w:name w:val="Balloon Text"/>
    <w:basedOn w:val="prastasis"/>
    <w:link w:val="DebesliotekstasDiagrama"/>
    <w:uiPriority w:val="99"/>
    <w:semiHidden/>
    <w:unhideWhenUsed/>
    <w:rsid w:val="00207792"/>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7792"/>
    <w:rPr>
      <w:rFonts w:ascii="Tahoma" w:hAnsi="Tahoma" w:cs="Tahoma"/>
      <w:sz w:val="16"/>
      <w:szCs w:val="16"/>
    </w:rPr>
  </w:style>
  <w:style w:type="character" w:styleId="Komentaronuoroda">
    <w:name w:val="annotation reference"/>
    <w:semiHidden/>
    <w:rsid w:val="001274B0"/>
    <w:rPr>
      <w:sz w:val="16"/>
      <w:szCs w:val="16"/>
    </w:rPr>
  </w:style>
  <w:style w:type="character" w:styleId="Emfaz">
    <w:name w:val="Emphasis"/>
    <w:uiPriority w:val="20"/>
    <w:qFormat/>
    <w:rsid w:val="001274B0"/>
    <w:rPr>
      <w:i/>
      <w:iCs/>
    </w:rPr>
  </w:style>
  <w:style w:type="paragraph" w:styleId="Sraopastraipa">
    <w:name w:val="List Paragraph"/>
    <w:basedOn w:val="prastasis"/>
    <w:uiPriority w:val="34"/>
    <w:qFormat/>
    <w:rsid w:val="00D14232"/>
    <w:pPr>
      <w:ind w:left="720"/>
      <w:contextualSpacing/>
    </w:pPr>
  </w:style>
  <w:style w:type="paragraph" w:styleId="Antrats">
    <w:name w:val="header"/>
    <w:aliases w:val="Diagrama Diagrama Diagrama"/>
    <w:basedOn w:val="prastasis"/>
    <w:link w:val="AntratsDiagrama"/>
    <w:uiPriority w:val="99"/>
    <w:unhideWhenUsed/>
    <w:rsid w:val="0094664C"/>
    <w:pPr>
      <w:tabs>
        <w:tab w:val="center" w:pos="4819"/>
        <w:tab w:val="right" w:pos="9638"/>
      </w:tabs>
      <w:spacing w:line="240" w:lineRule="auto"/>
      <w:jc w:val="left"/>
    </w:pPr>
    <w:rPr>
      <w:rFonts w:asciiTheme="minorHAnsi" w:eastAsiaTheme="minorEastAsia" w:hAnsiTheme="minorHAnsi"/>
      <w:sz w:val="22"/>
      <w:lang w:eastAsia="lt-LT"/>
    </w:rPr>
  </w:style>
  <w:style w:type="character" w:customStyle="1" w:styleId="AntratsDiagrama">
    <w:name w:val="Antraštės Diagrama"/>
    <w:aliases w:val="Diagrama Diagrama Diagrama Diagrama"/>
    <w:basedOn w:val="Numatytasispastraiposriftas"/>
    <w:link w:val="Antrats"/>
    <w:uiPriority w:val="99"/>
    <w:rsid w:val="0094664C"/>
    <w:rPr>
      <w:rFonts w:asciiTheme="minorHAnsi" w:eastAsiaTheme="minorEastAsia" w:hAnsiTheme="minorHAnsi"/>
      <w:sz w:val="22"/>
      <w:lang w:eastAsia="lt-LT"/>
    </w:rPr>
  </w:style>
  <w:style w:type="character" w:styleId="Hipersaitas">
    <w:name w:val="Hyperlink"/>
    <w:rsid w:val="00C60187"/>
    <w:rPr>
      <w:color w:val="0000FF"/>
      <w:u w:val="single"/>
    </w:rPr>
  </w:style>
  <w:style w:type="paragraph" w:styleId="Porat">
    <w:name w:val="footer"/>
    <w:basedOn w:val="prastasis"/>
    <w:link w:val="PoratDiagrama"/>
    <w:uiPriority w:val="99"/>
    <w:unhideWhenUsed/>
    <w:rsid w:val="002F4E42"/>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2F4E42"/>
  </w:style>
  <w:style w:type="table" w:styleId="Lentelstinklelis">
    <w:name w:val="Table Grid"/>
    <w:basedOn w:val="prastojilentel"/>
    <w:uiPriority w:val="59"/>
    <w:rsid w:val="00F27753"/>
    <w:pPr>
      <w:spacing w:line="240" w:lineRule="auto"/>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0B2E74"/>
    <w:rPr>
      <w:rFonts w:ascii="Times New Roman" w:hAnsi="Times New Roman" w:cs="Times New Roman"/>
      <w:sz w:val="22"/>
      <w:szCs w:val="22"/>
    </w:rPr>
  </w:style>
  <w:style w:type="paragraph" w:customStyle="1" w:styleId="Style8">
    <w:name w:val="Style8"/>
    <w:basedOn w:val="prastasis"/>
    <w:uiPriority w:val="99"/>
    <w:rsid w:val="000B2E74"/>
    <w:pPr>
      <w:widowControl w:val="0"/>
      <w:autoSpaceDE w:val="0"/>
      <w:autoSpaceDN w:val="0"/>
      <w:adjustRightInd w:val="0"/>
      <w:spacing w:line="274" w:lineRule="exact"/>
      <w:ind w:hanging="355"/>
      <w:jc w:val="left"/>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86811">
      <w:bodyDiv w:val="1"/>
      <w:marLeft w:val="0"/>
      <w:marRight w:val="0"/>
      <w:marTop w:val="0"/>
      <w:marBottom w:val="0"/>
      <w:divBdr>
        <w:top w:val="none" w:sz="0" w:space="0" w:color="auto"/>
        <w:left w:val="none" w:sz="0" w:space="0" w:color="auto"/>
        <w:bottom w:val="none" w:sz="0" w:space="0" w:color="auto"/>
        <w:right w:val="none" w:sz="0" w:space="0" w:color="auto"/>
      </w:divBdr>
    </w:div>
    <w:div w:id="743142731">
      <w:bodyDiv w:val="1"/>
      <w:marLeft w:val="0"/>
      <w:marRight w:val="0"/>
      <w:marTop w:val="0"/>
      <w:marBottom w:val="0"/>
      <w:divBdr>
        <w:top w:val="none" w:sz="0" w:space="0" w:color="auto"/>
        <w:left w:val="none" w:sz="0" w:space="0" w:color="auto"/>
        <w:bottom w:val="none" w:sz="0" w:space="0" w:color="auto"/>
        <w:right w:val="none" w:sz="0" w:space="0" w:color="auto"/>
      </w:divBdr>
      <w:divsChild>
        <w:div w:id="653677928">
          <w:marLeft w:val="547"/>
          <w:marRight w:val="0"/>
          <w:marTop w:val="134"/>
          <w:marBottom w:val="0"/>
          <w:divBdr>
            <w:top w:val="none" w:sz="0" w:space="0" w:color="auto"/>
            <w:left w:val="none" w:sz="0" w:space="0" w:color="auto"/>
            <w:bottom w:val="none" w:sz="0" w:space="0" w:color="auto"/>
            <w:right w:val="none" w:sz="0" w:space="0" w:color="auto"/>
          </w:divBdr>
        </w:div>
        <w:div w:id="1488127256">
          <w:marLeft w:val="547"/>
          <w:marRight w:val="0"/>
          <w:marTop w:val="134"/>
          <w:marBottom w:val="0"/>
          <w:divBdr>
            <w:top w:val="none" w:sz="0" w:space="0" w:color="auto"/>
            <w:left w:val="none" w:sz="0" w:space="0" w:color="auto"/>
            <w:bottom w:val="none" w:sz="0" w:space="0" w:color="auto"/>
            <w:right w:val="none" w:sz="0" w:space="0" w:color="auto"/>
          </w:divBdr>
        </w:div>
        <w:div w:id="2074697078">
          <w:marLeft w:val="547"/>
          <w:marRight w:val="0"/>
          <w:marTop w:val="134"/>
          <w:marBottom w:val="0"/>
          <w:divBdr>
            <w:top w:val="none" w:sz="0" w:space="0" w:color="auto"/>
            <w:left w:val="none" w:sz="0" w:space="0" w:color="auto"/>
            <w:bottom w:val="none" w:sz="0" w:space="0" w:color="auto"/>
            <w:right w:val="none" w:sz="0" w:space="0" w:color="auto"/>
          </w:divBdr>
        </w:div>
      </w:divsChild>
    </w:div>
    <w:div w:id="762380366">
      <w:bodyDiv w:val="1"/>
      <w:marLeft w:val="0"/>
      <w:marRight w:val="0"/>
      <w:marTop w:val="0"/>
      <w:marBottom w:val="0"/>
      <w:divBdr>
        <w:top w:val="none" w:sz="0" w:space="0" w:color="auto"/>
        <w:left w:val="none" w:sz="0" w:space="0" w:color="auto"/>
        <w:bottom w:val="none" w:sz="0" w:space="0" w:color="auto"/>
        <w:right w:val="none" w:sz="0" w:space="0" w:color="auto"/>
      </w:divBdr>
    </w:div>
    <w:div w:id="823349390">
      <w:bodyDiv w:val="1"/>
      <w:marLeft w:val="0"/>
      <w:marRight w:val="0"/>
      <w:marTop w:val="0"/>
      <w:marBottom w:val="0"/>
      <w:divBdr>
        <w:top w:val="none" w:sz="0" w:space="0" w:color="auto"/>
        <w:left w:val="none" w:sz="0" w:space="0" w:color="auto"/>
        <w:bottom w:val="none" w:sz="0" w:space="0" w:color="auto"/>
        <w:right w:val="none" w:sz="0" w:space="0" w:color="auto"/>
      </w:divBdr>
      <w:divsChild>
        <w:div w:id="357242279">
          <w:marLeft w:val="0"/>
          <w:marRight w:val="0"/>
          <w:marTop w:val="0"/>
          <w:marBottom w:val="0"/>
          <w:divBdr>
            <w:top w:val="none" w:sz="0" w:space="0" w:color="auto"/>
            <w:left w:val="none" w:sz="0" w:space="0" w:color="auto"/>
            <w:bottom w:val="none" w:sz="0" w:space="0" w:color="auto"/>
            <w:right w:val="none" w:sz="0" w:space="0" w:color="auto"/>
          </w:divBdr>
        </w:div>
      </w:divsChild>
    </w:div>
    <w:div w:id="121569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ppsc.lt"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emiplius.l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b="1">
                <a:solidFill>
                  <a:sysClr val="windowText" lastClr="000000"/>
                </a:solidFill>
              </a:rPr>
              <a:t>Edukaciniai renginiai/dalyviai </a:t>
            </a:r>
          </a:p>
        </c:rich>
      </c:tx>
      <c:layout>
        <c:manualLayout>
          <c:xMode val="edge"/>
          <c:yMode val="edge"/>
          <c:x val="0.26274300087489066"/>
          <c:y val="2.3148148148148147E-2"/>
        </c:manualLayout>
      </c:layout>
      <c:overlay val="0"/>
      <c:spPr>
        <a:noFill/>
        <a:ln>
          <a:noFill/>
        </a:ln>
        <a:effectLst/>
      </c:spPr>
    </c:title>
    <c:autoTitleDeleted val="0"/>
    <c:plotArea>
      <c:layout/>
      <c:barChart>
        <c:barDir val="col"/>
        <c:grouping val="clustered"/>
        <c:varyColors val="0"/>
        <c:ser>
          <c:idx val="0"/>
          <c:order val="0"/>
          <c:tx>
            <c:strRef>
              <c:f>Lapas4!$J$5</c:f>
              <c:strCache>
                <c:ptCount val="1"/>
                <c:pt idx="0">
                  <c:v>Renginiai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Lapas4!$I$6:$I$10</c:f>
              <c:strCache>
                <c:ptCount val="5"/>
                <c:pt idx="0">
                  <c:v>2013 m.</c:v>
                </c:pt>
                <c:pt idx="1">
                  <c:v>2014 m.</c:v>
                </c:pt>
                <c:pt idx="2">
                  <c:v>2015 m.</c:v>
                </c:pt>
                <c:pt idx="3">
                  <c:v>2016 m. </c:v>
                </c:pt>
                <c:pt idx="4">
                  <c:v>2017 m. </c:v>
                </c:pt>
              </c:strCache>
            </c:strRef>
          </c:cat>
          <c:val>
            <c:numRef>
              <c:f>Lapas4!$J$6:$J$10</c:f>
              <c:numCache>
                <c:formatCode>General</c:formatCode>
                <c:ptCount val="5"/>
                <c:pt idx="0">
                  <c:v>298</c:v>
                </c:pt>
                <c:pt idx="1">
                  <c:v>291</c:v>
                </c:pt>
                <c:pt idx="2">
                  <c:v>328</c:v>
                </c:pt>
                <c:pt idx="3">
                  <c:v>399</c:v>
                </c:pt>
                <c:pt idx="4">
                  <c:v>571</c:v>
                </c:pt>
              </c:numCache>
            </c:numRef>
          </c:val>
          <c:extLst xmlns:c16r2="http://schemas.microsoft.com/office/drawing/2015/06/chart">
            <c:ext xmlns:c16="http://schemas.microsoft.com/office/drawing/2014/chart" uri="{C3380CC4-5D6E-409C-BE32-E72D297353CC}">
              <c16:uniqueId val="{00000000-E3E9-4762-B00B-1CF17402FC28}"/>
            </c:ext>
          </c:extLst>
        </c:ser>
        <c:ser>
          <c:idx val="1"/>
          <c:order val="1"/>
          <c:tx>
            <c:strRef>
              <c:f>Lapas4!$K$5</c:f>
              <c:strCache>
                <c:ptCount val="1"/>
                <c:pt idx="0">
                  <c:v>Dalyviai</c:v>
                </c:pt>
              </c:strCache>
            </c:strRef>
          </c:tx>
          <c:spPr>
            <a:solidFill>
              <a:schemeClr val="accent5"/>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prstDash val="sysDot"/>
              </a:ln>
              <a:effectLst/>
            </c:spPr>
            <c:trendlineType val="linear"/>
            <c:dispRSqr val="0"/>
            <c:dispEq val="0"/>
          </c:trendline>
          <c:cat>
            <c:strRef>
              <c:f>Lapas4!$I$6:$I$10</c:f>
              <c:strCache>
                <c:ptCount val="5"/>
                <c:pt idx="0">
                  <c:v>2013 m.</c:v>
                </c:pt>
                <c:pt idx="1">
                  <c:v>2014 m.</c:v>
                </c:pt>
                <c:pt idx="2">
                  <c:v>2015 m.</c:v>
                </c:pt>
                <c:pt idx="3">
                  <c:v>2016 m. </c:v>
                </c:pt>
                <c:pt idx="4">
                  <c:v>2017 m. </c:v>
                </c:pt>
              </c:strCache>
            </c:strRef>
          </c:cat>
          <c:val>
            <c:numRef>
              <c:f>Lapas4!$K$6:$K$10</c:f>
              <c:numCache>
                <c:formatCode>General</c:formatCode>
                <c:ptCount val="5"/>
                <c:pt idx="0">
                  <c:v>8831</c:v>
                </c:pt>
                <c:pt idx="1">
                  <c:v>9754</c:v>
                </c:pt>
                <c:pt idx="2">
                  <c:v>9040</c:v>
                </c:pt>
                <c:pt idx="3">
                  <c:v>9707</c:v>
                </c:pt>
                <c:pt idx="4">
                  <c:v>12398</c:v>
                </c:pt>
              </c:numCache>
            </c:numRef>
          </c:val>
          <c:extLst xmlns:c16r2="http://schemas.microsoft.com/office/drawing/2015/06/chart">
            <c:ext xmlns:c16="http://schemas.microsoft.com/office/drawing/2014/chart" uri="{C3380CC4-5D6E-409C-BE32-E72D297353CC}">
              <c16:uniqueId val="{00000002-E3E9-4762-B00B-1CF17402FC28}"/>
            </c:ext>
          </c:extLst>
        </c:ser>
        <c:dLbls>
          <c:showLegendKey val="0"/>
          <c:showVal val="0"/>
          <c:showCatName val="0"/>
          <c:showSerName val="0"/>
          <c:showPercent val="0"/>
          <c:showBubbleSize val="0"/>
        </c:dLbls>
        <c:gapWidth val="219"/>
        <c:overlap val="-27"/>
        <c:axId val="-372164112"/>
        <c:axId val="-372150512"/>
      </c:barChart>
      <c:catAx>
        <c:axId val="-37216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2150512"/>
        <c:crosses val="autoZero"/>
        <c:auto val="1"/>
        <c:lblAlgn val="ctr"/>
        <c:lblOffset val="100"/>
        <c:noMultiLvlLbl val="0"/>
      </c:catAx>
      <c:valAx>
        <c:axId val="-372150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216411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400"/>
              <a:t>Profesinio</a:t>
            </a:r>
            <a:r>
              <a:rPr lang="lt-LT" sz="1400" baseline="0"/>
              <a:t> tobulinimosi renginių pedagogams paskirtis, proc. </a:t>
            </a:r>
            <a:endParaRPr lang="lt-LT"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Lapas2!$P$16</c:f>
              <c:strCache>
                <c:ptCount val="1"/>
                <c:pt idx="0">
                  <c:v>Mokymai dalykų mokytojams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Lapas2!$Q$15:$S$15</c:f>
              <c:numCache>
                <c:formatCode>General</c:formatCode>
                <c:ptCount val="3"/>
                <c:pt idx="0">
                  <c:v>2015</c:v>
                </c:pt>
                <c:pt idx="1">
                  <c:v>2016</c:v>
                </c:pt>
                <c:pt idx="2">
                  <c:v>2017</c:v>
                </c:pt>
              </c:numCache>
            </c:numRef>
          </c:cat>
          <c:val>
            <c:numRef>
              <c:f>Lapas2!$Q$16:$S$16</c:f>
              <c:numCache>
                <c:formatCode>General</c:formatCode>
                <c:ptCount val="3"/>
                <c:pt idx="0">
                  <c:v>44</c:v>
                </c:pt>
                <c:pt idx="1">
                  <c:v>22</c:v>
                </c:pt>
                <c:pt idx="2">
                  <c:v>16</c:v>
                </c:pt>
              </c:numCache>
            </c:numRef>
          </c:val>
          <c:extLst xmlns:c16r2="http://schemas.microsoft.com/office/drawing/2015/06/chart">
            <c:ext xmlns:c16="http://schemas.microsoft.com/office/drawing/2014/chart" uri="{C3380CC4-5D6E-409C-BE32-E72D297353CC}">
              <c16:uniqueId val="{00000000-E291-4ED6-9CA7-FA20EFDD0C24}"/>
            </c:ext>
          </c:extLst>
        </c:ser>
        <c:ser>
          <c:idx val="1"/>
          <c:order val="1"/>
          <c:tx>
            <c:strRef>
              <c:f>Lapas2!$P$17</c:f>
              <c:strCache>
                <c:ptCount val="1"/>
                <c:pt idx="0">
                  <c:v>Mokymai bendruomenėms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Lapas2!$Q$15:$S$15</c:f>
              <c:numCache>
                <c:formatCode>General</c:formatCode>
                <c:ptCount val="3"/>
                <c:pt idx="0">
                  <c:v>2015</c:v>
                </c:pt>
                <c:pt idx="1">
                  <c:v>2016</c:v>
                </c:pt>
                <c:pt idx="2">
                  <c:v>2017</c:v>
                </c:pt>
              </c:numCache>
            </c:numRef>
          </c:cat>
          <c:val>
            <c:numRef>
              <c:f>Lapas2!$Q$17:$S$17</c:f>
              <c:numCache>
                <c:formatCode>General</c:formatCode>
                <c:ptCount val="3"/>
                <c:pt idx="0">
                  <c:v>56</c:v>
                </c:pt>
                <c:pt idx="1">
                  <c:v>78</c:v>
                </c:pt>
                <c:pt idx="2">
                  <c:v>84</c:v>
                </c:pt>
              </c:numCache>
            </c:numRef>
          </c:val>
          <c:extLst xmlns:c16r2="http://schemas.microsoft.com/office/drawing/2015/06/chart">
            <c:ext xmlns:c16="http://schemas.microsoft.com/office/drawing/2014/chart" uri="{C3380CC4-5D6E-409C-BE32-E72D297353CC}">
              <c16:uniqueId val="{00000001-E291-4ED6-9CA7-FA20EFDD0C24}"/>
            </c:ext>
          </c:extLst>
        </c:ser>
        <c:dLbls>
          <c:showLegendKey val="0"/>
          <c:showVal val="0"/>
          <c:showCatName val="0"/>
          <c:showSerName val="0"/>
          <c:showPercent val="0"/>
          <c:showBubbleSize val="0"/>
        </c:dLbls>
        <c:gapWidth val="75"/>
        <c:shape val="box"/>
        <c:axId val="-580821904"/>
        <c:axId val="-580821360"/>
        <c:axId val="0"/>
      </c:bar3DChart>
      <c:catAx>
        <c:axId val="-580821904"/>
        <c:scaling>
          <c:orientation val="minMax"/>
        </c:scaling>
        <c:delete val="0"/>
        <c:axPos val="b"/>
        <c:numFmt formatCode="General" sourceLinked="1"/>
        <c:majorTickMark val="none"/>
        <c:minorTickMark val="none"/>
        <c:tickLblPos val="nextTo"/>
        <c:crossAx val="-580821360"/>
        <c:crosses val="autoZero"/>
        <c:auto val="1"/>
        <c:lblAlgn val="ctr"/>
        <c:lblOffset val="100"/>
        <c:noMultiLvlLbl val="0"/>
      </c:catAx>
      <c:valAx>
        <c:axId val="-580821360"/>
        <c:scaling>
          <c:orientation val="minMax"/>
        </c:scaling>
        <c:delete val="0"/>
        <c:axPos val="l"/>
        <c:majorGridlines/>
        <c:numFmt formatCode="General" sourceLinked="1"/>
        <c:majorTickMark val="none"/>
        <c:minorTickMark val="none"/>
        <c:tickLblPos val="nextTo"/>
        <c:spPr>
          <a:ln w="6350">
            <a:noFill/>
          </a:ln>
        </c:spPr>
        <c:crossAx val="-58082190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400" baseline="0"/>
              <a:t>Profesinio tobulinimo renginių, skirtų pedagogams, lektoriams (proc.). </a:t>
            </a:r>
            <a:endParaRPr lang="lt-LT"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Lapas2!$B$14</c:f>
              <c:strCache>
                <c:ptCount val="1"/>
                <c:pt idx="0">
                  <c:v>2017 m.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Lapas2!$C$13:$I$13</c:f>
              <c:strCache>
                <c:ptCount val="7"/>
                <c:pt idx="0">
                  <c:v>Mokslininkai</c:v>
                </c:pt>
                <c:pt idx="1">
                  <c:v>Mokyklų vadovai</c:v>
                </c:pt>
                <c:pt idx="2">
                  <c:v>Mokytojai praktikai</c:v>
                </c:pt>
                <c:pt idx="3">
                  <c:v>Ministerijų, savivadybių darbuotojai</c:v>
                </c:pt>
                <c:pt idx="4">
                  <c:v>Psichologai</c:v>
                </c:pt>
                <c:pt idx="5">
                  <c:v>Užsienio šalių lektoriai</c:v>
                </c:pt>
                <c:pt idx="6">
                  <c:v>Kiti</c:v>
                </c:pt>
              </c:strCache>
            </c:strRef>
          </c:cat>
          <c:val>
            <c:numRef>
              <c:f>Lapas2!$C$14:$I$14</c:f>
              <c:numCache>
                <c:formatCode>General</c:formatCode>
                <c:ptCount val="7"/>
                <c:pt idx="0">
                  <c:v>6</c:v>
                </c:pt>
                <c:pt idx="1">
                  <c:v>25</c:v>
                </c:pt>
                <c:pt idx="2">
                  <c:v>32</c:v>
                </c:pt>
                <c:pt idx="3">
                  <c:v>10</c:v>
                </c:pt>
                <c:pt idx="4">
                  <c:v>16</c:v>
                </c:pt>
                <c:pt idx="5">
                  <c:v>1</c:v>
                </c:pt>
                <c:pt idx="6">
                  <c:v>6</c:v>
                </c:pt>
              </c:numCache>
            </c:numRef>
          </c:val>
          <c:extLst xmlns:c16r2="http://schemas.microsoft.com/office/drawing/2015/06/chart">
            <c:ext xmlns:c16="http://schemas.microsoft.com/office/drawing/2014/chart" uri="{C3380CC4-5D6E-409C-BE32-E72D297353CC}">
              <c16:uniqueId val="{00000000-AF90-40CA-84D4-AF829638DB5A}"/>
            </c:ext>
          </c:extLst>
        </c:ser>
        <c:ser>
          <c:idx val="1"/>
          <c:order val="1"/>
          <c:tx>
            <c:strRef>
              <c:f>Lapas2!$B$15</c:f>
              <c:strCache>
                <c:ptCount val="1"/>
                <c:pt idx="0">
                  <c:v>2016 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Lapas2!$C$13:$I$13</c:f>
              <c:strCache>
                <c:ptCount val="7"/>
                <c:pt idx="0">
                  <c:v>Mokslininkai</c:v>
                </c:pt>
                <c:pt idx="1">
                  <c:v>Mokyklų vadovai</c:v>
                </c:pt>
                <c:pt idx="2">
                  <c:v>Mokytojai praktikai</c:v>
                </c:pt>
                <c:pt idx="3">
                  <c:v>Ministerijų, savivadybių darbuotojai</c:v>
                </c:pt>
                <c:pt idx="4">
                  <c:v>Psichologai</c:v>
                </c:pt>
                <c:pt idx="5">
                  <c:v>Užsienio šalių lektoriai</c:v>
                </c:pt>
                <c:pt idx="6">
                  <c:v>Kiti</c:v>
                </c:pt>
              </c:strCache>
            </c:strRef>
          </c:cat>
          <c:val>
            <c:numRef>
              <c:f>Lapas2!$C$15:$I$15</c:f>
              <c:numCache>
                <c:formatCode>General</c:formatCode>
                <c:ptCount val="7"/>
                <c:pt idx="0">
                  <c:v>14</c:v>
                </c:pt>
                <c:pt idx="1">
                  <c:v>26</c:v>
                </c:pt>
                <c:pt idx="2">
                  <c:v>42</c:v>
                </c:pt>
                <c:pt idx="3">
                  <c:v>7</c:v>
                </c:pt>
                <c:pt idx="4">
                  <c:v>8</c:v>
                </c:pt>
                <c:pt idx="5">
                  <c:v>1</c:v>
                </c:pt>
                <c:pt idx="6">
                  <c:v>2</c:v>
                </c:pt>
              </c:numCache>
            </c:numRef>
          </c:val>
          <c:extLst xmlns:c16r2="http://schemas.microsoft.com/office/drawing/2015/06/chart">
            <c:ext xmlns:c16="http://schemas.microsoft.com/office/drawing/2014/chart" uri="{C3380CC4-5D6E-409C-BE32-E72D297353CC}">
              <c16:uniqueId val="{00000001-AF90-40CA-84D4-AF829638DB5A}"/>
            </c:ext>
          </c:extLst>
        </c:ser>
        <c:ser>
          <c:idx val="2"/>
          <c:order val="2"/>
          <c:tx>
            <c:strRef>
              <c:f>Lapas2!$B$16</c:f>
              <c:strCache>
                <c:ptCount val="1"/>
                <c:pt idx="0">
                  <c:v>2015 m.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Lapas2!$C$13:$I$13</c:f>
              <c:strCache>
                <c:ptCount val="7"/>
                <c:pt idx="0">
                  <c:v>Mokslininkai</c:v>
                </c:pt>
                <c:pt idx="1">
                  <c:v>Mokyklų vadovai</c:v>
                </c:pt>
                <c:pt idx="2">
                  <c:v>Mokytojai praktikai</c:v>
                </c:pt>
                <c:pt idx="3">
                  <c:v>Ministerijų, savivadybių darbuotojai</c:v>
                </c:pt>
                <c:pt idx="4">
                  <c:v>Psichologai</c:v>
                </c:pt>
                <c:pt idx="5">
                  <c:v>Užsienio šalių lektoriai</c:v>
                </c:pt>
                <c:pt idx="6">
                  <c:v>Kiti</c:v>
                </c:pt>
              </c:strCache>
            </c:strRef>
          </c:cat>
          <c:val>
            <c:numRef>
              <c:f>Lapas2!$C$16:$I$16</c:f>
              <c:numCache>
                <c:formatCode>General</c:formatCode>
                <c:ptCount val="7"/>
                <c:pt idx="0">
                  <c:v>13</c:v>
                </c:pt>
                <c:pt idx="1">
                  <c:v>15</c:v>
                </c:pt>
                <c:pt idx="2">
                  <c:v>48</c:v>
                </c:pt>
                <c:pt idx="3">
                  <c:v>5</c:v>
                </c:pt>
                <c:pt idx="4">
                  <c:v>15</c:v>
                </c:pt>
                <c:pt idx="5">
                  <c:v>1</c:v>
                </c:pt>
                <c:pt idx="6">
                  <c:v>3</c:v>
                </c:pt>
              </c:numCache>
            </c:numRef>
          </c:val>
          <c:extLst xmlns:c16r2="http://schemas.microsoft.com/office/drawing/2015/06/chart">
            <c:ext xmlns:c16="http://schemas.microsoft.com/office/drawing/2014/chart" uri="{C3380CC4-5D6E-409C-BE32-E72D297353CC}">
              <c16:uniqueId val="{00000002-AF90-40CA-84D4-AF829638DB5A}"/>
            </c:ext>
          </c:extLst>
        </c:ser>
        <c:dLbls>
          <c:showLegendKey val="0"/>
          <c:showVal val="0"/>
          <c:showCatName val="0"/>
          <c:showSerName val="0"/>
          <c:showPercent val="0"/>
          <c:showBubbleSize val="0"/>
        </c:dLbls>
        <c:gapWidth val="75"/>
        <c:shape val="cylinder"/>
        <c:axId val="-244493872"/>
        <c:axId val="-244501488"/>
        <c:axId val="0"/>
      </c:bar3DChart>
      <c:catAx>
        <c:axId val="-244493872"/>
        <c:scaling>
          <c:orientation val="minMax"/>
        </c:scaling>
        <c:delete val="0"/>
        <c:axPos val="b"/>
        <c:numFmt formatCode="General" sourceLinked="0"/>
        <c:majorTickMark val="none"/>
        <c:minorTickMark val="none"/>
        <c:tickLblPos val="nextTo"/>
        <c:txPr>
          <a:bodyPr/>
          <a:lstStyle/>
          <a:p>
            <a:pPr>
              <a:defRPr sz="800" baseline="0"/>
            </a:pPr>
            <a:endParaRPr lang="lt-LT"/>
          </a:p>
        </c:txPr>
        <c:crossAx val="-244501488"/>
        <c:crosses val="autoZero"/>
        <c:auto val="1"/>
        <c:lblAlgn val="ctr"/>
        <c:lblOffset val="100"/>
        <c:noMultiLvlLbl val="0"/>
      </c:catAx>
      <c:valAx>
        <c:axId val="-244501488"/>
        <c:scaling>
          <c:orientation val="minMax"/>
        </c:scaling>
        <c:delete val="0"/>
        <c:axPos val="l"/>
        <c:majorGridlines/>
        <c:numFmt formatCode="General" sourceLinked="1"/>
        <c:majorTickMark val="none"/>
        <c:minorTickMark val="none"/>
        <c:tickLblPos val="nextTo"/>
        <c:spPr>
          <a:ln w="6350">
            <a:noFill/>
          </a:ln>
        </c:spPr>
        <c:crossAx val="-244493872"/>
        <c:crosses val="autoZero"/>
        <c:crossBetween val="between"/>
      </c:valAx>
    </c:plotArea>
    <c:legend>
      <c:legendPos val="b"/>
      <c:overlay val="0"/>
      <c:txPr>
        <a:bodyPr/>
        <a:lstStyle/>
        <a:p>
          <a:pPr>
            <a:defRPr baseline="0">
              <a:solidFill>
                <a:schemeClr val="tx1"/>
              </a:solidFill>
            </a:defRPr>
          </a:pPr>
          <a:endParaRPr lang="lt-L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400" cap="none">
                <a:solidFill>
                  <a:sysClr val="windowText" lastClr="000000"/>
                </a:solidFill>
                <a:latin typeface="Times New Roman" panose="02020603050405020304" pitchFamily="18" charset="0"/>
                <a:cs typeface="Times New Roman" panose="02020603050405020304" pitchFamily="18" charset="0"/>
              </a:rPr>
              <a:t>Mokymų skirtų pedagogų dalykinių kompetencijų plėtojimui skaičius (proc.) </a:t>
            </a:r>
          </a:p>
          <a:p>
            <a:pPr algn="ctr">
              <a:defRPr sz="14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400" cap="none">
                <a:solidFill>
                  <a:sysClr val="windowText" lastClr="000000"/>
                </a:solidFill>
                <a:latin typeface="Times New Roman" panose="02020603050405020304" pitchFamily="18" charset="0"/>
                <a:cs typeface="Times New Roman" panose="02020603050405020304" pitchFamily="18" charset="0"/>
              </a:rPr>
              <a:t> </a:t>
            </a:r>
          </a:p>
        </c:rich>
      </c:tx>
      <c:layout>
        <c:manualLayout>
          <c:xMode val="edge"/>
          <c:yMode val="edge"/>
          <c:x val="0.15215493788530635"/>
          <c:y val="4.4585558914893953E-4"/>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305433186490456E-2"/>
          <c:y val="0.1550626337139587"/>
          <c:w val="0.96769456681350952"/>
          <c:h val="0.79607849330817704"/>
        </c:manualLayout>
      </c:layout>
      <c:pie3DChart>
        <c:varyColors val="1"/>
        <c:ser>
          <c:idx val="0"/>
          <c:order val="0"/>
          <c:explosion val="21"/>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C763-4321-A04C-976A72F442CA}"/>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C763-4321-A04C-976A72F442CA}"/>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C763-4321-A04C-976A72F442CA}"/>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C763-4321-A04C-976A72F442CA}"/>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9-C763-4321-A04C-976A72F442CA}"/>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B-C763-4321-A04C-976A72F442CA}"/>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xmlns:c16r2="http://schemas.microsoft.com/office/drawing/2015/06/chart">
              <c:ext xmlns:c16="http://schemas.microsoft.com/office/drawing/2014/chart" uri="{C3380CC4-5D6E-409C-BE32-E72D297353CC}">
                <c16:uniqueId val="{0000000D-C763-4321-A04C-976A72F442CA}"/>
              </c:ext>
            </c:extLst>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xmlns:c16r2="http://schemas.microsoft.com/office/drawing/2015/06/chart">
              <c:ext xmlns:c16="http://schemas.microsoft.com/office/drawing/2014/chart" uri="{C3380CC4-5D6E-409C-BE32-E72D297353CC}">
                <c16:uniqueId val="{0000000F-C763-4321-A04C-976A72F442CA}"/>
              </c:ext>
            </c:extLst>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xmlns:c16r2="http://schemas.microsoft.com/office/drawing/2015/06/chart">
              <c:ext xmlns:c16="http://schemas.microsoft.com/office/drawing/2014/chart" uri="{C3380CC4-5D6E-409C-BE32-E72D297353CC}">
                <c16:uniqueId val="{00000011-C763-4321-A04C-976A72F442CA}"/>
              </c:ext>
            </c:extLst>
          </c:dPt>
          <c:dPt>
            <c:idx val="9"/>
            <c:bubble3D val="0"/>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xmlns:c16r2="http://schemas.microsoft.com/office/drawing/2015/06/chart">
              <c:ext xmlns:c16="http://schemas.microsoft.com/office/drawing/2014/chart" uri="{C3380CC4-5D6E-409C-BE32-E72D297353CC}">
                <c16:uniqueId val="{00000013-C763-4321-A04C-976A72F442CA}"/>
              </c:ext>
            </c:extLst>
          </c:dPt>
          <c:dPt>
            <c:idx val="10"/>
            <c:bubble3D val="0"/>
            <c:spPr>
              <a:solidFill>
                <a:schemeClr val="accent5">
                  <a:lumMod val="60000"/>
                  <a:alpha val="90000"/>
                </a:schemeClr>
              </a:solidFill>
              <a:ln w="19050">
                <a:solidFill>
                  <a:schemeClr val="accent5">
                    <a:lumMod val="60000"/>
                    <a:lumMod val="75000"/>
                  </a:schemeClr>
                </a:solidFill>
              </a:ln>
              <a:effectLst>
                <a:innerShdw blurRad="114300">
                  <a:schemeClr val="accent5">
                    <a:lumMod val="60000"/>
                    <a:lumMod val="75000"/>
                  </a:schemeClr>
                </a:innerShdw>
              </a:effectLst>
              <a:scene3d>
                <a:camera prst="orthographicFront"/>
                <a:lightRig rig="threePt" dir="t"/>
              </a:scene3d>
              <a:sp3d contourW="19050" prstMaterial="flat">
                <a:contourClr>
                  <a:schemeClr val="accent5">
                    <a:lumMod val="60000"/>
                    <a:lumMod val="75000"/>
                  </a:schemeClr>
                </a:contourClr>
              </a:sp3d>
            </c:spPr>
            <c:extLst xmlns:c16r2="http://schemas.microsoft.com/office/drawing/2015/06/chart">
              <c:ext xmlns:c16="http://schemas.microsoft.com/office/drawing/2014/chart" uri="{C3380CC4-5D6E-409C-BE32-E72D297353CC}">
                <c16:uniqueId val="{00000015-C763-4321-A04C-976A72F442CA}"/>
              </c:ext>
            </c:extLst>
          </c:dPt>
          <c:dPt>
            <c:idx val="11"/>
            <c:bubble3D val="0"/>
            <c:spPr>
              <a:solidFill>
                <a:schemeClr val="accent6">
                  <a:lumMod val="60000"/>
                  <a:alpha val="90000"/>
                </a:schemeClr>
              </a:solidFill>
              <a:ln w="19050">
                <a:solidFill>
                  <a:schemeClr val="accent6">
                    <a:lumMod val="60000"/>
                    <a:lumMod val="75000"/>
                  </a:schemeClr>
                </a:solidFill>
              </a:ln>
              <a:effectLst>
                <a:innerShdw blurRad="114300">
                  <a:schemeClr val="accent6">
                    <a:lumMod val="60000"/>
                    <a:lumMod val="75000"/>
                  </a:schemeClr>
                </a:innerShdw>
              </a:effectLst>
              <a:scene3d>
                <a:camera prst="orthographicFront"/>
                <a:lightRig rig="threePt" dir="t"/>
              </a:scene3d>
              <a:sp3d contourW="19050" prstMaterial="flat">
                <a:contourClr>
                  <a:schemeClr val="accent6">
                    <a:lumMod val="60000"/>
                    <a:lumMod val="75000"/>
                  </a:schemeClr>
                </a:contourClr>
              </a:sp3d>
            </c:spPr>
            <c:extLst xmlns:c16r2="http://schemas.microsoft.com/office/drawing/2015/06/chart">
              <c:ext xmlns:c16="http://schemas.microsoft.com/office/drawing/2014/chart" uri="{C3380CC4-5D6E-409C-BE32-E72D297353CC}">
                <c16:uniqueId val="{00000017-C763-4321-A04C-976A72F442CA}"/>
              </c:ext>
            </c:extLst>
          </c:dPt>
          <c:dPt>
            <c:idx val="12"/>
            <c:bubble3D val="0"/>
            <c:spPr>
              <a:solidFill>
                <a:schemeClr val="accent1">
                  <a:lumMod val="80000"/>
                  <a:lumOff val="20000"/>
                  <a:alpha val="90000"/>
                </a:schemeClr>
              </a:solidFill>
              <a:ln w="19050">
                <a:solidFill>
                  <a:schemeClr val="accent1">
                    <a:lumMod val="80000"/>
                    <a:lumOff val="20000"/>
                    <a:lumMod val="75000"/>
                  </a:schemeClr>
                </a:solidFill>
              </a:ln>
              <a:effectLst>
                <a:innerShdw blurRad="114300">
                  <a:schemeClr val="accent1">
                    <a:lumMod val="80000"/>
                    <a:lumOff val="20000"/>
                    <a:lumMod val="75000"/>
                  </a:schemeClr>
                </a:innerShdw>
              </a:effectLst>
              <a:scene3d>
                <a:camera prst="orthographicFront"/>
                <a:lightRig rig="threePt" dir="t"/>
              </a:scene3d>
              <a:sp3d contourW="19050" prstMaterial="flat">
                <a:contourClr>
                  <a:schemeClr val="accent1">
                    <a:lumMod val="80000"/>
                    <a:lumOff val="20000"/>
                    <a:lumMod val="75000"/>
                  </a:schemeClr>
                </a:contourClr>
              </a:sp3d>
            </c:spPr>
            <c:extLst xmlns:c16r2="http://schemas.microsoft.com/office/drawing/2015/06/chart">
              <c:ext xmlns:c16="http://schemas.microsoft.com/office/drawing/2014/chart" uri="{C3380CC4-5D6E-409C-BE32-E72D297353CC}">
                <c16:uniqueId val="{00000019-C763-4321-A04C-976A72F442CA}"/>
              </c:ext>
            </c:extLst>
          </c:dPt>
          <c:dPt>
            <c:idx val="13"/>
            <c:bubble3D val="0"/>
            <c:spPr>
              <a:solidFill>
                <a:schemeClr val="accent2">
                  <a:lumMod val="80000"/>
                  <a:lumOff val="20000"/>
                  <a:alpha val="90000"/>
                </a:schemeClr>
              </a:solidFill>
              <a:ln w="19050">
                <a:solidFill>
                  <a:schemeClr val="accent2">
                    <a:lumMod val="80000"/>
                    <a:lumOff val="20000"/>
                    <a:lumMod val="75000"/>
                  </a:schemeClr>
                </a:solidFill>
              </a:ln>
              <a:effectLst>
                <a:innerShdw blurRad="114300">
                  <a:schemeClr val="accent2">
                    <a:lumMod val="80000"/>
                    <a:lumOff val="20000"/>
                    <a:lumMod val="75000"/>
                  </a:schemeClr>
                </a:innerShdw>
              </a:effectLst>
              <a:scene3d>
                <a:camera prst="orthographicFront"/>
                <a:lightRig rig="threePt" dir="t"/>
              </a:scene3d>
              <a:sp3d contourW="19050" prstMaterial="flat">
                <a:contourClr>
                  <a:schemeClr val="accent2">
                    <a:lumMod val="80000"/>
                    <a:lumOff val="20000"/>
                    <a:lumMod val="75000"/>
                  </a:schemeClr>
                </a:contourClr>
              </a:sp3d>
            </c:spPr>
            <c:extLst xmlns:c16r2="http://schemas.microsoft.com/office/drawing/2015/06/chart">
              <c:ext xmlns:c16="http://schemas.microsoft.com/office/drawing/2014/chart" uri="{C3380CC4-5D6E-409C-BE32-E72D297353CC}">
                <c16:uniqueId val="{0000001B-C763-4321-A04C-976A72F442CA}"/>
              </c:ext>
            </c:extLst>
          </c:dPt>
          <c:dPt>
            <c:idx val="14"/>
            <c:bubble3D val="0"/>
            <c:spPr>
              <a:solidFill>
                <a:schemeClr val="accent3">
                  <a:lumMod val="80000"/>
                  <a:lumOff val="20000"/>
                  <a:alpha val="90000"/>
                </a:schemeClr>
              </a:solidFill>
              <a:ln w="19050">
                <a:solidFill>
                  <a:schemeClr val="accent3">
                    <a:lumMod val="80000"/>
                    <a:lumOff val="20000"/>
                    <a:lumMod val="75000"/>
                  </a:schemeClr>
                </a:solidFill>
              </a:ln>
              <a:effectLst>
                <a:innerShdw blurRad="114300">
                  <a:schemeClr val="accent3">
                    <a:lumMod val="80000"/>
                    <a:lumOff val="20000"/>
                    <a:lumMod val="75000"/>
                  </a:schemeClr>
                </a:innerShdw>
              </a:effectLst>
              <a:scene3d>
                <a:camera prst="orthographicFront"/>
                <a:lightRig rig="threePt" dir="t"/>
              </a:scene3d>
              <a:sp3d contourW="19050" prstMaterial="flat">
                <a:contourClr>
                  <a:schemeClr val="accent3">
                    <a:lumMod val="80000"/>
                    <a:lumOff val="20000"/>
                    <a:lumMod val="75000"/>
                  </a:schemeClr>
                </a:contourClr>
              </a:sp3d>
            </c:spPr>
            <c:extLst xmlns:c16r2="http://schemas.microsoft.com/office/drawing/2015/06/chart">
              <c:ext xmlns:c16="http://schemas.microsoft.com/office/drawing/2014/chart" uri="{C3380CC4-5D6E-409C-BE32-E72D297353CC}">
                <c16:uniqueId val="{0000001D-C763-4321-A04C-976A72F442CA}"/>
              </c:ext>
            </c:extLst>
          </c:dPt>
          <c:dPt>
            <c:idx val="15"/>
            <c:bubble3D val="0"/>
            <c:spPr>
              <a:solidFill>
                <a:schemeClr val="accent4">
                  <a:lumMod val="80000"/>
                  <a:lumOff val="20000"/>
                  <a:alpha val="90000"/>
                </a:schemeClr>
              </a:solidFill>
              <a:ln w="19050">
                <a:solidFill>
                  <a:schemeClr val="accent4">
                    <a:lumMod val="80000"/>
                    <a:lumOff val="20000"/>
                    <a:lumMod val="75000"/>
                  </a:schemeClr>
                </a:solidFill>
              </a:ln>
              <a:effectLst>
                <a:innerShdw blurRad="114300">
                  <a:schemeClr val="accent4">
                    <a:lumMod val="80000"/>
                    <a:lumOff val="20000"/>
                    <a:lumMod val="75000"/>
                  </a:schemeClr>
                </a:innerShdw>
              </a:effectLst>
              <a:scene3d>
                <a:camera prst="orthographicFront"/>
                <a:lightRig rig="threePt" dir="t"/>
              </a:scene3d>
              <a:sp3d contourW="19050" prstMaterial="flat">
                <a:contourClr>
                  <a:schemeClr val="accent4">
                    <a:lumMod val="80000"/>
                    <a:lumOff val="20000"/>
                    <a:lumMod val="75000"/>
                  </a:schemeClr>
                </a:contourClr>
              </a:sp3d>
            </c:spPr>
            <c:extLst xmlns:c16r2="http://schemas.microsoft.com/office/drawing/2015/06/chart">
              <c:ext xmlns:c16="http://schemas.microsoft.com/office/drawing/2014/chart" uri="{C3380CC4-5D6E-409C-BE32-E72D297353CC}">
                <c16:uniqueId val="{0000001F-C763-4321-A04C-976A72F442CA}"/>
              </c:ext>
            </c:extLst>
          </c:dPt>
          <c:dPt>
            <c:idx val="16"/>
            <c:bubble3D val="0"/>
            <c:spPr>
              <a:solidFill>
                <a:schemeClr val="accent5">
                  <a:lumMod val="80000"/>
                  <a:lumOff val="20000"/>
                  <a:alpha val="90000"/>
                </a:schemeClr>
              </a:solidFill>
              <a:ln w="19050">
                <a:solidFill>
                  <a:schemeClr val="accent5">
                    <a:lumMod val="80000"/>
                    <a:lumOff val="20000"/>
                    <a:lumMod val="75000"/>
                  </a:schemeClr>
                </a:solidFill>
              </a:ln>
              <a:effectLst>
                <a:innerShdw blurRad="114300">
                  <a:schemeClr val="accent5">
                    <a:lumMod val="80000"/>
                    <a:lumOff val="20000"/>
                    <a:lumMod val="75000"/>
                  </a:schemeClr>
                </a:innerShdw>
              </a:effectLst>
              <a:scene3d>
                <a:camera prst="orthographicFront"/>
                <a:lightRig rig="threePt" dir="t"/>
              </a:scene3d>
              <a:sp3d contourW="19050" prstMaterial="flat">
                <a:contourClr>
                  <a:schemeClr val="accent5">
                    <a:lumMod val="80000"/>
                    <a:lumOff val="20000"/>
                    <a:lumMod val="75000"/>
                  </a:schemeClr>
                </a:contourClr>
              </a:sp3d>
            </c:spPr>
            <c:extLst xmlns:c16r2="http://schemas.microsoft.com/office/drawing/2015/06/chart">
              <c:ext xmlns:c16="http://schemas.microsoft.com/office/drawing/2014/chart" uri="{C3380CC4-5D6E-409C-BE32-E72D297353CC}">
                <c16:uniqueId val="{00000021-C763-4321-A04C-976A72F442CA}"/>
              </c:ext>
            </c:extLst>
          </c:dPt>
          <c:dPt>
            <c:idx val="17"/>
            <c:bubble3D val="0"/>
            <c:spPr>
              <a:solidFill>
                <a:schemeClr val="accent6">
                  <a:lumMod val="80000"/>
                  <a:lumOff val="20000"/>
                  <a:alpha val="90000"/>
                </a:schemeClr>
              </a:solidFill>
              <a:ln w="19050">
                <a:solidFill>
                  <a:schemeClr val="accent6">
                    <a:lumMod val="80000"/>
                    <a:lumOff val="20000"/>
                    <a:lumMod val="75000"/>
                  </a:schemeClr>
                </a:solidFill>
              </a:ln>
              <a:effectLst>
                <a:innerShdw blurRad="114300">
                  <a:schemeClr val="accent6">
                    <a:lumMod val="80000"/>
                    <a:lumOff val="20000"/>
                    <a:lumMod val="75000"/>
                  </a:schemeClr>
                </a:innerShdw>
              </a:effectLst>
              <a:scene3d>
                <a:camera prst="orthographicFront"/>
                <a:lightRig rig="threePt" dir="t"/>
              </a:scene3d>
              <a:sp3d contourW="19050" prstMaterial="flat">
                <a:contourClr>
                  <a:schemeClr val="accent6">
                    <a:lumMod val="80000"/>
                    <a:lumOff val="20000"/>
                    <a:lumMod val="75000"/>
                  </a:schemeClr>
                </a:contourClr>
              </a:sp3d>
            </c:spPr>
            <c:extLst xmlns:c16r2="http://schemas.microsoft.com/office/drawing/2015/06/chart">
              <c:ext xmlns:c16="http://schemas.microsoft.com/office/drawing/2014/chart" uri="{C3380CC4-5D6E-409C-BE32-E72D297353CC}">
                <c16:uniqueId val="{00000023-C763-4321-A04C-976A72F442CA}"/>
              </c:ext>
            </c:extLst>
          </c:dPt>
          <c:dPt>
            <c:idx val="18"/>
            <c:bubble3D val="0"/>
            <c:spPr>
              <a:solidFill>
                <a:schemeClr val="accent1">
                  <a:lumMod val="80000"/>
                  <a:alpha val="90000"/>
                </a:schemeClr>
              </a:solidFill>
              <a:ln w="19050">
                <a:solidFill>
                  <a:schemeClr val="accent1">
                    <a:lumMod val="80000"/>
                    <a:lumMod val="75000"/>
                  </a:schemeClr>
                </a:solidFill>
              </a:ln>
              <a:effectLst>
                <a:innerShdw blurRad="114300">
                  <a:schemeClr val="accent1">
                    <a:lumMod val="80000"/>
                    <a:lumMod val="75000"/>
                  </a:schemeClr>
                </a:innerShdw>
              </a:effectLst>
              <a:scene3d>
                <a:camera prst="orthographicFront"/>
                <a:lightRig rig="threePt" dir="t"/>
              </a:scene3d>
              <a:sp3d contourW="19050" prstMaterial="flat">
                <a:contourClr>
                  <a:schemeClr val="accent1">
                    <a:lumMod val="80000"/>
                    <a:lumMod val="75000"/>
                  </a:schemeClr>
                </a:contourClr>
              </a:sp3d>
            </c:spPr>
            <c:extLst xmlns:c16r2="http://schemas.microsoft.com/office/drawing/2015/06/chart">
              <c:ext xmlns:c16="http://schemas.microsoft.com/office/drawing/2014/chart" uri="{C3380CC4-5D6E-409C-BE32-E72D297353CC}">
                <c16:uniqueId val="{00000025-C763-4321-A04C-976A72F442CA}"/>
              </c:ext>
            </c:extLst>
          </c:dPt>
          <c:dPt>
            <c:idx val="19"/>
            <c:bubble3D val="0"/>
            <c:spPr>
              <a:solidFill>
                <a:schemeClr val="accent2">
                  <a:lumMod val="80000"/>
                  <a:alpha val="90000"/>
                </a:schemeClr>
              </a:solidFill>
              <a:ln w="19050">
                <a:solidFill>
                  <a:schemeClr val="accent2">
                    <a:lumMod val="80000"/>
                    <a:lumMod val="75000"/>
                  </a:schemeClr>
                </a:solidFill>
              </a:ln>
              <a:effectLst>
                <a:innerShdw blurRad="114300">
                  <a:schemeClr val="accent2">
                    <a:lumMod val="80000"/>
                    <a:lumMod val="75000"/>
                  </a:schemeClr>
                </a:innerShdw>
              </a:effectLst>
              <a:scene3d>
                <a:camera prst="orthographicFront"/>
                <a:lightRig rig="threePt" dir="t"/>
              </a:scene3d>
              <a:sp3d contourW="19050" prstMaterial="flat">
                <a:contourClr>
                  <a:schemeClr val="accent2">
                    <a:lumMod val="80000"/>
                    <a:lumMod val="75000"/>
                  </a:schemeClr>
                </a:contourClr>
              </a:sp3d>
            </c:spPr>
            <c:extLst xmlns:c16r2="http://schemas.microsoft.com/office/drawing/2015/06/chart">
              <c:ext xmlns:c16="http://schemas.microsoft.com/office/drawing/2014/chart" uri="{C3380CC4-5D6E-409C-BE32-E72D297353CC}">
                <c16:uniqueId val="{00000027-C763-4321-A04C-976A72F442CA}"/>
              </c:ext>
            </c:extLst>
          </c:dPt>
          <c:dPt>
            <c:idx val="20"/>
            <c:bubble3D val="0"/>
            <c:spPr>
              <a:solidFill>
                <a:schemeClr val="accent3">
                  <a:lumMod val="80000"/>
                  <a:alpha val="90000"/>
                </a:schemeClr>
              </a:solidFill>
              <a:ln w="19050">
                <a:solidFill>
                  <a:schemeClr val="accent3">
                    <a:lumMod val="80000"/>
                    <a:lumMod val="75000"/>
                  </a:schemeClr>
                </a:solidFill>
              </a:ln>
              <a:effectLst>
                <a:innerShdw blurRad="114300">
                  <a:schemeClr val="accent3">
                    <a:lumMod val="80000"/>
                    <a:lumMod val="75000"/>
                  </a:schemeClr>
                </a:innerShdw>
              </a:effectLst>
              <a:scene3d>
                <a:camera prst="orthographicFront"/>
                <a:lightRig rig="threePt" dir="t"/>
              </a:scene3d>
              <a:sp3d contourW="19050" prstMaterial="flat">
                <a:contourClr>
                  <a:schemeClr val="accent3">
                    <a:lumMod val="80000"/>
                    <a:lumMod val="75000"/>
                  </a:schemeClr>
                </a:contourClr>
              </a:sp3d>
            </c:spPr>
            <c:extLst xmlns:c16r2="http://schemas.microsoft.com/office/drawing/2015/06/chart">
              <c:ext xmlns:c16="http://schemas.microsoft.com/office/drawing/2014/chart" uri="{C3380CC4-5D6E-409C-BE32-E72D297353CC}">
                <c16:uniqueId val="{00000029-C763-4321-A04C-976A72F442CA}"/>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2"/>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3"/>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4"/>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5"/>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5"/>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6"/>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6"/>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lumMod val="6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7"/>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2">
                          <a:lumMod val="6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8"/>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3">
                          <a:lumMod val="6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9"/>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4">
                          <a:lumMod val="6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0"/>
              <c:spPr>
                <a:solidFill>
                  <a:schemeClr val="lt1">
                    <a:alpha val="90000"/>
                  </a:schemeClr>
                </a:solidFill>
                <a:ln w="12700" cap="flat" cmpd="sng" algn="ctr">
                  <a:solidFill>
                    <a:schemeClr val="accent5">
                      <a:lumMod val="60000"/>
                    </a:schemeClr>
                  </a:solidFill>
                  <a:round/>
                </a:ln>
                <a:effectLst>
                  <a:outerShdw blurRad="50800" dist="38100" dir="2700000" algn="tl" rotWithShape="0">
                    <a:schemeClr val="accent5">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5">
                          <a:lumMod val="6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1"/>
              <c:spPr>
                <a:solidFill>
                  <a:schemeClr val="lt1">
                    <a:alpha val="90000"/>
                  </a:schemeClr>
                </a:solidFill>
                <a:ln w="12700" cap="flat" cmpd="sng" algn="ctr">
                  <a:solidFill>
                    <a:schemeClr val="accent6">
                      <a:lumMod val="60000"/>
                    </a:schemeClr>
                  </a:solidFill>
                  <a:round/>
                </a:ln>
                <a:effectLst>
                  <a:outerShdw blurRad="50800" dist="38100" dir="2700000" algn="tl" rotWithShape="0">
                    <a:schemeClr val="accent6">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6">
                          <a:lumMod val="6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2"/>
              <c:spPr>
                <a:solidFill>
                  <a:schemeClr val="lt1">
                    <a:alpha val="90000"/>
                  </a:schemeClr>
                </a:solidFill>
                <a:ln w="12700" cap="flat" cmpd="sng" algn="ctr">
                  <a:solidFill>
                    <a:schemeClr val="accent1">
                      <a:lumMod val="80000"/>
                      <a:lumOff val="20000"/>
                    </a:schemeClr>
                  </a:solidFill>
                  <a:round/>
                </a:ln>
                <a:effectLst>
                  <a:outerShdw blurRad="50800" dist="38100" dir="2700000" algn="tl" rotWithShape="0">
                    <a:schemeClr val="accent1">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lumMod val="80000"/>
                          <a:lumOff val="2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3"/>
              <c:spPr>
                <a:solidFill>
                  <a:schemeClr val="lt1">
                    <a:alpha val="90000"/>
                  </a:schemeClr>
                </a:solidFill>
                <a:ln w="12700" cap="flat" cmpd="sng" algn="ctr">
                  <a:solidFill>
                    <a:schemeClr val="accent2">
                      <a:lumMod val="80000"/>
                      <a:lumOff val="20000"/>
                    </a:schemeClr>
                  </a:solidFill>
                  <a:round/>
                </a:ln>
                <a:effectLst>
                  <a:outerShdw blurRad="50800" dist="38100" dir="2700000" algn="tl" rotWithShape="0">
                    <a:schemeClr val="accent2">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2">
                          <a:lumMod val="80000"/>
                          <a:lumOff val="2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4"/>
              <c:spPr>
                <a:solidFill>
                  <a:schemeClr val="lt1">
                    <a:alpha val="90000"/>
                  </a:schemeClr>
                </a:solidFill>
                <a:ln w="12700" cap="flat" cmpd="sng" algn="ctr">
                  <a:solidFill>
                    <a:schemeClr val="accent3">
                      <a:lumMod val="80000"/>
                      <a:lumOff val="20000"/>
                    </a:schemeClr>
                  </a:solidFill>
                  <a:round/>
                </a:ln>
                <a:effectLst>
                  <a:outerShdw blurRad="50800" dist="38100" dir="2700000" algn="tl" rotWithShape="0">
                    <a:schemeClr val="accent3">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3">
                          <a:lumMod val="80000"/>
                          <a:lumOff val="2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5"/>
              <c:spPr>
                <a:solidFill>
                  <a:schemeClr val="lt1">
                    <a:alpha val="90000"/>
                  </a:schemeClr>
                </a:solidFill>
                <a:ln w="12700" cap="flat" cmpd="sng" algn="ctr">
                  <a:solidFill>
                    <a:schemeClr val="accent4">
                      <a:lumMod val="80000"/>
                      <a:lumOff val="20000"/>
                    </a:schemeClr>
                  </a:solidFill>
                  <a:round/>
                </a:ln>
                <a:effectLst>
                  <a:outerShdw blurRad="50800" dist="38100" dir="2700000" algn="tl" rotWithShape="0">
                    <a:schemeClr val="accent4">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4">
                          <a:lumMod val="80000"/>
                          <a:lumOff val="2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6"/>
              <c:spPr>
                <a:solidFill>
                  <a:schemeClr val="lt1">
                    <a:alpha val="90000"/>
                  </a:schemeClr>
                </a:solidFill>
                <a:ln w="12700" cap="flat" cmpd="sng" algn="ctr">
                  <a:solidFill>
                    <a:schemeClr val="accent5">
                      <a:lumMod val="80000"/>
                      <a:lumOff val="20000"/>
                    </a:schemeClr>
                  </a:solidFill>
                  <a:round/>
                </a:ln>
                <a:effectLst>
                  <a:outerShdw blurRad="50800" dist="38100" dir="2700000" algn="tl" rotWithShape="0">
                    <a:schemeClr val="accent5">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5">
                          <a:lumMod val="80000"/>
                          <a:lumOff val="2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7"/>
              <c:spPr>
                <a:solidFill>
                  <a:schemeClr val="lt1">
                    <a:alpha val="90000"/>
                  </a:schemeClr>
                </a:solidFill>
                <a:ln w="12700" cap="flat" cmpd="sng" algn="ctr">
                  <a:solidFill>
                    <a:schemeClr val="accent6">
                      <a:lumMod val="80000"/>
                      <a:lumOff val="20000"/>
                    </a:schemeClr>
                  </a:solidFill>
                  <a:round/>
                </a:ln>
                <a:effectLst>
                  <a:outerShdw blurRad="50800" dist="38100" dir="2700000" algn="tl" rotWithShape="0">
                    <a:schemeClr val="accent6">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6">
                          <a:lumMod val="80000"/>
                          <a:lumOff val="2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8"/>
              <c:spPr>
                <a:solidFill>
                  <a:schemeClr val="lt1">
                    <a:alpha val="90000"/>
                  </a:schemeClr>
                </a:solidFill>
                <a:ln w="12700" cap="flat" cmpd="sng" algn="ctr">
                  <a:solidFill>
                    <a:schemeClr val="accent1">
                      <a:lumMod val="80000"/>
                    </a:schemeClr>
                  </a:solidFill>
                  <a:round/>
                </a:ln>
                <a:effectLst>
                  <a:outerShdw blurRad="50800" dist="38100" dir="2700000" algn="tl" rotWithShape="0">
                    <a:schemeClr val="accent1">
                      <a:lumMod val="8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lumMod val="8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19"/>
              <c:spPr>
                <a:solidFill>
                  <a:schemeClr val="lt1">
                    <a:alpha val="90000"/>
                  </a:schemeClr>
                </a:solidFill>
                <a:ln w="12700" cap="flat" cmpd="sng" algn="ctr">
                  <a:solidFill>
                    <a:schemeClr val="accent2">
                      <a:lumMod val="80000"/>
                    </a:schemeClr>
                  </a:solidFill>
                  <a:round/>
                </a:ln>
                <a:effectLst>
                  <a:outerShdw blurRad="50800" dist="38100" dir="2700000" algn="tl" rotWithShape="0">
                    <a:schemeClr val="accent2">
                      <a:lumMod val="8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2">
                          <a:lumMod val="8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dLbl>
              <c:idx val="20"/>
              <c:spPr>
                <a:solidFill>
                  <a:schemeClr val="lt1">
                    <a:alpha val="90000"/>
                  </a:schemeClr>
                </a:solidFill>
                <a:ln w="12700" cap="flat" cmpd="sng" algn="ctr">
                  <a:solidFill>
                    <a:schemeClr val="accent3">
                      <a:lumMod val="80000"/>
                    </a:schemeClr>
                  </a:solidFill>
                  <a:round/>
                </a:ln>
                <a:effectLst>
                  <a:outerShdw blurRad="50800" dist="38100" dir="2700000" algn="tl" rotWithShape="0">
                    <a:schemeClr val="accent3">
                      <a:lumMod val="80000"/>
                      <a:lumMod val="75000"/>
                      <a:alpha val="40000"/>
                    </a:scheme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3">
                          <a:lumMod val="8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Sheet1!$A$6:$A$26</c:f>
              <c:strCache>
                <c:ptCount val="21"/>
                <c:pt idx="0">
                  <c:v>Užsienio klb. </c:v>
                </c:pt>
                <c:pt idx="1">
                  <c:v>Chemija</c:v>
                </c:pt>
                <c:pt idx="2">
                  <c:v>Lietuvių kalba</c:v>
                </c:pt>
                <c:pt idx="3">
                  <c:v>Biologija</c:v>
                </c:pt>
                <c:pt idx="4">
                  <c:v>IT</c:v>
                </c:pt>
                <c:pt idx="5">
                  <c:v>Kūno kultūra</c:v>
                </c:pt>
                <c:pt idx="6">
                  <c:v>Matematika</c:v>
                </c:pt>
                <c:pt idx="7">
                  <c:v>Fizika/chemija</c:v>
                </c:pt>
                <c:pt idx="8">
                  <c:v>Mokyklų specialieji pedagogai, logopedai</c:v>
                </c:pt>
                <c:pt idx="9">
                  <c:v>Psichologai</c:v>
                </c:pt>
                <c:pt idx="10">
                  <c:v>Ikimokyklinio ugdymo specialieji pedagogai, logopedai</c:v>
                </c:pt>
                <c:pt idx="11">
                  <c:v>Ikimokyklinis ugdymas ir priešmokyklinis ugdymas</c:v>
                </c:pt>
                <c:pt idx="12">
                  <c:v>Meninis ugdymas</c:v>
                </c:pt>
                <c:pt idx="13">
                  <c:v>Pradinis ugdymas</c:v>
                </c:pt>
                <c:pt idx="14">
                  <c:v>Tikyba  </c:v>
                </c:pt>
                <c:pt idx="15">
                  <c:v>Rusų k.</c:v>
                </c:pt>
                <c:pt idx="16">
                  <c:v>Anglų k.</c:v>
                </c:pt>
                <c:pt idx="17">
                  <c:v>Dailė </c:v>
                </c:pt>
                <c:pt idx="18">
                  <c:v>Istorija</c:v>
                </c:pt>
                <c:pt idx="19">
                  <c:v>Profesijos</c:v>
                </c:pt>
                <c:pt idx="20">
                  <c:v>Muzika</c:v>
                </c:pt>
              </c:strCache>
            </c:strRef>
          </c:cat>
          <c:val>
            <c:numRef>
              <c:f>Sheet1!$B$6:$B$26</c:f>
              <c:numCache>
                <c:formatCode>General</c:formatCode>
                <c:ptCount val="21"/>
                <c:pt idx="0">
                  <c:v>1</c:v>
                </c:pt>
                <c:pt idx="1">
                  <c:v>3</c:v>
                </c:pt>
                <c:pt idx="2">
                  <c:v>2</c:v>
                </c:pt>
                <c:pt idx="3">
                  <c:v>1</c:v>
                </c:pt>
                <c:pt idx="4">
                  <c:v>1</c:v>
                </c:pt>
                <c:pt idx="5">
                  <c:v>1</c:v>
                </c:pt>
                <c:pt idx="6">
                  <c:v>1</c:v>
                </c:pt>
                <c:pt idx="7">
                  <c:v>1</c:v>
                </c:pt>
                <c:pt idx="8">
                  <c:v>3</c:v>
                </c:pt>
                <c:pt idx="9">
                  <c:v>1</c:v>
                </c:pt>
                <c:pt idx="10">
                  <c:v>3</c:v>
                </c:pt>
                <c:pt idx="11">
                  <c:v>28</c:v>
                </c:pt>
                <c:pt idx="12">
                  <c:v>2</c:v>
                </c:pt>
                <c:pt idx="13">
                  <c:v>6</c:v>
                </c:pt>
                <c:pt idx="14">
                  <c:v>7</c:v>
                </c:pt>
                <c:pt idx="15">
                  <c:v>2</c:v>
                </c:pt>
                <c:pt idx="16">
                  <c:v>1</c:v>
                </c:pt>
                <c:pt idx="17">
                  <c:v>1</c:v>
                </c:pt>
                <c:pt idx="18">
                  <c:v>1</c:v>
                </c:pt>
                <c:pt idx="19">
                  <c:v>1</c:v>
                </c:pt>
                <c:pt idx="20">
                  <c:v>2</c:v>
                </c:pt>
              </c:numCache>
            </c:numRef>
          </c:val>
          <c:extLst xmlns:c16r2="http://schemas.microsoft.com/office/drawing/2015/06/chart">
            <c:ext xmlns:c16="http://schemas.microsoft.com/office/drawing/2014/chart" uri="{C3380CC4-5D6E-409C-BE32-E72D297353CC}">
              <c16:uniqueId val="{0000002A-C763-4321-A04C-976A72F442CA}"/>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b="1">
                <a:solidFill>
                  <a:sysClr val="windowText" lastClr="000000"/>
                </a:solidFill>
                <a:latin typeface="Times New Roman" panose="02020603050405020304" pitchFamily="18" charset="0"/>
                <a:cs typeface="Times New Roman" panose="02020603050405020304" pitchFamily="18" charset="0"/>
              </a:rPr>
              <a:t>Mokymų,</a:t>
            </a:r>
            <a:r>
              <a:rPr lang="lt-LT" b="1" baseline="0">
                <a:solidFill>
                  <a:sysClr val="windowText" lastClr="000000"/>
                </a:solidFill>
                <a:latin typeface="Times New Roman" panose="02020603050405020304" pitchFamily="18" charset="0"/>
                <a:cs typeface="Times New Roman" panose="02020603050405020304" pitchFamily="18" charset="0"/>
              </a:rPr>
              <a:t> skirtų pedagogams, tematika (proc.)</a:t>
            </a:r>
            <a:endParaRPr lang="lt-LT"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Lapas3!$A$7</c:f>
              <c:strCache>
                <c:ptCount val="1"/>
                <c:pt idx="0">
                  <c:v>2015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Lapas3!$B$6:$H$6</c:f>
              <c:strCache>
                <c:ptCount val="7"/>
                <c:pt idx="0">
                  <c:v>Pamoka</c:v>
                </c:pt>
                <c:pt idx="1">
                  <c:v>Kultūra</c:v>
                </c:pt>
                <c:pt idx="2">
                  <c:v>Pedagogika-psichologija</c:v>
                </c:pt>
                <c:pt idx="3">
                  <c:v>Dalyko didaktika</c:v>
                </c:pt>
                <c:pt idx="4">
                  <c:v>Spec. pedagogika</c:v>
                </c:pt>
                <c:pt idx="5">
                  <c:v>IKT</c:v>
                </c:pt>
                <c:pt idx="6">
                  <c:v>Vadyba</c:v>
                </c:pt>
              </c:strCache>
            </c:strRef>
          </c:cat>
          <c:val>
            <c:numRef>
              <c:f>Lapas3!$B$7:$H$7</c:f>
              <c:numCache>
                <c:formatCode>General</c:formatCode>
                <c:ptCount val="7"/>
                <c:pt idx="0">
                  <c:v>13</c:v>
                </c:pt>
                <c:pt idx="1">
                  <c:v>12</c:v>
                </c:pt>
                <c:pt idx="2">
                  <c:v>24</c:v>
                </c:pt>
                <c:pt idx="3">
                  <c:v>22</c:v>
                </c:pt>
                <c:pt idx="4">
                  <c:v>13</c:v>
                </c:pt>
                <c:pt idx="5">
                  <c:v>4</c:v>
                </c:pt>
                <c:pt idx="6">
                  <c:v>12</c:v>
                </c:pt>
              </c:numCache>
            </c:numRef>
          </c:val>
          <c:extLst xmlns:c16r2="http://schemas.microsoft.com/office/drawing/2015/06/chart">
            <c:ext xmlns:c16="http://schemas.microsoft.com/office/drawing/2014/chart" uri="{C3380CC4-5D6E-409C-BE32-E72D297353CC}">
              <c16:uniqueId val="{00000000-1CF0-4C4C-B4C2-8DE965C3049C}"/>
            </c:ext>
          </c:extLst>
        </c:ser>
        <c:ser>
          <c:idx val="1"/>
          <c:order val="1"/>
          <c:tx>
            <c:strRef>
              <c:f>Lapas3!$A$8</c:f>
              <c:strCache>
                <c:ptCount val="1"/>
                <c:pt idx="0">
                  <c:v>2016 m.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Lapas3!$B$6:$H$6</c:f>
              <c:strCache>
                <c:ptCount val="7"/>
                <c:pt idx="0">
                  <c:v>Pamoka</c:v>
                </c:pt>
                <c:pt idx="1">
                  <c:v>Kultūra</c:v>
                </c:pt>
                <c:pt idx="2">
                  <c:v>Pedagogika-psichologija</c:v>
                </c:pt>
                <c:pt idx="3">
                  <c:v>Dalyko didaktika</c:v>
                </c:pt>
                <c:pt idx="4">
                  <c:v>Spec. pedagogika</c:v>
                </c:pt>
                <c:pt idx="5">
                  <c:v>IKT</c:v>
                </c:pt>
                <c:pt idx="6">
                  <c:v>Vadyba</c:v>
                </c:pt>
              </c:strCache>
            </c:strRef>
          </c:cat>
          <c:val>
            <c:numRef>
              <c:f>Lapas3!$B$8:$H$8</c:f>
              <c:numCache>
                <c:formatCode>General</c:formatCode>
                <c:ptCount val="7"/>
                <c:pt idx="0">
                  <c:v>15</c:v>
                </c:pt>
                <c:pt idx="1">
                  <c:v>10</c:v>
                </c:pt>
                <c:pt idx="2">
                  <c:v>26</c:v>
                </c:pt>
                <c:pt idx="3">
                  <c:v>15</c:v>
                </c:pt>
                <c:pt idx="4">
                  <c:v>13</c:v>
                </c:pt>
                <c:pt idx="5">
                  <c:v>6</c:v>
                </c:pt>
                <c:pt idx="6">
                  <c:v>15</c:v>
                </c:pt>
              </c:numCache>
            </c:numRef>
          </c:val>
          <c:extLst xmlns:c16r2="http://schemas.microsoft.com/office/drawing/2015/06/chart">
            <c:ext xmlns:c16="http://schemas.microsoft.com/office/drawing/2014/chart" uri="{C3380CC4-5D6E-409C-BE32-E72D297353CC}">
              <c16:uniqueId val="{00000001-1CF0-4C4C-B4C2-8DE965C3049C}"/>
            </c:ext>
          </c:extLst>
        </c:ser>
        <c:ser>
          <c:idx val="2"/>
          <c:order val="2"/>
          <c:tx>
            <c:strRef>
              <c:f>Lapas3!$A$9</c:f>
              <c:strCache>
                <c:ptCount val="1"/>
                <c:pt idx="0">
                  <c:v>2017 m.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Lapas3!$B$6:$H$6</c:f>
              <c:strCache>
                <c:ptCount val="7"/>
                <c:pt idx="0">
                  <c:v>Pamoka</c:v>
                </c:pt>
                <c:pt idx="1">
                  <c:v>Kultūra</c:v>
                </c:pt>
                <c:pt idx="2">
                  <c:v>Pedagogika-psichologija</c:v>
                </c:pt>
                <c:pt idx="3">
                  <c:v>Dalyko didaktika</c:v>
                </c:pt>
                <c:pt idx="4">
                  <c:v>Spec. pedagogika</c:v>
                </c:pt>
                <c:pt idx="5">
                  <c:v>IKT</c:v>
                </c:pt>
                <c:pt idx="6">
                  <c:v>Vadyba</c:v>
                </c:pt>
              </c:strCache>
            </c:strRef>
          </c:cat>
          <c:val>
            <c:numRef>
              <c:f>Lapas3!$B$9:$H$9</c:f>
              <c:numCache>
                <c:formatCode>General</c:formatCode>
                <c:ptCount val="7"/>
                <c:pt idx="0">
                  <c:v>22</c:v>
                </c:pt>
                <c:pt idx="1">
                  <c:v>5</c:v>
                </c:pt>
                <c:pt idx="2">
                  <c:v>33</c:v>
                </c:pt>
                <c:pt idx="3">
                  <c:v>15</c:v>
                </c:pt>
                <c:pt idx="4">
                  <c:v>9</c:v>
                </c:pt>
                <c:pt idx="5">
                  <c:v>3</c:v>
                </c:pt>
                <c:pt idx="6">
                  <c:v>13</c:v>
                </c:pt>
              </c:numCache>
            </c:numRef>
          </c:val>
          <c:extLst xmlns:c16r2="http://schemas.microsoft.com/office/drawing/2015/06/chart">
            <c:ext xmlns:c16="http://schemas.microsoft.com/office/drawing/2014/chart" uri="{C3380CC4-5D6E-409C-BE32-E72D297353CC}">
              <c16:uniqueId val="{00000002-1CF0-4C4C-B4C2-8DE965C3049C}"/>
            </c:ext>
          </c:extLst>
        </c:ser>
        <c:dLbls>
          <c:showLegendKey val="0"/>
          <c:showVal val="0"/>
          <c:showCatName val="0"/>
          <c:showSerName val="0"/>
          <c:showPercent val="0"/>
          <c:showBubbleSize val="0"/>
        </c:dLbls>
        <c:gapWidth val="182"/>
        <c:axId val="-244492784"/>
        <c:axId val="-244490608"/>
      </c:barChart>
      <c:catAx>
        <c:axId val="-244492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4490608"/>
        <c:crosses val="autoZero"/>
        <c:auto val="1"/>
        <c:lblAlgn val="ctr"/>
        <c:lblOffset val="100"/>
        <c:noMultiLvlLbl val="0"/>
      </c:catAx>
      <c:valAx>
        <c:axId val="-244490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449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Edukacinių</a:t>
            </a:r>
            <a:r>
              <a:rPr lang="lt-LT" sz="1200" b="1" baseline="0">
                <a:solidFill>
                  <a:sysClr val="windowText" lastClr="000000"/>
                </a:solidFill>
                <a:latin typeface="Times New Roman" panose="02020603050405020304" pitchFamily="18" charset="0"/>
                <a:cs typeface="Times New Roman" panose="02020603050405020304" pitchFamily="18" charset="0"/>
              </a:rPr>
              <a:t> renginių (pedagogams)  formos </a:t>
            </a:r>
            <a:endParaRPr lang="lt-LT"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Sheet2!$B$3</c:f>
              <c:strCache>
                <c:ptCount val="1"/>
                <c:pt idx="0">
                  <c:v>2017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Sheet2!$A$4:$A$16</c:f>
              <c:strCache>
                <c:ptCount val="13"/>
                <c:pt idx="0">
                  <c:v>Seminarai</c:v>
                </c:pt>
                <c:pt idx="1">
                  <c:v>Paskaitos</c:v>
                </c:pt>
                <c:pt idx="2">
                  <c:v>Edukacinės kelionės/mini stažuotės</c:v>
                </c:pt>
                <c:pt idx="3">
                  <c:v>Tęstiniai mokymai</c:v>
                </c:pt>
                <c:pt idx="4">
                  <c:v>Kursai</c:v>
                </c:pt>
                <c:pt idx="5">
                  <c:v>Diskusijos</c:v>
                </c:pt>
                <c:pt idx="6">
                  <c:v>Metodinių būrelių pasitarimai</c:v>
                </c:pt>
                <c:pt idx="7">
                  <c:v>13-os klasės pamokos</c:v>
                </c:pt>
                <c:pt idx="8">
                  <c:v>Konferencijos </c:v>
                </c:pt>
                <c:pt idx="9">
                  <c:v>Atviros veiklos </c:v>
                </c:pt>
                <c:pt idx="10">
                  <c:v>Kūrybinės dirbtuvės</c:v>
                </c:pt>
                <c:pt idx="11">
                  <c:v>Parodos</c:v>
                </c:pt>
                <c:pt idx="12">
                  <c:v>Viktorinos</c:v>
                </c:pt>
              </c:strCache>
            </c:strRef>
          </c:cat>
          <c:val>
            <c:numRef>
              <c:f>Sheet2!$B$4:$B$16</c:f>
              <c:numCache>
                <c:formatCode>General</c:formatCode>
                <c:ptCount val="13"/>
                <c:pt idx="0">
                  <c:v>156</c:v>
                </c:pt>
                <c:pt idx="1">
                  <c:v>13</c:v>
                </c:pt>
                <c:pt idx="2">
                  <c:v>53</c:v>
                </c:pt>
                <c:pt idx="3">
                  <c:v>53</c:v>
                </c:pt>
                <c:pt idx="4">
                  <c:v>6</c:v>
                </c:pt>
                <c:pt idx="5">
                  <c:v>5</c:v>
                </c:pt>
                <c:pt idx="6">
                  <c:v>49</c:v>
                </c:pt>
                <c:pt idx="7">
                  <c:v>39</c:v>
                </c:pt>
                <c:pt idx="8">
                  <c:v>20</c:v>
                </c:pt>
                <c:pt idx="9">
                  <c:v>13</c:v>
                </c:pt>
                <c:pt idx="10">
                  <c:v>8</c:v>
                </c:pt>
                <c:pt idx="11">
                  <c:v>19</c:v>
                </c:pt>
                <c:pt idx="12">
                  <c:v>2</c:v>
                </c:pt>
              </c:numCache>
            </c:numRef>
          </c:val>
          <c:extLst xmlns:c16r2="http://schemas.microsoft.com/office/drawing/2015/06/chart">
            <c:ext xmlns:c16="http://schemas.microsoft.com/office/drawing/2014/chart" uri="{C3380CC4-5D6E-409C-BE32-E72D297353CC}">
              <c16:uniqueId val="{00000000-23CD-4187-9FAB-244014B1FEC0}"/>
            </c:ext>
          </c:extLst>
        </c:ser>
        <c:ser>
          <c:idx val="1"/>
          <c:order val="1"/>
          <c:tx>
            <c:strRef>
              <c:f>Sheet2!$C$3</c:f>
              <c:strCache>
                <c:ptCount val="1"/>
                <c:pt idx="0">
                  <c:v>2016 m.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Sheet2!$A$4:$A$16</c:f>
              <c:strCache>
                <c:ptCount val="13"/>
                <c:pt idx="0">
                  <c:v>Seminarai</c:v>
                </c:pt>
                <c:pt idx="1">
                  <c:v>Paskaitos</c:v>
                </c:pt>
                <c:pt idx="2">
                  <c:v>Edukacinės kelionės/mini stažuotės</c:v>
                </c:pt>
                <c:pt idx="3">
                  <c:v>Tęstiniai mokymai</c:v>
                </c:pt>
                <c:pt idx="4">
                  <c:v>Kursai</c:v>
                </c:pt>
                <c:pt idx="5">
                  <c:v>Diskusijos</c:v>
                </c:pt>
                <c:pt idx="6">
                  <c:v>Metodinių būrelių pasitarimai</c:v>
                </c:pt>
                <c:pt idx="7">
                  <c:v>13-os klasės pamokos</c:v>
                </c:pt>
                <c:pt idx="8">
                  <c:v>Konferencijos </c:v>
                </c:pt>
                <c:pt idx="9">
                  <c:v>Atviros veiklos </c:v>
                </c:pt>
                <c:pt idx="10">
                  <c:v>Kūrybinės dirbtuvės</c:v>
                </c:pt>
                <c:pt idx="11">
                  <c:v>Parodos</c:v>
                </c:pt>
                <c:pt idx="12">
                  <c:v>Viktorinos</c:v>
                </c:pt>
              </c:strCache>
            </c:strRef>
          </c:cat>
          <c:val>
            <c:numRef>
              <c:f>Sheet2!$C$4:$C$16</c:f>
              <c:numCache>
                <c:formatCode>General</c:formatCode>
                <c:ptCount val="13"/>
                <c:pt idx="0">
                  <c:v>146</c:v>
                </c:pt>
                <c:pt idx="1">
                  <c:v>3</c:v>
                </c:pt>
                <c:pt idx="2">
                  <c:v>69</c:v>
                </c:pt>
                <c:pt idx="3">
                  <c:v>57</c:v>
                </c:pt>
                <c:pt idx="4">
                  <c:v>12</c:v>
                </c:pt>
                <c:pt idx="5">
                  <c:v>5</c:v>
                </c:pt>
                <c:pt idx="6">
                  <c:v>52</c:v>
                </c:pt>
                <c:pt idx="7">
                  <c:v>16</c:v>
                </c:pt>
                <c:pt idx="8">
                  <c:v>11</c:v>
                </c:pt>
                <c:pt idx="9">
                  <c:v>7</c:v>
                </c:pt>
                <c:pt idx="10">
                  <c:v>1</c:v>
                </c:pt>
                <c:pt idx="11">
                  <c:v>17</c:v>
                </c:pt>
                <c:pt idx="12">
                  <c:v>7</c:v>
                </c:pt>
              </c:numCache>
            </c:numRef>
          </c:val>
          <c:extLst xmlns:c16r2="http://schemas.microsoft.com/office/drawing/2015/06/chart">
            <c:ext xmlns:c16="http://schemas.microsoft.com/office/drawing/2014/chart" uri="{C3380CC4-5D6E-409C-BE32-E72D297353CC}">
              <c16:uniqueId val="{00000001-23CD-4187-9FAB-244014B1FEC0}"/>
            </c:ext>
          </c:extLst>
        </c:ser>
        <c:dLbls>
          <c:showLegendKey val="0"/>
          <c:showVal val="0"/>
          <c:showCatName val="0"/>
          <c:showSerName val="0"/>
          <c:showPercent val="0"/>
          <c:showBubbleSize val="0"/>
        </c:dLbls>
        <c:gapWidth val="182"/>
        <c:axId val="-244502576"/>
        <c:axId val="-244498768"/>
      </c:barChart>
      <c:catAx>
        <c:axId val="-244502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4498768"/>
        <c:crosses val="autoZero"/>
        <c:auto val="1"/>
        <c:lblAlgn val="ctr"/>
        <c:lblOffset val="100"/>
        <c:noMultiLvlLbl val="0"/>
      </c:catAx>
      <c:valAx>
        <c:axId val="-244498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4450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6935-0567-45F9-BB34-BB7BA356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16871</Words>
  <Characters>9618</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Vladas Taučius</cp:lastModifiedBy>
  <cp:revision>2</cp:revision>
  <cp:lastPrinted>2018-02-02T11:39:00Z</cp:lastPrinted>
  <dcterms:created xsi:type="dcterms:W3CDTF">2018-02-26T07:55:00Z</dcterms:created>
  <dcterms:modified xsi:type="dcterms:W3CDTF">2018-02-26T07:55:00Z</dcterms:modified>
</cp:coreProperties>
</file>