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FE9" w:rsidRPr="009E790B" w:rsidRDefault="00BB7FE9" w:rsidP="00BB7FE9">
      <w:pPr>
        <w:pStyle w:val="Pagrindinistekstas2"/>
        <w:tabs>
          <w:tab w:val="left" w:pos="6804"/>
        </w:tabs>
      </w:pPr>
    </w:p>
    <w:p w:rsidR="00BB7FE9" w:rsidRPr="009E790B" w:rsidRDefault="00BB7FE9" w:rsidP="00BB7FE9">
      <w:pPr>
        <w:ind w:left="5040"/>
        <w:jc w:val="both"/>
        <w:outlineLvl w:val="0"/>
        <w:rPr>
          <w:sz w:val="24"/>
          <w:szCs w:val="24"/>
        </w:rPr>
      </w:pPr>
      <w:r w:rsidRPr="009E790B">
        <w:rPr>
          <w:sz w:val="24"/>
          <w:szCs w:val="24"/>
        </w:rPr>
        <w:t>PATVIRTINTA</w:t>
      </w:r>
    </w:p>
    <w:p w:rsidR="00BB7FE9" w:rsidRPr="009E790B" w:rsidRDefault="00BB7FE9" w:rsidP="00BB7FE9">
      <w:pPr>
        <w:ind w:left="5040"/>
        <w:outlineLvl w:val="0"/>
        <w:rPr>
          <w:sz w:val="24"/>
          <w:szCs w:val="24"/>
        </w:rPr>
      </w:pPr>
      <w:r w:rsidRPr="009E790B">
        <w:rPr>
          <w:sz w:val="24"/>
          <w:szCs w:val="24"/>
        </w:rPr>
        <w:t xml:space="preserve">Panevėžio miesto savivaldybės tarybos </w:t>
      </w:r>
    </w:p>
    <w:p w:rsidR="00BB7FE9" w:rsidRPr="009E790B" w:rsidRDefault="00BB7FE9" w:rsidP="00BB7FE9">
      <w:pPr>
        <w:ind w:left="5040"/>
        <w:rPr>
          <w:sz w:val="24"/>
          <w:szCs w:val="24"/>
        </w:rPr>
      </w:pPr>
      <w:r w:rsidRPr="009E790B">
        <w:rPr>
          <w:sz w:val="24"/>
          <w:szCs w:val="24"/>
        </w:rPr>
        <w:t>201</w:t>
      </w:r>
      <w:r w:rsidR="00575B7D" w:rsidRPr="009E790B">
        <w:rPr>
          <w:sz w:val="24"/>
          <w:szCs w:val="24"/>
        </w:rPr>
        <w:t>8</w:t>
      </w:r>
      <w:r w:rsidRPr="009E790B">
        <w:rPr>
          <w:sz w:val="24"/>
          <w:szCs w:val="24"/>
        </w:rPr>
        <w:t xml:space="preserve"> m. vasario </w:t>
      </w:r>
      <w:r w:rsidR="009E790B" w:rsidRPr="009E790B">
        <w:rPr>
          <w:sz w:val="24"/>
          <w:szCs w:val="24"/>
        </w:rPr>
        <w:t xml:space="preserve">  </w:t>
      </w:r>
      <w:r w:rsidRPr="009E790B">
        <w:rPr>
          <w:sz w:val="24"/>
          <w:szCs w:val="24"/>
        </w:rPr>
        <w:t xml:space="preserve"> d. sprendimu Nr. </w:t>
      </w:r>
    </w:p>
    <w:p w:rsidR="00BB7FE9" w:rsidRPr="009E790B" w:rsidRDefault="00BB7FE9" w:rsidP="00BB7FE9">
      <w:pPr>
        <w:jc w:val="center"/>
        <w:rPr>
          <w:sz w:val="24"/>
          <w:szCs w:val="24"/>
          <w:lang w:eastAsia="en-US"/>
        </w:rPr>
      </w:pPr>
    </w:p>
    <w:p w:rsidR="00BB7FE9" w:rsidRPr="009E790B" w:rsidRDefault="00BB7FE9" w:rsidP="00BB7FE9">
      <w:pPr>
        <w:keepNext/>
        <w:tabs>
          <w:tab w:val="left" w:pos="900"/>
          <w:tab w:val="left" w:pos="1260"/>
        </w:tabs>
        <w:jc w:val="center"/>
        <w:outlineLvl w:val="2"/>
        <w:rPr>
          <w:b/>
          <w:caps/>
          <w:sz w:val="24"/>
          <w:szCs w:val="24"/>
          <w:lang w:eastAsia="en-US"/>
        </w:rPr>
      </w:pPr>
      <w:r w:rsidRPr="009E790B">
        <w:rPr>
          <w:b/>
          <w:caps/>
          <w:sz w:val="24"/>
          <w:szCs w:val="24"/>
          <w:lang w:eastAsia="en-US"/>
        </w:rPr>
        <w:t xml:space="preserve">PANEVĖŽIO miesto savivaldybės </w:t>
      </w:r>
      <w:r w:rsidRPr="009E790B">
        <w:rPr>
          <w:b/>
          <w:smallCaps/>
          <w:sz w:val="24"/>
          <w:szCs w:val="24"/>
          <w:lang w:eastAsia="en-US"/>
        </w:rPr>
        <w:t>201</w:t>
      </w:r>
      <w:r w:rsidR="00C25892" w:rsidRPr="009E790B">
        <w:rPr>
          <w:b/>
          <w:smallCaps/>
          <w:sz w:val="24"/>
          <w:szCs w:val="24"/>
          <w:lang w:eastAsia="en-US"/>
        </w:rPr>
        <w:t>8</w:t>
      </w:r>
      <w:r w:rsidRPr="009E790B">
        <w:rPr>
          <w:b/>
          <w:smallCaps/>
          <w:sz w:val="24"/>
          <w:szCs w:val="24"/>
          <w:lang w:eastAsia="en-US"/>
        </w:rPr>
        <w:t>–20</w:t>
      </w:r>
      <w:r w:rsidR="00C25892" w:rsidRPr="009E790B">
        <w:rPr>
          <w:b/>
          <w:smallCaps/>
          <w:sz w:val="24"/>
          <w:szCs w:val="24"/>
          <w:lang w:eastAsia="en-US"/>
        </w:rPr>
        <w:t>20</w:t>
      </w:r>
      <w:r w:rsidRPr="009E790B">
        <w:rPr>
          <w:b/>
          <w:smallCaps/>
          <w:sz w:val="24"/>
          <w:szCs w:val="24"/>
          <w:lang w:eastAsia="en-US"/>
        </w:rPr>
        <w:t xml:space="preserve"> METŲ </w:t>
      </w:r>
      <w:r w:rsidRPr="009E790B">
        <w:rPr>
          <w:b/>
          <w:caps/>
          <w:sz w:val="24"/>
          <w:szCs w:val="24"/>
          <w:lang w:eastAsia="en-US"/>
        </w:rPr>
        <w:t>veiklos planas</w:t>
      </w:r>
    </w:p>
    <w:p w:rsidR="00BB7FE9" w:rsidRPr="009E790B" w:rsidRDefault="00BB7FE9" w:rsidP="00BB7FE9">
      <w:pPr>
        <w:tabs>
          <w:tab w:val="left" w:pos="900"/>
          <w:tab w:val="left" w:pos="1260"/>
        </w:tabs>
        <w:jc w:val="center"/>
        <w:rPr>
          <w:b/>
          <w:sz w:val="24"/>
          <w:szCs w:val="24"/>
          <w:lang w:eastAsia="en-US"/>
        </w:rPr>
      </w:pPr>
    </w:p>
    <w:p w:rsidR="00BB7FE9" w:rsidRPr="009E790B" w:rsidRDefault="00BB7FE9" w:rsidP="00BB7FE9">
      <w:pPr>
        <w:tabs>
          <w:tab w:val="left" w:pos="900"/>
          <w:tab w:val="left" w:pos="1260"/>
        </w:tabs>
        <w:jc w:val="center"/>
        <w:rPr>
          <w:b/>
          <w:sz w:val="24"/>
          <w:szCs w:val="24"/>
          <w:lang w:eastAsia="en-US"/>
        </w:rPr>
      </w:pPr>
      <w:r w:rsidRPr="009E790B">
        <w:rPr>
          <w:b/>
          <w:sz w:val="24"/>
          <w:szCs w:val="24"/>
          <w:lang w:eastAsia="en-US"/>
        </w:rPr>
        <w:t>VEIKLOS KONTEKSTAS</w:t>
      </w:r>
    </w:p>
    <w:p w:rsidR="00BB7FE9" w:rsidRPr="009E790B" w:rsidRDefault="00BB7FE9" w:rsidP="00BB7FE9">
      <w:pPr>
        <w:tabs>
          <w:tab w:val="left" w:pos="900"/>
          <w:tab w:val="left" w:pos="1260"/>
        </w:tabs>
        <w:jc w:val="center"/>
        <w:rPr>
          <w:b/>
          <w:sz w:val="24"/>
          <w:szCs w:val="24"/>
          <w:lang w:eastAsia="en-US"/>
        </w:rPr>
      </w:pPr>
    </w:p>
    <w:p w:rsidR="00BB7FE9" w:rsidRPr="009E790B" w:rsidRDefault="00BB7FE9" w:rsidP="00F12828">
      <w:pPr>
        <w:ind w:firstLine="851"/>
        <w:jc w:val="both"/>
        <w:rPr>
          <w:sz w:val="24"/>
          <w:szCs w:val="24"/>
          <w:lang w:eastAsia="en-US"/>
        </w:rPr>
      </w:pPr>
      <w:r w:rsidRPr="009E790B">
        <w:rPr>
          <w:sz w:val="24"/>
          <w:szCs w:val="24"/>
          <w:lang w:eastAsia="en-US"/>
        </w:rPr>
        <w:t xml:space="preserve">Panevėžio miesto savivaldybės </w:t>
      </w:r>
      <w:r w:rsidRPr="009E790B">
        <w:rPr>
          <w:smallCaps/>
          <w:sz w:val="24"/>
          <w:szCs w:val="24"/>
          <w:lang w:eastAsia="en-US"/>
        </w:rPr>
        <w:t>201</w:t>
      </w:r>
      <w:r w:rsidR="00A55017" w:rsidRPr="009E790B">
        <w:rPr>
          <w:smallCaps/>
          <w:sz w:val="24"/>
          <w:szCs w:val="24"/>
          <w:lang w:eastAsia="en-US"/>
        </w:rPr>
        <w:t>8</w:t>
      </w:r>
      <w:r w:rsidRPr="009E790B">
        <w:rPr>
          <w:smallCaps/>
          <w:sz w:val="24"/>
          <w:szCs w:val="24"/>
          <w:lang w:eastAsia="en-US"/>
        </w:rPr>
        <w:t>–20</w:t>
      </w:r>
      <w:r w:rsidR="00A55017" w:rsidRPr="009E790B">
        <w:rPr>
          <w:smallCaps/>
          <w:sz w:val="24"/>
          <w:szCs w:val="24"/>
          <w:lang w:eastAsia="en-US"/>
        </w:rPr>
        <w:t>20</w:t>
      </w:r>
      <w:r w:rsidRPr="009E790B">
        <w:rPr>
          <w:smallCaps/>
          <w:sz w:val="24"/>
          <w:szCs w:val="24"/>
          <w:lang w:eastAsia="en-US"/>
        </w:rPr>
        <w:t xml:space="preserve"> </w:t>
      </w:r>
      <w:r w:rsidRPr="009E790B">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9E790B">
          <w:rPr>
            <w:sz w:val="24"/>
            <w:szCs w:val="24"/>
            <w:lang w:eastAsia="en-US"/>
          </w:rPr>
          <w:t>2013 m</w:t>
        </w:r>
      </w:smartTag>
      <w:r w:rsidRPr="009E790B">
        <w:rPr>
          <w:sz w:val="24"/>
          <w:szCs w:val="24"/>
          <w:lang w:eastAsia="en-US"/>
        </w:rPr>
        <w:t xml:space="preserve">. spalio 10 d. sprendimu Nr. 1-280 (kartu su </w:t>
      </w:r>
      <w:r w:rsidR="00A55017" w:rsidRPr="009E790B">
        <w:rPr>
          <w:sz w:val="24"/>
        </w:rPr>
        <w:t xml:space="preserve">2017 m. sausio 26 d. sprendimo Nr. 1-8 </w:t>
      </w:r>
      <w:r w:rsidRPr="009E790B">
        <w:rPr>
          <w:sz w:val="24"/>
          <w:szCs w:val="24"/>
          <w:lang w:eastAsia="en-US"/>
        </w:rPr>
        <w:t>redakcija).</w:t>
      </w:r>
    </w:p>
    <w:p w:rsidR="00BB7FE9" w:rsidRPr="009E790B" w:rsidRDefault="00BB7FE9" w:rsidP="00BB7FE9">
      <w:pPr>
        <w:tabs>
          <w:tab w:val="left" w:pos="900"/>
          <w:tab w:val="left" w:pos="1260"/>
        </w:tabs>
        <w:ind w:firstLine="851"/>
        <w:jc w:val="both"/>
        <w:rPr>
          <w:b/>
          <w:color w:val="FF0000"/>
          <w:sz w:val="24"/>
          <w:szCs w:val="24"/>
          <w:lang w:eastAsia="en-US"/>
        </w:rPr>
      </w:pPr>
    </w:p>
    <w:p w:rsidR="00BB7FE9" w:rsidRPr="009E790B" w:rsidRDefault="00BB7FE9" w:rsidP="009E790B">
      <w:pPr>
        <w:tabs>
          <w:tab w:val="left" w:pos="900"/>
          <w:tab w:val="left" w:pos="1260"/>
        </w:tabs>
        <w:ind w:firstLine="851"/>
        <w:jc w:val="both"/>
        <w:rPr>
          <w:b/>
          <w:sz w:val="24"/>
          <w:szCs w:val="24"/>
          <w:lang w:eastAsia="en-US"/>
        </w:rPr>
      </w:pPr>
      <w:r w:rsidRPr="009E790B">
        <w:rPr>
          <w:b/>
          <w:sz w:val="24"/>
          <w:szCs w:val="24"/>
          <w:lang w:eastAsia="en-US"/>
        </w:rPr>
        <w:t>Ekonominiai veiksniai</w:t>
      </w:r>
    </w:p>
    <w:p w:rsidR="00BB7FE9" w:rsidRPr="009E790B" w:rsidRDefault="00A55017" w:rsidP="00BB7FE9">
      <w:pPr>
        <w:ind w:firstLine="851"/>
        <w:jc w:val="both"/>
        <w:rPr>
          <w:sz w:val="24"/>
          <w:szCs w:val="24"/>
          <w:lang w:eastAsia="en-US"/>
        </w:rPr>
      </w:pPr>
      <w:r w:rsidRPr="009E790B">
        <w:rPr>
          <w:sz w:val="24"/>
          <w:szCs w:val="24"/>
          <w:lang w:eastAsia="en-US"/>
        </w:rPr>
        <w:t xml:space="preserve">Remiantis </w:t>
      </w:r>
      <w:r w:rsidR="00BB7FE9" w:rsidRPr="009E790B">
        <w:rPr>
          <w:sz w:val="24"/>
          <w:szCs w:val="24"/>
          <w:lang w:eastAsia="en-US"/>
        </w:rPr>
        <w:t>Lietuvos Respu</w:t>
      </w:r>
      <w:r w:rsidRPr="009E790B">
        <w:rPr>
          <w:sz w:val="24"/>
          <w:szCs w:val="24"/>
          <w:lang w:eastAsia="en-US"/>
        </w:rPr>
        <w:t>blikos finansų ministerijos 2017</w:t>
      </w:r>
      <w:r w:rsidR="009E790B">
        <w:rPr>
          <w:sz w:val="24"/>
          <w:szCs w:val="24"/>
          <w:lang w:eastAsia="en-US"/>
        </w:rPr>
        <w:t>–</w:t>
      </w:r>
      <w:r w:rsidRPr="009E790B">
        <w:rPr>
          <w:sz w:val="24"/>
          <w:szCs w:val="24"/>
          <w:lang w:eastAsia="en-US"/>
        </w:rPr>
        <w:t>2020 metų pagrindinių makroekonomikos rodiklių perspektyvomis</w:t>
      </w:r>
      <w:r w:rsidR="00DC7D92" w:rsidRPr="009E790B">
        <w:rPr>
          <w:sz w:val="24"/>
          <w:szCs w:val="24"/>
          <w:lang w:eastAsia="en-US"/>
        </w:rPr>
        <w:t xml:space="preserve"> </w:t>
      </w:r>
      <w:r w:rsidR="00BB7FE9" w:rsidRPr="009E790B">
        <w:rPr>
          <w:sz w:val="24"/>
          <w:szCs w:val="24"/>
          <w:lang w:eastAsia="en-US"/>
        </w:rPr>
        <w:t>numatoma, kad Lietuvos ūkis 201</w:t>
      </w:r>
      <w:r w:rsidR="00DC7D92" w:rsidRPr="009E790B">
        <w:rPr>
          <w:sz w:val="24"/>
          <w:szCs w:val="24"/>
          <w:lang w:eastAsia="en-US"/>
        </w:rPr>
        <w:t>8</w:t>
      </w:r>
      <w:r w:rsidR="00BB7FE9" w:rsidRPr="009E790B">
        <w:rPr>
          <w:sz w:val="24"/>
          <w:szCs w:val="24"/>
          <w:lang w:eastAsia="en-US"/>
        </w:rPr>
        <w:t xml:space="preserve"> m. augs 2,</w:t>
      </w:r>
      <w:r w:rsidR="00DC7D92" w:rsidRPr="009E790B">
        <w:rPr>
          <w:sz w:val="24"/>
          <w:szCs w:val="24"/>
          <w:lang w:eastAsia="en-US"/>
        </w:rPr>
        <w:t>9</w:t>
      </w:r>
      <w:r w:rsidR="00BB7FE9" w:rsidRPr="009E790B">
        <w:rPr>
          <w:sz w:val="24"/>
          <w:szCs w:val="24"/>
          <w:lang w:eastAsia="en-US"/>
        </w:rPr>
        <w:t xml:space="preserve"> proc.</w:t>
      </w:r>
    </w:p>
    <w:p w:rsidR="00BB7FE9" w:rsidRPr="009E790B" w:rsidRDefault="00BB7FE9" w:rsidP="00F12828">
      <w:pPr>
        <w:spacing w:before="120" w:after="120"/>
        <w:jc w:val="center"/>
        <w:rPr>
          <w:b/>
          <w:color w:val="FF0000"/>
          <w:sz w:val="24"/>
          <w:szCs w:val="24"/>
          <w:lang w:eastAsia="en-US"/>
        </w:rPr>
      </w:pPr>
      <w:r w:rsidRPr="009E790B">
        <w:rPr>
          <w:b/>
          <w:sz w:val="24"/>
          <w:szCs w:val="24"/>
          <w:lang w:eastAsia="en-US"/>
        </w:rPr>
        <w:t>1 lentelė.</w:t>
      </w:r>
      <w:r w:rsidRPr="009E790B">
        <w:rPr>
          <w:sz w:val="24"/>
          <w:szCs w:val="24"/>
          <w:lang w:eastAsia="en-US"/>
        </w:rPr>
        <w:t xml:space="preserve"> </w:t>
      </w:r>
      <w:r w:rsidRPr="009E790B">
        <w:rPr>
          <w:b/>
          <w:sz w:val="24"/>
          <w:szCs w:val="24"/>
          <w:lang w:eastAsia="en-US"/>
        </w:rPr>
        <w:t>Pagrindiniai šalies makroekonominiai rodikliai</w:t>
      </w:r>
    </w:p>
    <w:tbl>
      <w:tblPr>
        <w:tblW w:w="449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079"/>
        <w:gridCol w:w="828"/>
        <w:gridCol w:w="1001"/>
        <w:gridCol w:w="866"/>
        <w:gridCol w:w="866"/>
      </w:tblGrid>
      <w:tr w:rsidR="00606A34" w:rsidRPr="009E790B" w:rsidTr="00606A34">
        <w:trPr>
          <w:trHeight w:val="289"/>
        </w:trPr>
        <w:tc>
          <w:tcPr>
            <w:tcW w:w="2940" w:type="pct"/>
            <w:vMerge w:val="restart"/>
            <w:tcBorders>
              <w:top w:val="single" w:sz="12" w:space="0" w:color="000000"/>
            </w:tcBorders>
            <w:shd w:val="clear" w:color="auto" w:fill="auto"/>
            <w:vAlign w:val="center"/>
          </w:tcPr>
          <w:p w:rsidR="00606A34" w:rsidRPr="009E790B" w:rsidRDefault="00606A34" w:rsidP="00BB7FE9">
            <w:pPr>
              <w:jc w:val="center"/>
              <w:rPr>
                <w:b/>
                <w:bCs/>
                <w:color w:val="FF0000"/>
                <w:sz w:val="24"/>
                <w:szCs w:val="24"/>
                <w:lang w:eastAsia="en-US"/>
              </w:rPr>
            </w:pPr>
            <w:r w:rsidRPr="009E790B">
              <w:rPr>
                <w:b/>
                <w:sz w:val="24"/>
                <w:szCs w:val="24"/>
                <w:lang w:eastAsia="en-US"/>
              </w:rPr>
              <w:t xml:space="preserve">Makroekonominiai </w:t>
            </w:r>
            <w:r w:rsidRPr="009E790B">
              <w:rPr>
                <w:b/>
                <w:bCs/>
                <w:sz w:val="24"/>
                <w:szCs w:val="24"/>
                <w:lang w:eastAsia="en-US"/>
              </w:rPr>
              <w:t xml:space="preserve">rodikliai </w:t>
            </w:r>
          </w:p>
        </w:tc>
        <w:tc>
          <w:tcPr>
            <w:tcW w:w="2060" w:type="pct"/>
            <w:gridSpan w:val="4"/>
            <w:tcBorders>
              <w:top w:val="single" w:sz="12" w:space="0" w:color="000000"/>
            </w:tcBorders>
            <w:shd w:val="clear" w:color="auto" w:fill="auto"/>
            <w:vAlign w:val="center"/>
          </w:tcPr>
          <w:p w:rsidR="00606A34" w:rsidRPr="009E790B" w:rsidRDefault="00606A34" w:rsidP="00DC7D92">
            <w:pPr>
              <w:jc w:val="center"/>
              <w:rPr>
                <w:b/>
                <w:bCs/>
                <w:color w:val="FF0000"/>
                <w:sz w:val="24"/>
                <w:szCs w:val="24"/>
                <w:lang w:eastAsia="en-US"/>
              </w:rPr>
            </w:pPr>
            <w:r w:rsidRPr="009E790B">
              <w:rPr>
                <w:b/>
                <w:bCs/>
                <w:sz w:val="24"/>
                <w:szCs w:val="24"/>
                <w:lang w:eastAsia="en-US"/>
              </w:rPr>
              <w:t>Projekcija</w:t>
            </w:r>
          </w:p>
        </w:tc>
      </w:tr>
      <w:tr w:rsidR="00606A34" w:rsidRPr="009E790B" w:rsidTr="00606A34">
        <w:trPr>
          <w:trHeight w:val="218"/>
        </w:trPr>
        <w:tc>
          <w:tcPr>
            <w:tcW w:w="2940" w:type="pct"/>
            <w:vMerge/>
            <w:tcBorders>
              <w:bottom w:val="single" w:sz="12" w:space="0" w:color="000000"/>
            </w:tcBorders>
            <w:shd w:val="clear" w:color="auto" w:fill="auto"/>
            <w:vAlign w:val="center"/>
          </w:tcPr>
          <w:p w:rsidR="00606A34" w:rsidRPr="009E790B" w:rsidRDefault="00606A34" w:rsidP="00BB7FE9">
            <w:pPr>
              <w:jc w:val="center"/>
              <w:rPr>
                <w:bCs/>
                <w:color w:val="FF0000"/>
                <w:sz w:val="24"/>
                <w:szCs w:val="24"/>
                <w:lang w:eastAsia="en-US"/>
              </w:rPr>
            </w:pPr>
          </w:p>
        </w:tc>
        <w:tc>
          <w:tcPr>
            <w:tcW w:w="479"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color w:val="FF0000"/>
                <w:sz w:val="24"/>
                <w:szCs w:val="24"/>
                <w:lang w:eastAsia="en-US"/>
              </w:rPr>
            </w:pPr>
            <w:r w:rsidRPr="009E790B">
              <w:rPr>
                <w:b/>
                <w:bCs/>
                <w:sz w:val="24"/>
                <w:szCs w:val="24"/>
                <w:lang w:eastAsia="en-US"/>
              </w:rPr>
              <w:t>2017</w:t>
            </w:r>
          </w:p>
        </w:tc>
        <w:tc>
          <w:tcPr>
            <w:tcW w:w="579"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sz w:val="24"/>
                <w:szCs w:val="24"/>
                <w:lang w:eastAsia="en-US"/>
              </w:rPr>
            </w:pPr>
            <w:r w:rsidRPr="009E790B">
              <w:rPr>
                <w:b/>
                <w:bCs/>
                <w:sz w:val="24"/>
                <w:szCs w:val="24"/>
                <w:lang w:eastAsia="en-US"/>
              </w:rPr>
              <w:t>2018</w:t>
            </w:r>
          </w:p>
        </w:tc>
        <w:tc>
          <w:tcPr>
            <w:tcW w:w="501"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sz w:val="24"/>
                <w:szCs w:val="24"/>
                <w:lang w:eastAsia="en-US"/>
              </w:rPr>
            </w:pPr>
            <w:r w:rsidRPr="009E790B">
              <w:rPr>
                <w:b/>
                <w:bCs/>
                <w:sz w:val="24"/>
                <w:szCs w:val="24"/>
                <w:lang w:eastAsia="en-US"/>
              </w:rPr>
              <w:t>2019</w:t>
            </w:r>
          </w:p>
        </w:tc>
        <w:tc>
          <w:tcPr>
            <w:tcW w:w="501"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sz w:val="24"/>
                <w:szCs w:val="24"/>
                <w:lang w:eastAsia="en-US"/>
              </w:rPr>
            </w:pPr>
            <w:r w:rsidRPr="009E790B">
              <w:rPr>
                <w:b/>
                <w:bCs/>
                <w:sz w:val="24"/>
                <w:szCs w:val="24"/>
                <w:lang w:eastAsia="en-US"/>
              </w:rPr>
              <w:t>2020</w:t>
            </w:r>
          </w:p>
        </w:tc>
      </w:tr>
      <w:tr w:rsidR="00606A34" w:rsidRPr="009E790B" w:rsidTr="00606A34">
        <w:trPr>
          <w:trHeight w:val="218"/>
        </w:trPr>
        <w:tc>
          <w:tcPr>
            <w:tcW w:w="2940" w:type="pct"/>
            <w:tcBorders>
              <w:top w:val="single" w:sz="12" w:space="0" w:color="000000"/>
            </w:tcBorders>
          </w:tcPr>
          <w:p w:rsidR="00606A34" w:rsidRPr="009E790B" w:rsidRDefault="00606A34" w:rsidP="00DC7D92">
            <w:pPr>
              <w:rPr>
                <w:bCs/>
                <w:sz w:val="24"/>
                <w:szCs w:val="24"/>
                <w:lang w:eastAsia="en-US"/>
              </w:rPr>
            </w:pPr>
            <w:r w:rsidRPr="009E790B">
              <w:rPr>
                <w:bCs/>
                <w:sz w:val="24"/>
                <w:szCs w:val="24"/>
                <w:lang w:eastAsia="en-US"/>
              </w:rPr>
              <w:t>BVP augimas (proc.)</w:t>
            </w:r>
          </w:p>
        </w:tc>
        <w:tc>
          <w:tcPr>
            <w:tcW w:w="479" w:type="pct"/>
            <w:tcBorders>
              <w:top w:val="single" w:sz="12" w:space="0" w:color="000000"/>
            </w:tcBorders>
            <w:vAlign w:val="center"/>
          </w:tcPr>
          <w:p w:rsidR="00606A34" w:rsidRPr="009E790B" w:rsidRDefault="00606A34" w:rsidP="00BB7FE9">
            <w:pPr>
              <w:jc w:val="center"/>
              <w:rPr>
                <w:bCs/>
                <w:sz w:val="24"/>
                <w:szCs w:val="24"/>
                <w:lang w:eastAsia="en-US"/>
              </w:rPr>
            </w:pPr>
            <w:r w:rsidRPr="009E790B">
              <w:rPr>
                <w:bCs/>
                <w:sz w:val="24"/>
                <w:szCs w:val="24"/>
                <w:lang w:eastAsia="en-US"/>
              </w:rPr>
              <w:t>3,6</w:t>
            </w:r>
          </w:p>
        </w:tc>
        <w:tc>
          <w:tcPr>
            <w:tcW w:w="579" w:type="pct"/>
            <w:tcBorders>
              <w:top w:val="single" w:sz="12" w:space="0" w:color="000000"/>
            </w:tcBorders>
            <w:vAlign w:val="center"/>
          </w:tcPr>
          <w:p w:rsidR="00606A34" w:rsidRPr="009E790B" w:rsidRDefault="00606A34" w:rsidP="00BB7FE9">
            <w:pPr>
              <w:jc w:val="center"/>
              <w:rPr>
                <w:bCs/>
                <w:sz w:val="24"/>
                <w:szCs w:val="24"/>
                <w:lang w:eastAsia="en-US"/>
              </w:rPr>
            </w:pPr>
            <w:r w:rsidRPr="009E790B">
              <w:rPr>
                <w:bCs/>
                <w:sz w:val="24"/>
                <w:szCs w:val="24"/>
                <w:lang w:eastAsia="en-US"/>
              </w:rPr>
              <w:t>2,9</w:t>
            </w:r>
          </w:p>
        </w:tc>
        <w:tc>
          <w:tcPr>
            <w:tcW w:w="501" w:type="pct"/>
            <w:tcBorders>
              <w:top w:val="single" w:sz="12" w:space="0" w:color="000000"/>
            </w:tcBorders>
            <w:vAlign w:val="center"/>
          </w:tcPr>
          <w:p w:rsidR="00606A34" w:rsidRPr="009E790B" w:rsidRDefault="00606A34" w:rsidP="00BB7FE9">
            <w:pPr>
              <w:jc w:val="center"/>
              <w:rPr>
                <w:bCs/>
                <w:sz w:val="24"/>
                <w:szCs w:val="24"/>
                <w:lang w:eastAsia="en-US"/>
              </w:rPr>
            </w:pPr>
            <w:r w:rsidRPr="009E790B">
              <w:rPr>
                <w:bCs/>
                <w:sz w:val="24"/>
                <w:szCs w:val="24"/>
                <w:lang w:eastAsia="en-US"/>
              </w:rPr>
              <w:t>2,5</w:t>
            </w:r>
          </w:p>
        </w:tc>
        <w:tc>
          <w:tcPr>
            <w:tcW w:w="501" w:type="pct"/>
            <w:tcBorders>
              <w:top w:val="single" w:sz="12" w:space="0" w:color="000000"/>
            </w:tcBorders>
            <w:vAlign w:val="center"/>
          </w:tcPr>
          <w:p w:rsidR="00606A34" w:rsidRPr="009E790B" w:rsidRDefault="00606A34" w:rsidP="00DC7D92">
            <w:pPr>
              <w:jc w:val="center"/>
              <w:rPr>
                <w:bCs/>
                <w:sz w:val="24"/>
                <w:szCs w:val="24"/>
                <w:lang w:eastAsia="en-US"/>
              </w:rPr>
            </w:pPr>
            <w:r w:rsidRPr="009E790B">
              <w:rPr>
                <w:bCs/>
                <w:sz w:val="24"/>
                <w:szCs w:val="24"/>
                <w:lang w:eastAsia="en-US"/>
              </w:rPr>
              <w:t>2,4</w:t>
            </w:r>
          </w:p>
        </w:tc>
      </w:tr>
      <w:tr w:rsidR="00606A34" w:rsidRPr="009E790B" w:rsidTr="00606A34">
        <w:trPr>
          <w:trHeight w:val="65"/>
        </w:trPr>
        <w:tc>
          <w:tcPr>
            <w:tcW w:w="2940" w:type="pct"/>
          </w:tcPr>
          <w:p w:rsidR="00606A34" w:rsidRPr="009E790B" w:rsidRDefault="00606A34" w:rsidP="00606A34">
            <w:pPr>
              <w:spacing w:line="65" w:lineRule="atLeast"/>
              <w:rPr>
                <w:bCs/>
                <w:color w:val="FF0000"/>
                <w:sz w:val="24"/>
                <w:szCs w:val="24"/>
                <w:lang w:eastAsia="en-US"/>
              </w:rPr>
            </w:pPr>
            <w:r w:rsidRPr="009E790B">
              <w:rPr>
                <w:bCs/>
                <w:sz w:val="24"/>
                <w:szCs w:val="24"/>
                <w:lang w:eastAsia="en-US"/>
              </w:rPr>
              <w:t>Prekių ir paslaugų eksporto augimas (proc.)</w:t>
            </w:r>
          </w:p>
        </w:tc>
        <w:tc>
          <w:tcPr>
            <w:tcW w:w="479" w:type="pct"/>
            <w:vAlign w:val="center"/>
          </w:tcPr>
          <w:p w:rsidR="00606A34" w:rsidRPr="009E790B" w:rsidRDefault="00606A34" w:rsidP="00BB7FE9">
            <w:pPr>
              <w:jc w:val="center"/>
              <w:rPr>
                <w:bCs/>
                <w:sz w:val="24"/>
                <w:szCs w:val="24"/>
                <w:lang w:eastAsia="en-US"/>
              </w:rPr>
            </w:pPr>
            <w:r w:rsidRPr="009E790B">
              <w:rPr>
                <w:bCs/>
                <w:sz w:val="24"/>
                <w:szCs w:val="24"/>
                <w:lang w:eastAsia="en-US"/>
              </w:rPr>
              <w:t>9,3</w:t>
            </w:r>
          </w:p>
        </w:tc>
        <w:tc>
          <w:tcPr>
            <w:tcW w:w="579" w:type="pct"/>
            <w:vAlign w:val="center"/>
          </w:tcPr>
          <w:p w:rsidR="00606A34" w:rsidRPr="009E790B" w:rsidRDefault="00606A34" w:rsidP="00BB7FE9">
            <w:pPr>
              <w:jc w:val="center"/>
              <w:rPr>
                <w:bCs/>
                <w:sz w:val="24"/>
                <w:szCs w:val="24"/>
                <w:lang w:eastAsia="en-US"/>
              </w:rPr>
            </w:pPr>
            <w:r w:rsidRPr="009E790B">
              <w:rPr>
                <w:bCs/>
                <w:sz w:val="24"/>
                <w:szCs w:val="24"/>
                <w:lang w:eastAsia="en-US"/>
              </w:rPr>
              <w:t>6,6</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6,5</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6,3</w:t>
            </w:r>
          </w:p>
        </w:tc>
      </w:tr>
      <w:tr w:rsidR="00606A34" w:rsidRPr="009E790B" w:rsidTr="00606A34">
        <w:trPr>
          <w:trHeight w:val="65"/>
        </w:trPr>
        <w:tc>
          <w:tcPr>
            <w:tcW w:w="2940" w:type="pct"/>
          </w:tcPr>
          <w:p w:rsidR="00606A34" w:rsidRPr="009E790B" w:rsidRDefault="00606A34" w:rsidP="00BB7FE9">
            <w:pPr>
              <w:spacing w:line="65" w:lineRule="atLeast"/>
              <w:rPr>
                <w:bCs/>
                <w:color w:val="FF0000"/>
                <w:sz w:val="24"/>
                <w:szCs w:val="24"/>
                <w:lang w:eastAsia="en-US"/>
              </w:rPr>
            </w:pPr>
            <w:r w:rsidRPr="009E790B">
              <w:rPr>
                <w:bCs/>
                <w:sz w:val="24"/>
                <w:szCs w:val="24"/>
                <w:lang w:eastAsia="en-US"/>
              </w:rPr>
              <w:t>Vidutinis metinis nedarbo lygis (proc.)</w:t>
            </w:r>
          </w:p>
        </w:tc>
        <w:tc>
          <w:tcPr>
            <w:tcW w:w="479" w:type="pct"/>
            <w:vAlign w:val="center"/>
          </w:tcPr>
          <w:p w:rsidR="00606A34" w:rsidRPr="009E790B" w:rsidRDefault="00606A34" w:rsidP="00BB7FE9">
            <w:pPr>
              <w:jc w:val="center"/>
              <w:rPr>
                <w:bCs/>
                <w:sz w:val="24"/>
                <w:szCs w:val="24"/>
                <w:lang w:eastAsia="en-US"/>
              </w:rPr>
            </w:pPr>
            <w:r w:rsidRPr="009E790B">
              <w:rPr>
                <w:bCs/>
                <w:sz w:val="24"/>
                <w:szCs w:val="24"/>
                <w:lang w:eastAsia="en-US"/>
              </w:rPr>
              <w:t>7,0</w:t>
            </w:r>
          </w:p>
        </w:tc>
        <w:tc>
          <w:tcPr>
            <w:tcW w:w="579" w:type="pct"/>
            <w:vAlign w:val="center"/>
          </w:tcPr>
          <w:p w:rsidR="00606A34" w:rsidRPr="009E790B" w:rsidRDefault="00606A34" w:rsidP="00BB7FE9">
            <w:pPr>
              <w:jc w:val="center"/>
              <w:rPr>
                <w:bCs/>
                <w:sz w:val="24"/>
                <w:szCs w:val="24"/>
                <w:lang w:eastAsia="en-US"/>
              </w:rPr>
            </w:pPr>
            <w:r w:rsidRPr="009E790B">
              <w:rPr>
                <w:bCs/>
                <w:sz w:val="24"/>
                <w:szCs w:val="24"/>
                <w:lang w:eastAsia="en-US"/>
              </w:rPr>
              <w:t>6,4</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5,9</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5,4</w:t>
            </w:r>
          </w:p>
        </w:tc>
      </w:tr>
    </w:tbl>
    <w:p w:rsidR="00BB7FE9" w:rsidRPr="009E790B" w:rsidRDefault="00BB7FE9" w:rsidP="00F12828">
      <w:pPr>
        <w:spacing w:before="120" w:after="120"/>
        <w:jc w:val="center"/>
        <w:rPr>
          <w:i/>
          <w:iCs/>
          <w:sz w:val="22"/>
          <w:szCs w:val="22"/>
        </w:rPr>
      </w:pPr>
      <w:r w:rsidRPr="009E790B">
        <w:rPr>
          <w:i/>
          <w:iCs/>
          <w:sz w:val="22"/>
          <w:szCs w:val="22"/>
        </w:rPr>
        <w:t>Duomenų šaltinis – Lietuvos Respublikos finansų ministerija</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t>201</w:t>
      </w:r>
      <w:r w:rsidR="001652AE" w:rsidRPr="009E790B">
        <w:rPr>
          <w:sz w:val="24"/>
          <w:szCs w:val="24"/>
          <w:lang w:eastAsia="en-US"/>
        </w:rPr>
        <w:t>6</w:t>
      </w:r>
      <w:r w:rsidRPr="009E790B">
        <w:rPr>
          <w:sz w:val="24"/>
          <w:szCs w:val="24"/>
          <w:lang w:eastAsia="en-US"/>
        </w:rPr>
        <w:t xml:space="preserve"> m. </w:t>
      </w:r>
      <w:r w:rsidR="00B54349" w:rsidRPr="009E790B">
        <w:rPr>
          <w:sz w:val="24"/>
          <w:szCs w:val="24"/>
          <w:lang w:eastAsia="en-US"/>
        </w:rPr>
        <w:t xml:space="preserve">išankstiniais duomenimis </w:t>
      </w:r>
      <w:r w:rsidRPr="009E790B">
        <w:rPr>
          <w:sz w:val="24"/>
          <w:szCs w:val="24"/>
          <w:lang w:eastAsia="en-US"/>
        </w:rPr>
        <w:t>Panevėžio apskrityje sukurta 22</w:t>
      </w:r>
      <w:r w:rsidR="00B54349" w:rsidRPr="009E790B">
        <w:rPr>
          <w:sz w:val="24"/>
          <w:szCs w:val="24"/>
          <w:lang w:eastAsia="en-US"/>
        </w:rPr>
        <w:t>63,3</w:t>
      </w:r>
      <w:r w:rsidRPr="009E790B">
        <w:rPr>
          <w:sz w:val="24"/>
          <w:szCs w:val="24"/>
          <w:lang w:eastAsia="en-US"/>
        </w:rPr>
        <w:t xml:space="preserve"> mln. Eur BVP</w:t>
      </w:r>
      <w:r w:rsidR="004D7D7A">
        <w:rPr>
          <w:sz w:val="24"/>
          <w:szCs w:val="24"/>
          <w:lang w:eastAsia="en-US"/>
        </w:rPr>
        <w:t xml:space="preserve"> </w:t>
      </w:r>
      <w:r w:rsidRPr="009E790B">
        <w:rPr>
          <w:sz w:val="24"/>
          <w:szCs w:val="24"/>
          <w:lang w:eastAsia="en-US"/>
        </w:rPr>
        <w:t xml:space="preserve">arba </w:t>
      </w:r>
      <w:r w:rsidR="00B54349" w:rsidRPr="009E790B">
        <w:rPr>
          <w:sz w:val="24"/>
          <w:szCs w:val="24"/>
          <w:lang w:eastAsia="en-US"/>
        </w:rPr>
        <w:t>5,9</w:t>
      </w:r>
      <w:r w:rsidRPr="009E790B">
        <w:rPr>
          <w:sz w:val="24"/>
          <w:szCs w:val="24"/>
          <w:lang w:eastAsia="en-US"/>
        </w:rPr>
        <w:t xml:space="preserve"> proc. šalies BVP vertės. Nagrinėjant šalies didžiųjų miestų apskričių rodiklius pažymėtina, kad daugiausia BVP 201</w:t>
      </w:r>
      <w:r w:rsidR="00B54349" w:rsidRPr="009E790B">
        <w:rPr>
          <w:sz w:val="24"/>
          <w:szCs w:val="24"/>
          <w:lang w:eastAsia="en-US"/>
        </w:rPr>
        <w:t>6</w:t>
      </w:r>
      <w:r w:rsidRPr="009E790B">
        <w:rPr>
          <w:sz w:val="24"/>
          <w:szCs w:val="24"/>
          <w:lang w:eastAsia="en-US"/>
        </w:rPr>
        <w:t xml:space="preserve"> m. sukurta</w:t>
      </w:r>
      <w:r w:rsidRPr="009E790B">
        <w:rPr>
          <w:color w:val="FF0000"/>
          <w:sz w:val="24"/>
          <w:szCs w:val="24"/>
          <w:lang w:eastAsia="en-US"/>
        </w:rPr>
        <w:t xml:space="preserve"> </w:t>
      </w:r>
      <w:r w:rsidRPr="009E790B">
        <w:rPr>
          <w:sz w:val="24"/>
          <w:szCs w:val="24"/>
          <w:lang w:eastAsia="en-US"/>
        </w:rPr>
        <w:t>Vilniaus (4</w:t>
      </w:r>
      <w:r w:rsidR="00B54349" w:rsidRPr="009E790B">
        <w:rPr>
          <w:sz w:val="24"/>
          <w:szCs w:val="24"/>
          <w:lang w:eastAsia="en-US"/>
        </w:rPr>
        <w:t>1</w:t>
      </w:r>
      <w:r w:rsidRPr="009E790B">
        <w:rPr>
          <w:sz w:val="24"/>
          <w:szCs w:val="24"/>
          <w:lang w:eastAsia="en-US"/>
        </w:rPr>
        <w:t>,</w:t>
      </w:r>
      <w:r w:rsidR="00B54349" w:rsidRPr="009E790B">
        <w:rPr>
          <w:sz w:val="24"/>
          <w:szCs w:val="24"/>
          <w:lang w:eastAsia="en-US"/>
        </w:rPr>
        <w:t>6</w:t>
      </w:r>
      <w:r w:rsidRPr="009E790B">
        <w:rPr>
          <w:sz w:val="24"/>
          <w:szCs w:val="24"/>
          <w:lang w:eastAsia="en-US"/>
        </w:rPr>
        <w:t xml:space="preserve"> proc. šalies BVP) ir Kauno (</w:t>
      </w:r>
      <w:r w:rsidR="00B54349" w:rsidRPr="009E790B">
        <w:rPr>
          <w:sz w:val="24"/>
          <w:szCs w:val="24"/>
          <w:lang w:eastAsia="en-US"/>
        </w:rPr>
        <w:t>20</w:t>
      </w:r>
      <w:r w:rsidRPr="009E790B">
        <w:rPr>
          <w:sz w:val="24"/>
          <w:szCs w:val="24"/>
          <w:lang w:eastAsia="en-US"/>
        </w:rPr>
        <w:t>,</w:t>
      </w:r>
      <w:r w:rsidR="00B54349" w:rsidRPr="009E790B">
        <w:rPr>
          <w:sz w:val="24"/>
          <w:szCs w:val="24"/>
          <w:lang w:eastAsia="en-US"/>
        </w:rPr>
        <w:t>0</w:t>
      </w:r>
      <w:r w:rsidRPr="009E790B">
        <w:rPr>
          <w:sz w:val="24"/>
          <w:szCs w:val="24"/>
          <w:lang w:eastAsia="en-US"/>
        </w:rPr>
        <w:t xml:space="preserve"> proc. šalies BVP) apskrityse, mažiausiai – Šiaulių (7,</w:t>
      </w:r>
      <w:r w:rsidR="00B54349" w:rsidRPr="009E790B">
        <w:rPr>
          <w:sz w:val="24"/>
          <w:szCs w:val="24"/>
          <w:lang w:eastAsia="en-US"/>
        </w:rPr>
        <w:t>1</w:t>
      </w:r>
      <w:r w:rsidRPr="009E790B">
        <w:rPr>
          <w:sz w:val="24"/>
          <w:szCs w:val="24"/>
          <w:lang w:eastAsia="en-US"/>
        </w:rPr>
        <w:t xml:space="preserve"> proc. šalies BVP) ir Panevėžio (</w:t>
      </w:r>
      <w:r w:rsidR="00B54349" w:rsidRPr="009E790B">
        <w:rPr>
          <w:sz w:val="24"/>
          <w:szCs w:val="24"/>
          <w:lang w:eastAsia="en-US"/>
        </w:rPr>
        <w:t>5</w:t>
      </w:r>
      <w:r w:rsidRPr="009E790B">
        <w:rPr>
          <w:sz w:val="24"/>
          <w:szCs w:val="24"/>
          <w:lang w:eastAsia="en-US"/>
        </w:rPr>
        <w:t>,</w:t>
      </w:r>
      <w:r w:rsidR="00B54349" w:rsidRPr="009E790B">
        <w:rPr>
          <w:sz w:val="24"/>
          <w:szCs w:val="24"/>
          <w:lang w:eastAsia="en-US"/>
        </w:rPr>
        <w:t>9</w:t>
      </w:r>
      <w:r w:rsidRPr="009E790B">
        <w:rPr>
          <w:sz w:val="24"/>
          <w:szCs w:val="24"/>
          <w:lang w:eastAsia="en-US"/>
        </w:rPr>
        <w:t xml:space="preserve"> proc. šalies BVP) apskrityse.</w:t>
      </w:r>
    </w:p>
    <w:p w:rsidR="00BB7FE9" w:rsidRPr="009E790B" w:rsidRDefault="00BB7FE9" w:rsidP="00F12828">
      <w:pPr>
        <w:spacing w:before="120" w:after="120"/>
        <w:ind w:firstLine="851"/>
        <w:jc w:val="center"/>
        <w:rPr>
          <w:b/>
          <w:sz w:val="24"/>
          <w:szCs w:val="24"/>
          <w:lang w:eastAsia="en-US"/>
        </w:rPr>
      </w:pPr>
      <w:r w:rsidRPr="009E790B">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7"/>
        <w:gridCol w:w="876"/>
        <w:gridCol w:w="902"/>
        <w:gridCol w:w="1134"/>
        <w:gridCol w:w="876"/>
        <w:gridCol w:w="876"/>
        <w:gridCol w:w="850"/>
        <w:gridCol w:w="709"/>
        <w:gridCol w:w="709"/>
        <w:gridCol w:w="850"/>
        <w:gridCol w:w="699"/>
      </w:tblGrid>
      <w:tr w:rsidR="00575B7D" w:rsidRPr="009E790B" w:rsidTr="00BB7FE9">
        <w:trPr>
          <w:trHeight w:val="291"/>
          <w:jc w:val="center"/>
        </w:trPr>
        <w:tc>
          <w:tcPr>
            <w:tcW w:w="1418" w:type="dxa"/>
            <w:vMerge w:val="restart"/>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Savivaldybė</w:t>
            </w:r>
          </w:p>
        </w:tc>
        <w:tc>
          <w:tcPr>
            <w:tcW w:w="4699" w:type="dxa"/>
            <w:gridSpan w:val="5"/>
            <w:tcBorders>
              <w:top w:val="single" w:sz="12" w:space="0" w:color="000000"/>
            </w:tcBorders>
            <w:shd w:val="clear" w:color="auto" w:fill="FFFFFF" w:themeFill="background1"/>
          </w:tcPr>
          <w:p w:rsidR="00BB7FE9" w:rsidRPr="009E790B" w:rsidRDefault="00BB7FE9" w:rsidP="00BB7FE9">
            <w:pPr>
              <w:jc w:val="center"/>
              <w:rPr>
                <w:b/>
                <w:bCs/>
                <w:sz w:val="24"/>
                <w:szCs w:val="24"/>
                <w:lang w:eastAsia="en-US"/>
              </w:rPr>
            </w:pPr>
            <w:r w:rsidRPr="009E790B">
              <w:rPr>
                <w:b/>
                <w:bCs/>
                <w:sz w:val="24"/>
                <w:szCs w:val="24"/>
                <w:lang w:eastAsia="en-US"/>
              </w:rPr>
              <w:t>Iš viso mln. Eur</w:t>
            </w:r>
            <w:r w:rsidR="00F832FC" w:rsidRPr="009E790B">
              <w:rPr>
                <w:b/>
                <w:bCs/>
                <w:sz w:val="24"/>
                <w:szCs w:val="24"/>
                <w:lang w:eastAsia="en-US"/>
              </w:rPr>
              <w:t xml:space="preserve"> </w:t>
            </w:r>
          </w:p>
        </w:tc>
        <w:tc>
          <w:tcPr>
            <w:tcW w:w="3118" w:type="dxa"/>
            <w:gridSpan w:val="4"/>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Tūkst. Eur gyventojui</w:t>
            </w:r>
          </w:p>
        </w:tc>
        <w:tc>
          <w:tcPr>
            <w:tcW w:w="703" w:type="dxa"/>
            <w:tcBorders>
              <w:top w:val="single" w:sz="12" w:space="0" w:color="000000"/>
            </w:tcBorders>
            <w:shd w:val="clear" w:color="auto" w:fill="FFFFFF" w:themeFill="background1"/>
          </w:tcPr>
          <w:p w:rsidR="00BB7FE9" w:rsidRPr="009E790B" w:rsidRDefault="00BB7FE9" w:rsidP="00BB7FE9">
            <w:pPr>
              <w:jc w:val="center"/>
              <w:rPr>
                <w:b/>
                <w:bCs/>
                <w:sz w:val="24"/>
                <w:szCs w:val="24"/>
                <w:lang w:eastAsia="en-US"/>
              </w:rPr>
            </w:pPr>
          </w:p>
        </w:tc>
      </w:tr>
      <w:tr w:rsidR="00575B7D" w:rsidRPr="009E790B" w:rsidTr="00BB7FE9">
        <w:trPr>
          <w:trHeight w:val="291"/>
          <w:jc w:val="center"/>
        </w:trPr>
        <w:tc>
          <w:tcPr>
            <w:tcW w:w="1418" w:type="dxa"/>
            <w:vMerge/>
            <w:tcBorders>
              <w:bottom w:val="single" w:sz="12" w:space="0" w:color="000000"/>
            </w:tcBorders>
            <w:shd w:val="clear" w:color="auto" w:fill="FFFFFF" w:themeFill="background1"/>
          </w:tcPr>
          <w:p w:rsidR="00BB7FE9" w:rsidRPr="009E790B" w:rsidRDefault="00BB7FE9" w:rsidP="00BB7FE9">
            <w:pPr>
              <w:jc w:val="center"/>
              <w:rPr>
                <w:b/>
                <w:bCs/>
                <w:sz w:val="24"/>
                <w:szCs w:val="24"/>
                <w:lang w:eastAsia="en-US"/>
              </w:rPr>
            </w:pPr>
          </w:p>
        </w:tc>
        <w:tc>
          <w:tcPr>
            <w:tcW w:w="876"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2</w:t>
            </w:r>
          </w:p>
        </w:tc>
        <w:tc>
          <w:tcPr>
            <w:tcW w:w="937"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3</w:t>
            </w:r>
          </w:p>
        </w:tc>
        <w:tc>
          <w:tcPr>
            <w:tcW w:w="1134"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4</w:t>
            </w:r>
          </w:p>
        </w:tc>
        <w:tc>
          <w:tcPr>
            <w:tcW w:w="876" w:type="dxa"/>
            <w:tcBorders>
              <w:bottom w:val="single" w:sz="12" w:space="0" w:color="000000"/>
            </w:tcBorders>
            <w:shd w:val="clear" w:color="auto" w:fill="FFFFFF" w:themeFill="background1"/>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5</w:t>
            </w:r>
          </w:p>
        </w:tc>
        <w:tc>
          <w:tcPr>
            <w:tcW w:w="876"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6</w:t>
            </w:r>
          </w:p>
        </w:tc>
        <w:tc>
          <w:tcPr>
            <w:tcW w:w="850"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2</w:t>
            </w:r>
          </w:p>
        </w:tc>
        <w:tc>
          <w:tcPr>
            <w:tcW w:w="709"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3</w:t>
            </w:r>
          </w:p>
        </w:tc>
        <w:tc>
          <w:tcPr>
            <w:tcW w:w="709"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4</w:t>
            </w:r>
          </w:p>
        </w:tc>
        <w:tc>
          <w:tcPr>
            <w:tcW w:w="850"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5</w:t>
            </w:r>
          </w:p>
        </w:tc>
        <w:tc>
          <w:tcPr>
            <w:tcW w:w="703" w:type="dxa"/>
            <w:tcBorders>
              <w:bottom w:val="single" w:sz="12" w:space="0" w:color="000000"/>
            </w:tcBorders>
            <w:shd w:val="clear" w:color="auto" w:fill="FFFFFF" w:themeFill="background1"/>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6</w:t>
            </w:r>
          </w:p>
        </w:tc>
      </w:tr>
      <w:tr w:rsidR="00575B7D" w:rsidRPr="009E790B" w:rsidTr="00BB7FE9">
        <w:trPr>
          <w:trHeight w:val="307"/>
          <w:jc w:val="center"/>
        </w:trPr>
        <w:tc>
          <w:tcPr>
            <w:tcW w:w="1418" w:type="dxa"/>
            <w:tcBorders>
              <w:bottom w:val="single" w:sz="12" w:space="0" w:color="000000"/>
            </w:tcBorders>
            <w:vAlign w:val="center"/>
          </w:tcPr>
          <w:p w:rsidR="00BB7FE9" w:rsidRPr="009E790B" w:rsidRDefault="00BB7FE9" w:rsidP="00BB7FE9">
            <w:pPr>
              <w:rPr>
                <w:bCs/>
                <w:sz w:val="24"/>
                <w:szCs w:val="24"/>
                <w:lang w:eastAsia="en-US"/>
              </w:rPr>
            </w:pPr>
            <w:r w:rsidRPr="009E790B">
              <w:rPr>
                <w:bCs/>
                <w:sz w:val="24"/>
                <w:szCs w:val="24"/>
                <w:lang w:eastAsia="en-US"/>
              </w:rPr>
              <w:t>Panevėžio apskritis</w:t>
            </w:r>
          </w:p>
        </w:tc>
        <w:tc>
          <w:tcPr>
            <w:tcW w:w="876" w:type="dxa"/>
            <w:tcBorders>
              <w:bottom w:val="single" w:sz="12" w:space="0" w:color="000000"/>
            </w:tcBorders>
            <w:noWrap/>
            <w:vAlign w:val="center"/>
          </w:tcPr>
          <w:p w:rsidR="00BB7FE9" w:rsidRPr="009E790B" w:rsidRDefault="00F832FC" w:rsidP="00F832FC">
            <w:pPr>
              <w:jc w:val="center"/>
              <w:rPr>
                <w:bCs/>
                <w:sz w:val="24"/>
                <w:szCs w:val="24"/>
                <w:lang w:eastAsia="en-US"/>
              </w:rPr>
            </w:pPr>
            <w:r w:rsidRPr="009E790B">
              <w:rPr>
                <w:bCs/>
                <w:sz w:val="24"/>
                <w:szCs w:val="24"/>
                <w:lang w:eastAsia="en-US"/>
              </w:rPr>
              <w:t>2056,4</w:t>
            </w:r>
          </w:p>
        </w:tc>
        <w:tc>
          <w:tcPr>
            <w:tcW w:w="937" w:type="dxa"/>
            <w:tcBorders>
              <w:bottom w:val="single" w:sz="12" w:space="0" w:color="000000"/>
            </w:tcBorders>
            <w:vAlign w:val="center"/>
          </w:tcPr>
          <w:p w:rsidR="00BB7FE9" w:rsidRPr="009E790B" w:rsidRDefault="00F832FC" w:rsidP="00BB7FE9">
            <w:pPr>
              <w:jc w:val="center"/>
              <w:rPr>
                <w:bCs/>
                <w:sz w:val="24"/>
                <w:szCs w:val="24"/>
                <w:lang w:eastAsia="en-US"/>
              </w:rPr>
            </w:pPr>
            <w:r w:rsidRPr="009E790B">
              <w:rPr>
                <w:bCs/>
                <w:sz w:val="24"/>
                <w:szCs w:val="24"/>
                <w:lang w:eastAsia="en-US"/>
              </w:rPr>
              <w:t>2113,6</w:t>
            </w:r>
          </w:p>
        </w:tc>
        <w:tc>
          <w:tcPr>
            <w:tcW w:w="1134" w:type="dxa"/>
            <w:tcBorders>
              <w:bottom w:val="single" w:sz="12" w:space="0" w:color="000000"/>
            </w:tcBorders>
            <w:noWrap/>
            <w:vAlign w:val="center"/>
          </w:tcPr>
          <w:p w:rsidR="00BB7FE9" w:rsidRPr="009E790B" w:rsidRDefault="00F832FC" w:rsidP="00BB7FE9">
            <w:pPr>
              <w:jc w:val="center"/>
              <w:rPr>
                <w:bCs/>
                <w:sz w:val="24"/>
                <w:szCs w:val="24"/>
                <w:lang w:eastAsia="en-US"/>
              </w:rPr>
            </w:pPr>
            <w:r w:rsidRPr="009E790B">
              <w:rPr>
                <w:bCs/>
                <w:sz w:val="24"/>
                <w:szCs w:val="24"/>
                <w:lang w:eastAsia="en-US"/>
              </w:rPr>
              <w:t>2200,5</w:t>
            </w:r>
          </w:p>
        </w:tc>
        <w:tc>
          <w:tcPr>
            <w:tcW w:w="876" w:type="dxa"/>
            <w:tcBorders>
              <w:bottom w:val="single" w:sz="12" w:space="0" w:color="000000"/>
            </w:tcBorders>
            <w:vAlign w:val="center"/>
          </w:tcPr>
          <w:p w:rsidR="00BB7FE9" w:rsidRPr="009E790B" w:rsidRDefault="00F832FC" w:rsidP="00BB7FE9">
            <w:pPr>
              <w:jc w:val="center"/>
              <w:rPr>
                <w:bCs/>
                <w:sz w:val="24"/>
                <w:szCs w:val="24"/>
                <w:lang w:eastAsia="en-US"/>
              </w:rPr>
            </w:pPr>
            <w:r w:rsidRPr="009E790B">
              <w:rPr>
                <w:bCs/>
                <w:sz w:val="24"/>
                <w:szCs w:val="24"/>
                <w:lang w:eastAsia="en-US"/>
              </w:rPr>
              <w:t>2273,6</w:t>
            </w:r>
          </w:p>
        </w:tc>
        <w:tc>
          <w:tcPr>
            <w:tcW w:w="876" w:type="dxa"/>
            <w:tcBorders>
              <w:bottom w:val="single" w:sz="12" w:space="0" w:color="000000"/>
            </w:tcBorders>
            <w:vAlign w:val="center"/>
          </w:tcPr>
          <w:p w:rsidR="00BB7FE9" w:rsidRPr="009E790B" w:rsidRDefault="00BB7FE9" w:rsidP="00F832FC">
            <w:pPr>
              <w:jc w:val="center"/>
              <w:rPr>
                <w:bCs/>
                <w:sz w:val="24"/>
                <w:szCs w:val="24"/>
                <w:lang w:eastAsia="en-US"/>
              </w:rPr>
            </w:pPr>
            <w:r w:rsidRPr="009E790B">
              <w:rPr>
                <w:bCs/>
                <w:sz w:val="24"/>
                <w:szCs w:val="24"/>
                <w:lang w:eastAsia="en-US"/>
              </w:rPr>
              <w:t>22</w:t>
            </w:r>
            <w:r w:rsidR="00F832FC" w:rsidRPr="009E790B">
              <w:rPr>
                <w:bCs/>
                <w:sz w:val="24"/>
                <w:szCs w:val="24"/>
                <w:lang w:eastAsia="en-US"/>
              </w:rPr>
              <w:t>63,3</w:t>
            </w:r>
          </w:p>
        </w:tc>
        <w:tc>
          <w:tcPr>
            <w:tcW w:w="850" w:type="dxa"/>
            <w:tcBorders>
              <w:bottom w:val="single" w:sz="12" w:space="0" w:color="000000"/>
            </w:tcBorders>
            <w:noWrap/>
            <w:vAlign w:val="center"/>
          </w:tcPr>
          <w:p w:rsidR="00BB7FE9" w:rsidRPr="009E790B" w:rsidRDefault="004E55AC" w:rsidP="00BB7FE9">
            <w:pPr>
              <w:jc w:val="center"/>
              <w:rPr>
                <w:bCs/>
                <w:sz w:val="24"/>
                <w:szCs w:val="24"/>
                <w:lang w:eastAsia="en-US"/>
              </w:rPr>
            </w:pPr>
            <w:r w:rsidRPr="009E790B">
              <w:rPr>
                <w:bCs/>
                <w:sz w:val="24"/>
                <w:szCs w:val="24"/>
                <w:lang w:eastAsia="en-US"/>
              </w:rPr>
              <w:t>8,4</w:t>
            </w:r>
          </w:p>
        </w:tc>
        <w:tc>
          <w:tcPr>
            <w:tcW w:w="709" w:type="dxa"/>
            <w:tcBorders>
              <w:bottom w:val="single" w:sz="12" w:space="0" w:color="000000"/>
            </w:tcBorders>
            <w:noWrap/>
            <w:vAlign w:val="center"/>
          </w:tcPr>
          <w:p w:rsidR="00BB7FE9" w:rsidRPr="009E790B" w:rsidRDefault="00BB7FE9" w:rsidP="004E55AC">
            <w:pPr>
              <w:jc w:val="center"/>
              <w:rPr>
                <w:bCs/>
                <w:sz w:val="24"/>
                <w:szCs w:val="24"/>
                <w:lang w:eastAsia="en-US"/>
              </w:rPr>
            </w:pPr>
            <w:r w:rsidRPr="009E790B">
              <w:rPr>
                <w:bCs/>
                <w:sz w:val="24"/>
                <w:szCs w:val="24"/>
                <w:lang w:eastAsia="en-US"/>
              </w:rPr>
              <w:t>8,</w:t>
            </w:r>
            <w:r w:rsidR="004E55AC" w:rsidRPr="009E790B">
              <w:rPr>
                <w:bCs/>
                <w:sz w:val="24"/>
                <w:szCs w:val="24"/>
                <w:lang w:eastAsia="en-US"/>
              </w:rPr>
              <w:t>8</w:t>
            </w:r>
          </w:p>
        </w:tc>
        <w:tc>
          <w:tcPr>
            <w:tcW w:w="709" w:type="dxa"/>
            <w:tcBorders>
              <w:bottom w:val="single" w:sz="12" w:space="0" w:color="000000"/>
            </w:tcBorders>
            <w:noWrap/>
            <w:vAlign w:val="center"/>
          </w:tcPr>
          <w:p w:rsidR="00BB7FE9" w:rsidRPr="009E790B" w:rsidRDefault="004E55AC" w:rsidP="00BB7FE9">
            <w:pPr>
              <w:jc w:val="center"/>
              <w:rPr>
                <w:bCs/>
                <w:sz w:val="24"/>
                <w:szCs w:val="24"/>
                <w:lang w:eastAsia="en-US"/>
              </w:rPr>
            </w:pPr>
            <w:r w:rsidRPr="009E790B">
              <w:rPr>
                <w:bCs/>
                <w:sz w:val="24"/>
                <w:szCs w:val="24"/>
                <w:lang w:eastAsia="en-US"/>
              </w:rPr>
              <w:t>9,3</w:t>
            </w:r>
          </w:p>
        </w:tc>
        <w:tc>
          <w:tcPr>
            <w:tcW w:w="850" w:type="dxa"/>
            <w:tcBorders>
              <w:bottom w:val="single" w:sz="12" w:space="0" w:color="000000"/>
            </w:tcBorders>
            <w:noWrap/>
            <w:vAlign w:val="center"/>
          </w:tcPr>
          <w:p w:rsidR="00BB7FE9" w:rsidRPr="009E790B" w:rsidRDefault="00BB7FE9" w:rsidP="004E55AC">
            <w:pPr>
              <w:jc w:val="center"/>
              <w:rPr>
                <w:bCs/>
                <w:sz w:val="24"/>
                <w:szCs w:val="24"/>
                <w:lang w:eastAsia="en-US"/>
              </w:rPr>
            </w:pPr>
            <w:r w:rsidRPr="009E790B">
              <w:rPr>
                <w:bCs/>
                <w:sz w:val="24"/>
                <w:szCs w:val="24"/>
                <w:lang w:eastAsia="en-US"/>
              </w:rPr>
              <w:t>9,</w:t>
            </w:r>
            <w:r w:rsidR="004E55AC" w:rsidRPr="009E790B">
              <w:rPr>
                <w:bCs/>
                <w:sz w:val="24"/>
                <w:szCs w:val="24"/>
                <w:lang w:eastAsia="en-US"/>
              </w:rPr>
              <w:t>7</w:t>
            </w:r>
          </w:p>
        </w:tc>
        <w:tc>
          <w:tcPr>
            <w:tcW w:w="703" w:type="dxa"/>
            <w:tcBorders>
              <w:bottom w:val="single" w:sz="12" w:space="0" w:color="000000"/>
            </w:tcBorders>
            <w:vAlign w:val="center"/>
          </w:tcPr>
          <w:p w:rsidR="00BB7FE9" w:rsidRPr="009E790B" w:rsidRDefault="004E55AC" w:rsidP="00BB7FE9">
            <w:pPr>
              <w:jc w:val="center"/>
              <w:rPr>
                <w:bCs/>
                <w:sz w:val="24"/>
                <w:szCs w:val="24"/>
                <w:lang w:eastAsia="en-US"/>
              </w:rPr>
            </w:pPr>
            <w:r w:rsidRPr="009E790B">
              <w:rPr>
                <w:bCs/>
                <w:sz w:val="24"/>
                <w:szCs w:val="24"/>
                <w:lang w:eastAsia="en-US"/>
              </w:rPr>
              <w:t>9,9</w:t>
            </w:r>
          </w:p>
        </w:tc>
      </w:tr>
    </w:tbl>
    <w:p w:rsidR="00BB7FE9" w:rsidRPr="009E790B" w:rsidRDefault="00BB7FE9" w:rsidP="00F12828">
      <w:pPr>
        <w:spacing w:before="120" w:after="120"/>
        <w:jc w:val="center"/>
        <w:rPr>
          <w:i/>
          <w:iCs/>
          <w:sz w:val="22"/>
          <w:szCs w:val="22"/>
        </w:rPr>
      </w:pPr>
      <w:r w:rsidRPr="009E790B">
        <w:rPr>
          <w:i/>
          <w:iCs/>
          <w:sz w:val="22"/>
          <w:szCs w:val="22"/>
        </w:rPr>
        <w:t>Duomenų šaltinis – Lietuvos statistikos departamentas</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t>201</w:t>
      </w:r>
      <w:r w:rsidR="000F477C" w:rsidRPr="009E790B">
        <w:rPr>
          <w:sz w:val="24"/>
          <w:szCs w:val="24"/>
          <w:lang w:eastAsia="en-US"/>
        </w:rPr>
        <w:t>6</w:t>
      </w:r>
      <w:r w:rsidRPr="009E790B">
        <w:rPr>
          <w:sz w:val="24"/>
          <w:szCs w:val="24"/>
          <w:lang w:eastAsia="en-US"/>
        </w:rPr>
        <w:t xml:space="preserve"> m. tiesioginės užsienio investicijos (toliau – </w:t>
      </w:r>
      <w:smartTag w:uri="urn:schemas-microsoft-com:office:smarttags" w:element="stockticker">
        <w:r w:rsidRPr="009E790B">
          <w:rPr>
            <w:sz w:val="24"/>
            <w:szCs w:val="24"/>
            <w:lang w:eastAsia="en-US"/>
          </w:rPr>
          <w:t>TUI</w:t>
        </w:r>
      </w:smartTag>
      <w:r w:rsidRPr="009E790B">
        <w:rPr>
          <w:sz w:val="24"/>
          <w:szCs w:val="24"/>
          <w:lang w:eastAsia="en-US"/>
        </w:rPr>
        <w:t xml:space="preserve">) Panevėžyje siekė </w:t>
      </w:r>
      <w:r w:rsidR="000F477C" w:rsidRPr="009E790B">
        <w:rPr>
          <w:sz w:val="24"/>
          <w:szCs w:val="24"/>
          <w:lang w:eastAsia="en-US"/>
        </w:rPr>
        <w:t>251,29</w:t>
      </w:r>
      <w:r w:rsidRPr="009E790B">
        <w:rPr>
          <w:sz w:val="24"/>
          <w:szCs w:val="24"/>
          <w:lang w:eastAsia="en-US"/>
        </w:rPr>
        <w:t xml:space="preserve"> mln. Eur ir buvo </w:t>
      </w:r>
      <w:r w:rsidR="000F477C" w:rsidRPr="009E790B">
        <w:rPr>
          <w:sz w:val="24"/>
          <w:szCs w:val="24"/>
          <w:lang w:eastAsia="en-US"/>
        </w:rPr>
        <w:t>3</w:t>
      </w:r>
      <w:r w:rsidRPr="009E790B">
        <w:rPr>
          <w:sz w:val="24"/>
          <w:szCs w:val="24"/>
          <w:lang w:eastAsia="en-US"/>
        </w:rPr>
        <w:t>,0 proc. didesnės nei 201</w:t>
      </w:r>
      <w:r w:rsidR="000F477C" w:rsidRPr="009E790B">
        <w:rPr>
          <w:sz w:val="24"/>
          <w:szCs w:val="24"/>
          <w:lang w:eastAsia="en-US"/>
        </w:rPr>
        <w:t>5</w:t>
      </w:r>
      <w:r w:rsidRPr="009E790B">
        <w:rPr>
          <w:sz w:val="24"/>
          <w:szCs w:val="24"/>
          <w:lang w:eastAsia="en-US"/>
        </w:rPr>
        <w:t xml:space="preserve"> m. Nagrinėjant didžiųjų šalies miestų rodiklius pažymėtina, kad daugiausia </w:t>
      </w:r>
      <w:smartTag w:uri="urn:schemas-microsoft-com:office:smarttags" w:element="stockticker">
        <w:r w:rsidRPr="009E790B">
          <w:rPr>
            <w:sz w:val="24"/>
            <w:szCs w:val="24"/>
            <w:lang w:eastAsia="en-US"/>
          </w:rPr>
          <w:t>TUI,</w:t>
        </w:r>
      </w:smartTag>
      <w:r w:rsidRPr="009E790B">
        <w:rPr>
          <w:sz w:val="24"/>
          <w:szCs w:val="24"/>
          <w:lang w:eastAsia="en-US"/>
        </w:rPr>
        <w:t xml:space="preserve"> tenkančių vienam gyventojui, 201</w:t>
      </w:r>
      <w:r w:rsidR="000F477C" w:rsidRPr="009E790B">
        <w:rPr>
          <w:sz w:val="24"/>
          <w:szCs w:val="24"/>
          <w:lang w:eastAsia="en-US"/>
        </w:rPr>
        <w:t>6</w:t>
      </w:r>
      <w:r w:rsidRPr="009E790B">
        <w:rPr>
          <w:sz w:val="24"/>
          <w:szCs w:val="24"/>
          <w:lang w:eastAsia="en-US"/>
        </w:rPr>
        <w:t xml:space="preserve"> m. pabaigoje pritraukė Vilniaus miesto savivaldybė (</w:t>
      </w:r>
      <w:r w:rsidR="000F477C" w:rsidRPr="009E790B">
        <w:rPr>
          <w:sz w:val="24"/>
          <w:szCs w:val="24"/>
          <w:lang w:eastAsia="en-US"/>
        </w:rPr>
        <w:t>17,3</w:t>
      </w:r>
      <w:r w:rsidRPr="009E790B">
        <w:rPr>
          <w:sz w:val="24"/>
          <w:szCs w:val="24"/>
          <w:lang w:eastAsia="en-US"/>
        </w:rPr>
        <w:t xml:space="preserve"> tūkst. Eur), mažiausiai – Šiaulių miesto savivaldybė (</w:t>
      </w:r>
      <w:r w:rsidR="000F477C" w:rsidRPr="009E790B">
        <w:rPr>
          <w:sz w:val="24"/>
          <w:szCs w:val="24"/>
          <w:lang w:eastAsia="en-US"/>
        </w:rPr>
        <w:t>1,0</w:t>
      </w:r>
      <w:r w:rsidRPr="009E790B">
        <w:rPr>
          <w:sz w:val="24"/>
          <w:szCs w:val="24"/>
          <w:lang w:eastAsia="en-US"/>
        </w:rPr>
        <w:t xml:space="preserve"> tūkst. Eur).</w:t>
      </w:r>
    </w:p>
    <w:p w:rsidR="00BB7FE9" w:rsidRPr="009E790B" w:rsidRDefault="00BB7FE9" w:rsidP="00F12828">
      <w:pPr>
        <w:spacing w:before="120" w:after="120"/>
        <w:ind w:firstLine="851"/>
        <w:jc w:val="center"/>
        <w:rPr>
          <w:b/>
          <w:sz w:val="24"/>
          <w:szCs w:val="24"/>
          <w:lang w:eastAsia="en-US"/>
        </w:rPr>
      </w:pPr>
      <w:r w:rsidRPr="009E790B">
        <w:rPr>
          <w:b/>
          <w:sz w:val="24"/>
          <w:szCs w:val="24"/>
          <w:lang w:eastAsia="en-US"/>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0F477C" w:rsidRPr="009E790B" w:rsidTr="00341C4E">
        <w:trPr>
          <w:trHeight w:val="288"/>
          <w:jc w:val="center"/>
        </w:trPr>
        <w:tc>
          <w:tcPr>
            <w:tcW w:w="1492" w:type="dxa"/>
            <w:vMerge w:val="restart"/>
            <w:tcBorders>
              <w:top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Savivaldybė</w:t>
            </w:r>
          </w:p>
        </w:tc>
        <w:tc>
          <w:tcPr>
            <w:tcW w:w="4687" w:type="dxa"/>
            <w:gridSpan w:val="5"/>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Iš viso mln. Eur</w:t>
            </w:r>
          </w:p>
        </w:tc>
        <w:tc>
          <w:tcPr>
            <w:tcW w:w="3828" w:type="dxa"/>
            <w:gridSpan w:val="5"/>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Eur vienam gyventojui</w:t>
            </w:r>
          </w:p>
        </w:tc>
      </w:tr>
      <w:tr w:rsidR="000F477C" w:rsidRPr="009E790B" w:rsidTr="00341C4E">
        <w:trPr>
          <w:trHeight w:val="487"/>
          <w:jc w:val="center"/>
        </w:trPr>
        <w:tc>
          <w:tcPr>
            <w:tcW w:w="1492" w:type="dxa"/>
            <w:vMerge/>
            <w:tcBorders>
              <w:bottom w:val="single" w:sz="12" w:space="0" w:color="000000"/>
            </w:tcBorders>
            <w:shd w:val="clear" w:color="auto" w:fill="FFFFFF" w:themeFill="background1"/>
            <w:vAlign w:val="center"/>
          </w:tcPr>
          <w:p w:rsidR="00BB7FE9" w:rsidRPr="009E790B" w:rsidRDefault="00BB7FE9" w:rsidP="00BB7FE9">
            <w:pPr>
              <w:jc w:val="center"/>
              <w:rPr>
                <w:bCs/>
                <w:sz w:val="24"/>
                <w:szCs w:val="24"/>
                <w:lang w:eastAsia="en-US"/>
              </w:rPr>
            </w:pPr>
          </w:p>
        </w:tc>
        <w:tc>
          <w:tcPr>
            <w:tcW w:w="992"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2</w:t>
            </w:r>
          </w:p>
        </w:tc>
        <w:tc>
          <w:tcPr>
            <w:tcW w:w="1134"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3</w:t>
            </w:r>
          </w:p>
        </w:tc>
        <w:tc>
          <w:tcPr>
            <w:tcW w:w="850"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4</w:t>
            </w:r>
          </w:p>
        </w:tc>
        <w:tc>
          <w:tcPr>
            <w:tcW w:w="851"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5</w:t>
            </w:r>
          </w:p>
        </w:tc>
        <w:tc>
          <w:tcPr>
            <w:tcW w:w="860"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6</w:t>
            </w:r>
          </w:p>
        </w:tc>
        <w:tc>
          <w:tcPr>
            <w:tcW w:w="774"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2</w:t>
            </w:r>
          </w:p>
        </w:tc>
        <w:tc>
          <w:tcPr>
            <w:tcW w:w="696"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3</w:t>
            </w:r>
          </w:p>
        </w:tc>
        <w:tc>
          <w:tcPr>
            <w:tcW w:w="850"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4</w:t>
            </w:r>
          </w:p>
        </w:tc>
        <w:tc>
          <w:tcPr>
            <w:tcW w:w="696"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5</w:t>
            </w:r>
          </w:p>
        </w:tc>
        <w:tc>
          <w:tcPr>
            <w:tcW w:w="812"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6</w:t>
            </w:r>
          </w:p>
        </w:tc>
      </w:tr>
      <w:tr w:rsidR="000F477C" w:rsidRPr="009E790B" w:rsidTr="00341C4E">
        <w:trPr>
          <w:trHeight w:val="288"/>
          <w:jc w:val="center"/>
        </w:trPr>
        <w:tc>
          <w:tcPr>
            <w:tcW w:w="1492" w:type="dxa"/>
            <w:tcBorders>
              <w:bottom w:val="single" w:sz="12" w:space="0" w:color="000000"/>
            </w:tcBorders>
            <w:vAlign w:val="center"/>
          </w:tcPr>
          <w:p w:rsidR="00BB7FE9" w:rsidRPr="009E790B" w:rsidRDefault="00BB7FE9" w:rsidP="00BB7FE9">
            <w:pPr>
              <w:rPr>
                <w:bCs/>
                <w:sz w:val="24"/>
                <w:szCs w:val="24"/>
                <w:lang w:eastAsia="en-US"/>
              </w:rPr>
            </w:pPr>
            <w:r w:rsidRPr="009E790B">
              <w:rPr>
                <w:bCs/>
                <w:sz w:val="24"/>
                <w:szCs w:val="24"/>
                <w:lang w:eastAsia="en-US"/>
              </w:rPr>
              <w:t>Panevėžio miestas</w:t>
            </w:r>
          </w:p>
        </w:tc>
        <w:tc>
          <w:tcPr>
            <w:tcW w:w="992"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222,2</w:t>
            </w:r>
          </w:p>
        </w:tc>
        <w:tc>
          <w:tcPr>
            <w:tcW w:w="1134"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246,1</w:t>
            </w:r>
          </w:p>
        </w:tc>
        <w:tc>
          <w:tcPr>
            <w:tcW w:w="850"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232,9</w:t>
            </w:r>
          </w:p>
        </w:tc>
        <w:tc>
          <w:tcPr>
            <w:tcW w:w="851" w:type="dxa"/>
            <w:tcBorders>
              <w:bottom w:val="single" w:sz="12" w:space="0" w:color="000000"/>
            </w:tcBorders>
            <w:noWrap/>
            <w:vAlign w:val="center"/>
          </w:tcPr>
          <w:p w:rsidR="00BB7FE9" w:rsidRPr="009E790B" w:rsidRDefault="00BB7FE9" w:rsidP="000F477C">
            <w:pPr>
              <w:jc w:val="center"/>
              <w:rPr>
                <w:bCs/>
                <w:sz w:val="24"/>
                <w:szCs w:val="24"/>
                <w:lang w:eastAsia="en-US"/>
              </w:rPr>
            </w:pPr>
            <w:r w:rsidRPr="009E790B">
              <w:rPr>
                <w:bCs/>
                <w:sz w:val="24"/>
                <w:szCs w:val="24"/>
                <w:lang w:eastAsia="en-US"/>
              </w:rPr>
              <w:t>2</w:t>
            </w:r>
            <w:r w:rsidR="000F477C" w:rsidRPr="009E790B">
              <w:rPr>
                <w:bCs/>
                <w:sz w:val="24"/>
                <w:szCs w:val="24"/>
                <w:lang w:eastAsia="en-US"/>
              </w:rPr>
              <w:t>24,6</w:t>
            </w:r>
          </w:p>
        </w:tc>
        <w:tc>
          <w:tcPr>
            <w:tcW w:w="860" w:type="dxa"/>
            <w:tcBorders>
              <w:bottom w:val="single" w:sz="12" w:space="0" w:color="000000"/>
            </w:tcBorders>
            <w:vAlign w:val="center"/>
          </w:tcPr>
          <w:p w:rsidR="00BB7FE9" w:rsidRPr="009E790B" w:rsidRDefault="000F477C" w:rsidP="00BB7FE9">
            <w:pPr>
              <w:jc w:val="center"/>
              <w:rPr>
                <w:bCs/>
                <w:sz w:val="24"/>
                <w:szCs w:val="24"/>
                <w:lang w:eastAsia="en-US"/>
              </w:rPr>
            </w:pPr>
            <w:r w:rsidRPr="009E790B">
              <w:rPr>
                <w:bCs/>
                <w:sz w:val="24"/>
                <w:szCs w:val="24"/>
                <w:lang w:eastAsia="en-US"/>
              </w:rPr>
              <w:t>251,3</w:t>
            </w:r>
          </w:p>
        </w:tc>
        <w:tc>
          <w:tcPr>
            <w:tcW w:w="774"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2282</w:t>
            </w:r>
          </w:p>
        </w:tc>
        <w:tc>
          <w:tcPr>
            <w:tcW w:w="696"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2554</w:t>
            </w:r>
          </w:p>
        </w:tc>
        <w:tc>
          <w:tcPr>
            <w:tcW w:w="850"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2446</w:t>
            </w:r>
          </w:p>
        </w:tc>
        <w:tc>
          <w:tcPr>
            <w:tcW w:w="696"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26</w:t>
            </w:r>
            <w:r w:rsidR="007E4581" w:rsidRPr="009E790B">
              <w:rPr>
                <w:bCs/>
                <w:sz w:val="24"/>
                <w:szCs w:val="24"/>
                <w:lang w:eastAsia="en-US"/>
              </w:rPr>
              <w:t>1</w:t>
            </w:r>
            <w:r w:rsidRPr="009E790B">
              <w:rPr>
                <w:bCs/>
                <w:sz w:val="24"/>
                <w:szCs w:val="24"/>
                <w:lang w:eastAsia="en-US"/>
              </w:rPr>
              <w:t>4</w:t>
            </w:r>
          </w:p>
        </w:tc>
        <w:tc>
          <w:tcPr>
            <w:tcW w:w="812" w:type="dxa"/>
            <w:tcBorders>
              <w:bottom w:val="single" w:sz="12" w:space="0" w:color="000000"/>
            </w:tcBorders>
            <w:vAlign w:val="center"/>
          </w:tcPr>
          <w:p w:rsidR="00BB7FE9" w:rsidRPr="009E790B" w:rsidRDefault="000F477C" w:rsidP="00BB7FE9">
            <w:pPr>
              <w:jc w:val="center"/>
              <w:rPr>
                <w:bCs/>
                <w:sz w:val="24"/>
                <w:szCs w:val="24"/>
                <w:lang w:eastAsia="en-US"/>
              </w:rPr>
            </w:pPr>
            <w:r w:rsidRPr="009E790B">
              <w:rPr>
                <w:bCs/>
                <w:sz w:val="24"/>
                <w:szCs w:val="24"/>
                <w:lang w:eastAsia="en-US"/>
              </w:rPr>
              <w:t>2760</w:t>
            </w:r>
          </w:p>
        </w:tc>
      </w:tr>
    </w:tbl>
    <w:p w:rsidR="00BB7FE9" w:rsidRPr="009E790B" w:rsidRDefault="00BB7FE9" w:rsidP="00F12828">
      <w:pPr>
        <w:spacing w:before="120" w:after="120"/>
        <w:jc w:val="center"/>
        <w:rPr>
          <w:bCs/>
          <w:i/>
          <w:sz w:val="22"/>
          <w:szCs w:val="22"/>
        </w:rPr>
      </w:pPr>
      <w:r w:rsidRPr="009E790B">
        <w:rPr>
          <w:i/>
          <w:sz w:val="22"/>
          <w:szCs w:val="22"/>
        </w:rPr>
        <w:t>Duomenų šaltinis – Lietuvos statistikos departamentas</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lastRenderedPageBreak/>
        <w:t>Vienas svarbiausių rodiklių, apibūdinančių verslo situaciją ir gyventojų verslumo lygį Panevėžyje, yra bendras įmonių skaičius ir įmonių skaičius, tenkantis tūkstančiui gyventojų. 201</w:t>
      </w:r>
      <w:r w:rsidR="0043090D" w:rsidRPr="009E790B">
        <w:rPr>
          <w:sz w:val="24"/>
          <w:szCs w:val="24"/>
          <w:lang w:eastAsia="en-US"/>
        </w:rPr>
        <w:t>7</w:t>
      </w:r>
      <w:r w:rsidRPr="009E790B">
        <w:rPr>
          <w:sz w:val="24"/>
          <w:szCs w:val="24"/>
          <w:lang w:eastAsia="en-US"/>
        </w:rPr>
        <w:t xml:space="preserve"> m. pradžioje Panevėžio miesto savivaldybėje įregistruota </w:t>
      </w:r>
      <w:r w:rsidR="007E4581" w:rsidRPr="009E790B">
        <w:rPr>
          <w:sz w:val="24"/>
          <w:szCs w:val="24"/>
          <w:lang w:eastAsia="en-US"/>
        </w:rPr>
        <w:t>6</w:t>
      </w:r>
      <w:r w:rsidR="004D7D7A">
        <w:rPr>
          <w:sz w:val="24"/>
          <w:szCs w:val="24"/>
          <w:lang w:eastAsia="en-US"/>
        </w:rPr>
        <w:t xml:space="preserve"> </w:t>
      </w:r>
      <w:r w:rsidR="007E4581" w:rsidRPr="009E790B">
        <w:rPr>
          <w:sz w:val="24"/>
          <w:szCs w:val="24"/>
          <w:lang w:eastAsia="en-US"/>
        </w:rPr>
        <w:t>519</w:t>
      </w:r>
      <w:r w:rsidRPr="009E790B">
        <w:rPr>
          <w:sz w:val="24"/>
          <w:szCs w:val="24"/>
          <w:lang w:eastAsia="en-US"/>
        </w:rPr>
        <w:t xml:space="preserve"> ūkio subjektų, iš kurių veiklą vykdė </w:t>
      </w:r>
      <w:r w:rsidR="007E4581" w:rsidRPr="009E790B">
        <w:rPr>
          <w:sz w:val="24"/>
          <w:szCs w:val="24"/>
          <w:lang w:eastAsia="en-US"/>
        </w:rPr>
        <w:t>3701</w:t>
      </w:r>
      <w:r w:rsidRPr="009E790B">
        <w:rPr>
          <w:sz w:val="24"/>
          <w:szCs w:val="24"/>
          <w:lang w:eastAsia="en-US"/>
        </w:rPr>
        <w:t xml:space="preserve"> (arba 5</w:t>
      </w:r>
      <w:r w:rsidR="007E4581" w:rsidRPr="009E790B">
        <w:rPr>
          <w:sz w:val="24"/>
          <w:szCs w:val="24"/>
          <w:lang w:eastAsia="en-US"/>
        </w:rPr>
        <w:t>7</w:t>
      </w:r>
      <w:r w:rsidRPr="009E790B">
        <w:rPr>
          <w:sz w:val="24"/>
          <w:szCs w:val="24"/>
          <w:lang w:eastAsia="en-US"/>
        </w:rPr>
        <w:t xml:space="preserve"> proc.). 201</w:t>
      </w:r>
      <w:r w:rsidR="0043090D" w:rsidRPr="009E790B">
        <w:rPr>
          <w:sz w:val="24"/>
          <w:szCs w:val="24"/>
          <w:lang w:eastAsia="en-US"/>
        </w:rPr>
        <w:t>3</w:t>
      </w:r>
      <w:r w:rsidRPr="009E790B">
        <w:rPr>
          <w:sz w:val="24"/>
          <w:szCs w:val="24"/>
          <w:lang w:eastAsia="en-US"/>
        </w:rPr>
        <w:t>–201</w:t>
      </w:r>
      <w:r w:rsidR="0043090D" w:rsidRPr="009E790B">
        <w:rPr>
          <w:sz w:val="24"/>
          <w:szCs w:val="24"/>
          <w:lang w:eastAsia="en-US"/>
        </w:rPr>
        <w:t>7</w:t>
      </w:r>
      <w:r w:rsidRPr="009E790B">
        <w:rPr>
          <w:sz w:val="24"/>
          <w:szCs w:val="24"/>
          <w:lang w:eastAsia="en-US"/>
        </w:rPr>
        <w:t xml:space="preserve"> m. pradžioje bendras Panevėžyje veikusių ūkio subjektų skaičius išaugo </w:t>
      </w:r>
      <w:r w:rsidR="007E4581" w:rsidRPr="009E790B">
        <w:rPr>
          <w:sz w:val="24"/>
          <w:szCs w:val="24"/>
          <w:lang w:eastAsia="en-US"/>
        </w:rPr>
        <w:t>14</w:t>
      </w:r>
      <w:r w:rsidRPr="009E790B">
        <w:rPr>
          <w:sz w:val="24"/>
          <w:szCs w:val="24"/>
          <w:lang w:eastAsia="en-US"/>
        </w:rPr>
        <w:t xml:space="preserve"> proc. </w:t>
      </w:r>
    </w:p>
    <w:p w:rsidR="00BB7FE9" w:rsidRPr="009E790B" w:rsidRDefault="00BB7FE9" w:rsidP="00BB7FE9">
      <w:pPr>
        <w:spacing w:after="120"/>
        <w:ind w:firstLine="851"/>
        <w:jc w:val="both"/>
        <w:rPr>
          <w:sz w:val="24"/>
          <w:szCs w:val="24"/>
          <w:lang w:eastAsia="en-US"/>
        </w:rPr>
      </w:pPr>
      <w:r w:rsidRPr="009E790B">
        <w:rPr>
          <w:sz w:val="24"/>
          <w:szCs w:val="24"/>
          <w:lang w:eastAsia="en-US"/>
        </w:rPr>
        <w:t>201</w:t>
      </w:r>
      <w:r w:rsidR="007E4581" w:rsidRPr="009E790B">
        <w:rPr>
          <w:sz w:val="24"/>
          <w:szCs w:val="24"/>
          <w:lang w:eastAsia="en-US"/>
        </w:rPr>
        <w:t>7</w:t>
      </w:r>
      <w:r w:rsidRPr="009E790B">
        <w:rPr>
          <w:sz w:val="24"/>
          <w:szCs w:val="24"/>
          <w:lang w:eastAsia="en-US"/>
        </w:rPr>
        <w:t xml:space="preserve"> m. pradžioje tūkstančiui Panevėžio miesto gyventojų teko </w:t>
      </w:r>
      <w:r w:rsidR="007E4581" w:rsidRPr="009E790B">
        <w:rPr>
          <w:sz w:val="24"/>
          <w:szCs w:val="24"/>
          <w:lang w:eastAsia="en-US"/>
        </w:rPr>
        <w:t>40</w:t>
      </w:r>
      <w:r w:rsidRPr="009E790B">
        <w:rPr>
          <w:sz w:val="24"/>
          <w:szCs w:val="24"/>
          <w:lang w:eastAsia="en-US"/>
        </w:rPr>
        <w:t xml:space="preserve"> veikian</w:t>
      </w:r>
      <w:r w:rsidR="007E4581" w:rsidRPr="009E790B">
        <w:rPr>
          <w:sz w:val="24"/>
          <w:szCs w:val="24"/>
          <w:lang w:eastAsia="en-US"/>
        </w:rPr>
        <w:t>čių</w:t>
      </w:r>
      <w:r w:rsidRPr="009E790B">
        <w:rPr>
          <w:sz w:val="24"/>
          <w:szCs w:val="24"/>
          <w:lang w:eastAsia="en-US"/>
        </w:rPr>
        <w:t xml:space="preserve"> ūkio subjekt</w:t>
      </w:r>
      <w:r w:rsidR="007E4581" w:rsidRPr="009E790B">
        <w:rPr>
          <w:sz w:val="24"/>
          <w:szCs w:val="24"/>
          <w:lang w:eastAsia="en-US"/>
        </w:rPr>
        <w:t>ų</w:t>
      </w:r>
      <w:r w:rsidRPr="009E790B">
        <w:rPr>
          <w:sz w:val="24"/>
          <w:szCs w:val="24"/>
          <w:lang w:eastAsia="en-US"/>
        </w:rPr>
        <w:t>. Pagal tūkstančiui gyventojų tekusį veikiančių ūkio subjektų skaičių Panevėžį lenkė visi didieji Lietuvos miestai.</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t>2012–2016 m. didžiąją dalį Panevėžio turizmo informacijos centro lankytojų sudarė Lietuvos gyventojai, tačiau pamažu augo ir užsieniečių skaičius. Užsienio turistų skaičius Panevėžyje 2016 m. sudarė apie 24 proc. Nors į Panevėžį atvykstančių užsieniečių skaičius auga, galima teigti, kad Panevėžys vis dar ne toks patrauklus užsienio turistams.</w:t>
      </w:r>
    </w:p>
    <w:p w:rsidR="00BB7FE9" w:rsidRPr="009E790B" w:rsidRDefault="00BB7FE9" w:rsidP="00F12828">
      <w:pPr>
        <w:spacing w:before="120" w:after="120"/>
        <w:ind w:firstLine="851"/>
        <w:jc w:val="both"/>
        <w:rPr>
          <w:b/>
          <w:sz w:val="24"/>
          <w:szCs w:val="24"/>
          <w:lang w:eastAsia="en-US"/>
        </w:rPr>
      </w:pPr>
      <w:r w:rsidRPr="009E790B">
        <w:rPr>
          <w:b/>
          <w:sz w:val="24"/>
          <w:szCs w:val="24"/>
          <w:lang w:eastAsia="en-US"/>
        </w:rPr>
        <w:t>4 lentelė. Lankytojų skaičius (tūkst.) Panevėžio turizmo informacijos centre</w:t>
      </w:r>
    </w:p>
    <w:tbl>
      <w:tblPr>
        <w:tblW w:w="463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2"/>
        <w:gridCol w:w="940"/>
        <w:gridCol w:w="939"/>
        <w:gridCol w:w="939"/>
        <w:gridCol w:w="1056"/>
        <w:gridCol w:w="939"/>
        <w:gridCol w:w="1701"/>
      </w:tblGrid>
      <w:tr w:rsidR="00F6362A" w:rsidRPr="009E790B" w:rsidTr="00F6362A">
        <w:trPr>
          <w:trHeight w:val="570"/>
          <w:jc w:val="center"/>
        </w:trPr>
        <w:tc>
          <w:tcPr>
            <w:tcW w:w="2391" w:type="dxa"/>
            <w:tcBorders>
              <w:top w:val="single" w:sz="12" w:space="0" w:color="000000"/>
              <w:bottom w:val="single" w:sz="12" w:space="0" w:color="000000"/>
            </w:tcBorders>
            <w:shd w:val="clear" w:color="auto" w:fill="FFFFFF" w:themeFill="background1"/>
            <w:noWrap/>
            <w:vAlign w:val="center"/>
          </w:tcPr>
          <w:p w:rsidR="00F6362A" w:rsidRPr="009E790B" w:rsidRDefault="00F6362A" w:rsidP="00BB7FE9">
            <w:pPr>
              <w:jc w:val="center"/>
              <w:rPr>
                <w:b/>
                <w:bCs/>
                <w:sz w:val="24"/>
                <w:szCs w:val="24"/>
                <w:lang w:eastAsia="en-US"/>
              </w:rPr>
            </w:pPr>
            <w:r w:rsidRPr="009E790B">
              <w:rPr>
                <w:b/>
                <w:bCs/>
                <w:sz w:val="24"/>
                <w:szCs w:val="24"/>
                <w:lang w:eastAsia="en-US"/>
              </w:rPr>
              <w:t>Savivaldybė</w:t>
            </w:r>
          </w:p>
        </w:tc>
        <w:tc>
          <w:tcPr>
            <w:tcW w:w="940"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2012</w:t>
            </w:r>
          </w:p>
        </w:tc>
        <w:tc>
          <w:tcPr>
            <w:tcW w:w="939"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2013</w:t>
            </w:r>
          </w:p>
        </w:tc>
        <w:tc>
          <w:tcPr>
            <w:tcW w:w="939"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2014</w:t>
            </w:r>
          </w:p>
        </w:tc>
        <w:tc>
          <w:tcPr>
            <w:tcW w:w="1056"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2015</w:t>
            </w:r>
          </w:p>
        </w:tc>
        <w:tc>
          <w:tcPr>
            <w:tcW w:w="939"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2016</w:t>
            </w:r>
          </w:p>
        </w:tc>
        <w:tc>
          <w:tcPr>
            <w:tcW w:w="1701"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Pokytis 2012–2016 m. (proc.)</w:t>
            </w:r>
          </w:p>
        </w:tc>
      </w:tr>
      <w:tr w:rsidR="00F6362A" w:rsidRPr="009E790B" w:rsidTr="00F6362A">
        <w:trPr>
          <w:trHeight w:val="285"/>
          <w:jc w:val="center"/>
        </w:trPr>
        <w:tc>
          <w:tcPr>
            <w:tcW w:w="2391" w:type="dxa"/>
            <w:tcBorders>
              <w:bottom w:val="single" w:sz="12" w:space="0" w:color="000000"/>
            </w:tcBorders>
            <w:noWrap/>
            <w:vAlign w:val="center"/>
          </w:tcPr>
          <w:p w:rsidR="00F6362A" w:rsidRPr="009E790B" w:rsidRDefault="00F6362A" w:rsidP="00BB7FE9">
            <w:pPr>
              <w:rPr>
                <w:bCs/>
                <w:sz w:val="24"/>
                <w:szCs w:val="24"/>
                <w:lang w:eastAsia="en-US"/>
              </w:rPr>
            </w:pPr>
            <w:r w:rsidRPr="009E790B">
              <w:rPr>
                <w:bCs/>
                <w:sz w:val="24"/>
                <w:szCs w:val="24"/>
                <w:lang w:eastAsia="en-US"/>
              </w:rPr>
              <w:t>Panevėžio miesto savivaldybė</w:t>
            </w:r>
          </w:p>
        </w:tc>
        <w:tc>
          <w:tcPr>
            <w:tcW w:w="940"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14,2</w:t>
            </w:r>
          </w:p>
        </w:tc>
        <w:tc>
          <w:tcPr>
            <w:tcW w:w="939"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sz w:val="24"/>
                <w:szCs w:val="24"/>
                <w:lang w:eastAsia="en-US"/>
              </w:rPr>
              <w:t>10,4</w:t>
            </w:r>
          </w:p>
        </w:tc>
        <w:tc>
          <w:tcPr>
            <w:tcW w:w="939"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12,5</w:t>
            </w:r>
          </w:p>
        </w:tc>
        <w:tc>
          <w:tcPr>
            <w:tcW w:w="1056"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12,7</w:t>
            </w:r>
          </w:p>
        </w:tc>
        <w:tc>
          <w:tcPr>
            <w:tcW w:w="939"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10,6</w:t>
            </w:r>
          </w:p>
        </w:tc>
        <w:tc>
          <w:tcPr>
            <w:tcW w:w="1701" w:type="dxa"/>
            <w:tcBorders>
              <w:bottom w:val="single" w:sz="12" w:space="0" w:color="000000"/>
            </w:tcBorders>
            <w:noWrap/>
            <w:vAlign w:val="center"/>
          </w:tcPr>
          <w:p w:rsidR="00F6362A" w:rsidRPr="009E790B" w:rsidRDefault="00F6362A" w:rsidP="00BB7FE9">
            <w:pPr>
              <w:jc w:val="center"/>
              <w:rPr>
                <w:bCs/>
                <w:sz w:val="24"/>
                <w:szCs w:val="24"/>
                <w:lang w:eastAsia="en-US"/>
              </w:rPr>
            </w:pPr>
            <w:r w:rsidRPr="009E790B">
              <w:rPr>
                <w:bCs/>
                <w:sz w:val="24"/>
                <w:szCs w:val="24"/>
                <w:lang w:eastAsia="en-US"/>
              </w:rPr>
              <w:t>-25,3</w:t>
            </w:r>
          </w:p>
        </w:tc>
      </w:tr>
    </w:tbl>
    <w:p w:rsidR="00BB7FE9" w:rsidRPr="009E790B" w:rsidRDefault="00BB7FE9" w:rsidP="00F12828">
      <w:pPr>
        <w:spacing w:before="120" w:after="120"/>
        <w:jc w:val="center"/>
        <w:rPr>
          <w:i/>
          <w:sz w:val="22"/>
          <w:szCs w:val="22"/>
        </w:rPr>
      </w:pPr>
      <w:r w:rsidRPr="009E790B">
        <w:rPr>
          <w:i/>
          <w:sz w:val="22"/>
          <w:szCs w:val="22"/>
        </w:rPr>
        <w:t>Duomenų šaltinis – Panevėžio turizmo informacijos centras</w:t>
      </w:r>
    </w:p>
    <w:p w:rsidR="00BB7FE9" w:rsidRPr="009E790B" w:rsidRDefault="00BB7FE9" w:rsidP="009E790B">
      <w:pPr>
        <w:tabs>
          <w:tab w:val="left" w:pos="900"/>
          <w:tab w:val="left" w:pos="1260"/>
        </w:tabs>
        <w:ind w:firstLine="851"/>
        <w:rPr>
          <w:b/>
          <w:sz w:val="24"/>
          <w:szCs w:val="24"/>
          <w:lang w:eastAsia="en-US"/>
        </w:rPr>
      </w:pPr>
      <w:r w:rsidRPr="009E790B">
        <w:rPr>
          <w:b/>
          <w:sz w:val="24"/>
          <w:szCs w:val="24"/>
          <w:lang w:eastAsia="en-US"/>
        </w:rPr>
        <w:t>Socialiniai veiksniai</w:t>
      </w:r>
    </w:p>
    <w:p w:rsidR="00BB7FE9" w:rsidRPr="009E790B" w:rsidRDefault="00BB7FE9" w:rsidP="00BB7FE9">
      <w:pPr>
        <w:tabs>
          <w:tab w:val="left" w:pos="900"/>
        </w:tabs>
        <w:ind w:firstLine="851"/>
        <w:jc w:val="both"/>
        <w:rPr>
          <w:sz w:val="24"/>
          <w:szCs w:val="24"/>
        </w:rPr>
      </w:pPr>
      <w:r w:rsidRPr="009E790B">
        <w:rPr>
          <w:sz w:val="24"/>
          <w:szCs w:val="24"/>
          <w:lang w:eastAsia="en-US"/>
        </w:rPr>
        <w:t xml:space="preserve">Gyventojų skaičius Lietuvoje mažėja, o visuomenė sensta. Lietuvos statistikos departamento duomenimis, </w:t>
      </w:r>
      <w:r w:rsidRPr="009E790B">
        <w:rPr>
          <w:sz w:val="24"/>
          <w:szCs w:val="24"/>
        </w:rPr>
        <w:t>2016 m. pradžioje šalyje buvo 28</w:t>
      </w:r>
      <w:r w:rsidR="000916F8" w:rsidRPr="009E790B">
        <w:rPr>
          <w:sz w:val="24"/>
          <w:szCs w:val="24"/>
        </w:rPr>
        <w:t>47</w:t>
      </w:r>
      <w:r w:rsidRPr="009E790B">
        <w:rPr>
          <w:sz w:val="24"/>
          <w:szCs w:val="24"/>
        </w:rPr>
        <w:t>,</w:t>
      </w:r>
      <w:r w:rsidR="000916F8" w:rsidRPr="009E790B">
        <w:rPr>
          <w:sz w:val="24"/>
          <w:szCs w:val="24"/>
        </w:rPr>
        <w:t>9</w:t>
      </w:r>
      <w:r w:rsidRPr="009E790B">
        <w:rPr>
          <w:sz w:val="24"/>
          <w:szCs w:val="24"/>
        </w:rPr>
        <w:t xml:space="preserve"> tūkst. gyventojų – 1,</w:t>
      </w:r>
      <w:r w:rsidR="000916F8" w:rsidRPr="009E790B">
        <w:rPr>
          <w:sz w:val="24"/>
          <w:szCs w:val="24"/>
        </w:rPr>
        <w:t>4</w:t>
      </w:r>
      <w:r w:rsidRPr="009E790B">
        <w:rPr>
          <w:sz w:val="24"/>
          <w:szCs w:val="24"/>
        </w:rPr>
        <w:t xml:space="preserve"> proc. mažiau negu 201</w:t>
      </w:r>
      <w:r w:rsidR="000916F8" w:rsidRPr="009E790B">
        <w:rPr>
          <w:sz w:val="24"/>
          <w:szCs w:val="24"/>
        </w:rPr>
        <w:t>6</w:t>
      </w:r>
      <w:r w:rsidRPr="009E790B">
        <w:rPr>
          <w:sz w:val="24"/>
          <w:szCs w:val="24"/>
        </w:rPr>
        <w:t xml:space="preserve"> m. atitinkamu laikotarpiu. Šalies gyventojų skaičius 201</w:t>
      </w:r>
      <w:r w:rsidR="000916F8" w:rsidRPr="009E790B">
        <w:rPr>
          <w:sz w:val="24"/>
          <w:szCs w:val="24"/>
        </w:rPr>
        <w:t>6</w:t>
      </w:r>
      <w:r w:rsidRPr="009E790B">
        <w:rPr>
          <w:sz w:val="24"/>
          <w:szCs w:val="24"/>
        </w:rPr>
        <w:t xml:space="preserve"> m. mažėjo dėl dviejų priežasčių – neigiamos gyventojų migracijos ir neigiamos natūralios kaitos. </w:t>
      </w:r>
    </w:p>
    <w:p w:rsidR="00BB7FE9" w:rsidRPr="009E790B" w:rsidRDefault="00BB7FE9" w:rsidP="00BB7FE9">
      <w:pPr>
        <w:spacing w:before="120" w:after="120"/>
        <w:ind w:firstLine="851"/>
        <w:jc w:val="both"/>
        <w:rPr>
          <w:sz w:val="24"/>
          <w:szCs w:val="24"/>
        </w:rPr>
      </w:pPr>
      <w:r w:rsidRPr="009E790B">
        <w:rPr>
          <w:sz w:val="24"/>
          <w:szCs w:val="24"/>
        </w:rPr>
        <w:t>Lietuvos statistikos departamento duomenimis, 201</w:t>
      </w:r>
      <w:r w:rsidR="000916F8" w:rsidRPr="009E790B">
        <w:rPr>
          <w:sz w:val="24"/>
          <w:szCs w:val="24"/>
        </w:rPr>
        <w:t>7</w:t>
      </w:r>
      <w:r w:rsidRPr="009E790B">
        <w:rPr>
          <w:sz w:val="24"/>
          <w:szCs w:val="24"/>
        </w:rPr>
        <w:t xml:space="preserve"> m. </w:t>
      </w:r>
      <w:r w:rsidR="000916F8" w:rsidRPr="009E790B">
        <w:rPr>
          <w:sz w:val="24"/>
          <w:szCs w:val="24"/>
        </w:rPr>
        <w:t xml:space="preserve">pradžioje </w:t>
      </w:r>
      <w:r w:rsidRPr="009E790B">
        <w:rPr>
          <w:sz w:val="24"/>
          <w:szCs w:val="24"/>
        </w:rPr>
        <w:t>Panevėžio miesto savivaldybėje gyveno 9</w:t>
      </w:r>
      <w:r w:rsidR="000916F8" w:rsidRPr="009E790B">
        <w:rPr>
          <w:sz w:val="24"/>
          <w:szCs w:val="24"/>
        </w:rPr>
        <w:t>1</w:t>
      </w:r>
      <w:r w:rsidR="004D7D7A">
        <w:rPr>
          <w:sz w:val="24"/>
          <w:szCs w:val="24"/>
        </w:rPr>
        <w:t xml:space="preserve"> </w:t>
      </w:r>
      <w:r w:rsidR="000916F8" w:rsidRPr="009E790B">
        <w:rPr>
          <w:sz w:val="24"/>
          <w:szCs w:val="24"/>
        </w:rPr>
        <w:t>054</w:t>
      </w:r>
      <w:r w:rsidRPr="009E790B">
        <w:rPr>
          <w:sz w:val="24"/>
          <w:szCs w:val="24"/>
        </w:rPr>
        <w:t xml:space="preserve"> gyventojai (40,0 proc. Panevėžio apskrities ir 3,2 proc. šalies gyventojų). Panevėžyje gyvena daugiau moterų nei vyrų: moterys sudarė 56,0 proc. visų miesto gyventojų, vyrai – 44,0 proc. 201</w:t>
      </w:r>
      <w:r w:rsidR="000916F8" w:rsidRPr="009E790B">
        <w:rPr>
          <w:sz w:val="24"/>
          <w:szCs w:val="24"/>
        </w:rPr>
        <w:t>3</w:t>
      </w:r>
      <w:r w:rsidRPr="009E790B">
        <w:rPr>
          <w:sz w:val="24"/>
          <w:szCs w:val="24"/>
        </w:rPr>
        <w:t>–201</w:t>
      </w:r>
      <w:r w:rsidR="000916F8" w:rsidRPr="009E790B">
        <w:rPr>
          <w:sz w:val="24"/>
          <w:szCs w:val="24"/>
        </w:rPr>
        <w:t>7</w:t>
      </w:r>
      <w:r w:rsidRPr="009E790B">
        <w:rPr>
          <w:sz w:val="24"/>
          <w:szCs w:val="24"/>
        </w:rPr>
        <w:t xml:space="preserve"> m. laikotarpiu Panevėžio miesto gyventojų skaičius, kaip ir visoje šalyje, kasmet mažėjo. Palyginti su 201</w:t>
      </w:r>
      <w:r w:rsidR="000916F8" w:rsidRPr="009E790B">
        <w:rPr>
          <w:sz w:val="24"/>
          <w:szCs w:val="24"/>
        </w:rPr>
        <w:t>7</w:t>
      </w:r>
      <w:r w:rsidRPr="009E790B">
        <w:rPr>
          <w:sz w:val="24"/>
          <w:szCs w:val="24"/>
        </w:rPr>
        <w:t xml:space="preserve"> m. ir 201</w:t>
      </w:r>
      <w:r w:rsidR="000916F8" w:rsidRPr="009E790B">
        <w:rPr>
          <w:sz w:val="24"/>
          <w:szCs w:val="24"/>
        </w:rPr>
        <w:t>3</w:t>
      </w:r>
      <w:r w:rsidRPr="009E790B">
        <w:rPr>
          <w:sz w:val="24"/>
          <w:szCs w:val="24"/>
        </w:rPr>
        <w:t xml:space="preserve"> m. duomenimis, gyventojų skaičius Panevėžyje sumažėjo apie </w:t>
      </w:r>
      <w:r w:rsidR="000916F8" w:rsidRPr="009E790B">
        <w:rPr>
          <w:sz w:val="24"/>
          <w:szCs w:val="24"/>
        </w:rPr>
        <w:t>6,5</w:t>
      </w:r>
      <w:r w:rsidRPr="009E790B">
        <w:rPr>
          <w:sz w:val="24"/>
          <w:szCs w:val="24"/>
        </w:rPr>
        <w:t xml:space="preserve"> proc. (žr. 5 pav.). </w:t>
      </w:r>
    </w:p>
    <w:p w:rsidR="00BB7FE9" w:rsidRPr="009E790B" w:rsidRDefault="00BB7FE9" w:rsidP="00BB7FE9">
      <w:pPr>
        <w:spacing w:before="240" w:after="120"/>
        <w:jc w:val="center"/>
        <w:rPr>
          <w:b/>
          <w:sz w:val="24"/>
          <w:szCs w:val="24"/>
          <w:lang w:eastAsia="en-US"/>
        </w:rPr>
      </w:pPr>
      <w:r w:rsidRPr="009E790B">
        <w:rPr>
          <w:b/>
          <w:sz w:val="24"/>
          <w:szCs w:val="24"/>
          <w:lang w:eastAsia="en-US"/>
        </w:rPr>
        <w:t>5 pav. Panevėžio miesto savivaldybės gyventojų skaičius metų pradžioje 201</w:t>
      </w:r>
      <w:r w:rsidR="000916F8" w:rsidRPr="009E790B">
        <w:rPr>
          <w:b/>
          <w:sz w:val="24"/>
          <w:szCs w:val="24"/>
          <w:lang w:eastAsia="en-US"/>
        </w:rPr>
        <w:t>3</w:t>
      </w:r>
      <w:r w:rsidRPr="009E790B">
        <w:rPr>
          <w:b/>
          <w:sz w:val="24"/>
          <w:szCs w:val="24"/>
          <w:lang w:eastAsia="en-US"/>
        </w:rPr>
        <w:t>–201</w:t>
      </w:r>
      <w:r w:rsidR="000916F8" w:rsidRPr="009E790B">
        <w:rPr>
          <w:b/>
          <w:sz w:val="24"/>
          <w:szCs w:val="24"/>
          <w:lang w:eastAsia="en-US"/>
        </w:rPr>
        <w:t>7</w:t>
      </w:r>
      <w:r w:rsidRPr="009E790B">
        <w:rPr>
          <w:b/>
          <w:sz w:val="24"/>
          <w:szCs w:val="24"/>
          <w:lang w:eastAsia="en-US"/>
        </w:rPr>
        <w:t xml:space="preserve"> m. (vnt.)</w:t>
      </w:r>
    </w:p>
    <w:p w:rsidR="00BB7FE9" w:rsidRPr="009E790B" w:rsidRDefault="00BB7FE9" w:rsidP="00BB7FE9">
      <w:pPr>
        <w:rPr>
          <w:b/>
          <w:bCs/>
          <w:color w:val="FF0000"/>
          <w:sz w:val="24"/>
          <w:szCs w:val="24"/>
          <w:lang w:eastAsia="en-US"/>
        </w:rPr>
      </w:pPr>
      <w:r w:rsidRPr="009E790B">
        <w:rPr>
          <w:b/>
          <w:bCs/>
          <w:noProof/>
          <w:color w:val="FF0000"/>
          <w:sz w:val="24"/>
          <w:szCs w:val="24"/>
        </w:rPr>
        <w:drawing>
          <wp:anchor distT="0" distB="0" distL="114300" distR="114300" simplePos="0" relativeHeight="251659264" behindDoc="0" locked="0" layoutInCell="1" allowOverlap="1" wp14:anchorId="05E3702F" wp14:editId="01537CB7">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V relativeFrom="margin">
              <wp14:pctHeight>0</wp14:pctHeight>
            </wp14:sizeRelV>
          </wp:anchor>
        </w:drawing>
      </w:r>
      <w:r w:rsidRPr="009E790B">
        <w:rPr>
          <w:b/>
          <w:bCs/>
          <w:color w:val="FF0000"/>
          <w:sz w:val="24"/>
          <w:szCs w:val="24"/>
          <w:lang w:eastAsia="en-US"/>
        </w:rPr>
        <w:br w:type="textWrapping" w:clear="all"/>
      </w:r>
    </w:p>
    <w:p w:rsidR="00BB7FE9" w:rsidRPr="009E790B" w:rsidRDefault="00BB7FE9" w:rsidP="00BB7FE9">
      <w:pPr>
        <w:spacing w:before="120" w:after="120"/>
        <w:jc w:val="center"/>
        <w:rPr>
          <w:i/>
          <w:sz w:val="22"/>
          <w:szCs w:val="24"/>
        </w:rPr>
      </w:pPr>
      <w:r w:rsidRPr="009E790B">
        <w:rPr>
          <w:i/>
          <w:sz w:val="22"/>
          <w:szCs w:val="24"/>
        </w:rPr>
        <w:t>Duomenų šaltinis – Lietuvos statistikos departamentas</w:t>
      </w:r>
    </w:p>
    <w:p w:rsidR="00BB7FE9" w:rsidRPr="009E790B" w:rsidRDefault="00BB7FE9" w:rsidP="00BB7FE9">
      <w:pPr>
        <w:spacing w:before="120" w:after="120"/>
        <w:jc w:val="center"/>
        <w:rPr>
          <w:i/>
          <w:sz w:val="22"/>
          <w:szCs w:val="24"/>
        </w:rPr>
      </w:pPr>
    </w:p>
    <w:p w:rsidR="00490BE1" w:rsidRPr="009E790B" w:rsidRDefault="00BB7FE9" w:rsidP="00490BE1">
      <w:pPr>
        <w:autoSpaceDE w:val="0"/>
        <w:autoSpaceDN w:val="0"/>
        <w:adjustRightInd w:val="0"/>
        <w:ind w:firstLine="851"/>
        <w:jc w:val="both"/>
        <w:rPr>
          <w:bCs/>
          <w:sz w:val="24"/>
          <w:szCs w:val="24"/>
          <w:lang w:eastAsia="en-US"/>
        </w:rPr>
      </w:pPr>
      <w:r w:rsidRPr="009E790B">
        <w:rPr>
          <w:bCs/>
          <w:sz w:val="24"/>
          <w:szCs w:val="24"/>
          <w:lang w:eastAsia="en-US"/>
        </w:rPr>
        <w:t>201</w:t>
      </w:r>
      <w:r w:rsidR="004D5F46" w:rsidRPr="009E790B">
        <w:rPr>
          <w:bCs/>
          <w:sz w:val="24"/>
          <w:szCs w:val="24"/>
          <w:lang w:eastAsia="en-US"/>
        </w:rPr>
        <w:t>8</w:t>
      </w:r>
      <w:r w:rsidRPr="009E790B">
        <w:rPr>
          <w:bCs/>
          <w:sz w:val="24"/>
          <w:szCs w:val="24"/>
          <w:lang w:eastAsia="en-US"/>
        </w:rPr>
        <w:t xml:space="preserve"> metų </w:t>
      </w:r>
      <w:r w:rsidR="004D5F46" w:rsidRPr="009E790B">
        <w:rPr>
          <w:bCs/>
          <w:sz w:val="24"/>
          <w:szCs w:val="24"/>
          <w:lang w:eastAsia="en-US"/>
        </w:rPr>
        <w:t>sausio</w:t>
      </w:r>
      <w:r w:rsidRPr="009E790B">
        <w:rPr>
          <w:bCs/>
          <w:sz w:val="24"/>
          <w:szCs w:val="24"/>
          <w:lang w:eastAsia="en-US"/>
        </w:rPr>
        <w:t xml:space="preserve"> mėnes</w:t>
      </w:r>
      <w:r w:rsidR="004D5F46" w:rsidRPr="009E790B">
        <w:rPr>
          <w:bCs/>
          <w:sz w:val="24"/>
          <w:szCs w:val="24"/>
          <w:lang w:eastAsia="en-US"/>
        </w:rPr>
        <w:t>io 1 d.</w:t>
      </w:r>
      <w:r w:rsidRPr="009E790B">
        <w:rPr>
          <w:bCs/>
          <w:sz w:val="24"/>
          <w:szCs w:val="24"/>
          <w:lang w:eastAsia="en-US"/>
        </w:rPr>
        <w:t xml:space="preserve"> nedarbo lygio rodiklis Panevėžyje buvo </w:t>
      </w:r>
      <w:r w:rsidR="005C5B17" w:rsidRPr="009E790B">
        <w:rPr>
          <w:bCs/>
          <w:sz w:val="24"/>
          <w:szCs w:val="24"/>
          <w:lang w:eastAsia="en-US"/>
        </w:rPr>
        <w:t>7,6</w:t>
      </w:r>
      <w:r w:rsidRPr="009E790B">
        <w:rPr>
          <w:bCs/>
          <w:sz w:val="24"/>
          <w:szCs w:val="24"/>
          <w:lang w:eastAsia="en-US"/>
        </w:rPr>
        <w:t xml:space="preserve"> proc. Per pastaruosius </w:t>
      </w:r>
      <w:r w:rsidR="00015221" w:rsidRPr="009E790B">
        <w:rPr>
          <w:bCs/>
          <w:sz w:val="24"/>
          <w:szCs w:val="24"/>
          <w:lang w:eastAsia="en-US"/>
        </w:rPr>
        <w:t xml:space="preserve">ketverius </w:t>
      </w:r>
      <w:r w:rsidRPr="009E790B">
        <w:rPr>
          <w:bCs/>
          <w:sz w:val="24"/>
          <w:szCs w:val="24"/>
          <w:lang w:eastAsia="en-US"/>
        </w:rPr>
        <w:t xml:space="preserve">metus jis mažėjo. </w:t>
      </w:r>
    </w:p>
    <w:p w:rsidR="00BB7FE9" w:rsidRPr="009E790B" w:rsidRDefault="00BB7FE9" w:rsidP="00490BE1">
      <w:pPr>
        <w:autoSpaceDE w:val="0"/>
        <w:autoSpaceDN w:val="0"/>
        <w:adjustRightInd w:val="0"/>
        <w:ind w:firstLine="851"/>
        <w:jc w:val="both"/>
        <w:rPr>
          <w:sz w:val="24"/>
          <w:szCs w:val="24"/>
          <w:lang w:eastAsia="en-US"/>
        </w:rPr>
      </w:pPr>
      <w:r w:rsidRPr="009E790B">
        <w:rPr>
          <w:sz w:val="24"/>
          <w:szCs w:val="24"/>
          <w:lang w:eastAsia="en-US"/>
        </w:rPr>
        <w:lastRenderedPageBreak/>
        <w:t>Panevėžio miesto savivaldybės administracijos Socialinių reikalų skyriaus duomenimis, socialin</w:t>
      </w:r>
      <w:r w:rsidRPr="009E790B">
        <w:rPr>
          <w:rFonts w:eastAsia="TT18F7o00"/>
          <w:sz w:val="24"/>
          <w:szCs w:val="24"/>
          <w:lang w:eastAsia="en-US"/>
        </w:rPr>
        <w:t>ė</w:t>
      </w:r>
      <w:r w:rsidRPr="009E790B">
        <w:rPr>
          <w:sz w:val="24"/>
          <w:szCs w:val="24"/>
          <w:lang w:eastAsia="en-US"/>
        </w:rPr>
        <w:t>s pašalpos gav</w:t>
      </w:r>
      <w:r w:rsidRPr="009E790B">
        <w:rPr>
          <w:rFonts w:eastAsia="TT18F7o00"/>
          <w:sz w:val="24"/>
          <w:szCs w:val="24"/>
          <w:lang w:eastAsia="en-US"/>
        </w:rPr>
        <w:t>ė</w:t>
      </w:r>
      <w:r w:rsidRPr="009E790B">
        <w:rPr>
          <w:sz w:val="24"/>
          <w:szCs w:val="24"/>
          <w:lang w:eastAsia="en-US"/>
        </w:rPr>
        <w:t>j</w:t>
      </w:r>
      <w:r w:rsidRPr="009E790B">
        <w:rPr>
          <w:rFonts w:eastAsia="TT18F7o00"/>
          <w:sz w:val="24"/>
          <w:szCs w:val="24"/>
          <w:lang w:eastAsia="en-US"/>
        </w:rPr>
        <w:t xml:space="preserve">ų </w:t>
      </w:r>
      <w:r w:rsidRPr="009E790B">
        <w:rPr>
          <w:sz w:val="24"/>
          <w:szCs w:val="24"/>
          <w:lang w:eastAsia="en-US"/>
        </w:rPr>
        <w:t>skai</w:t>
      </w:r>
      <w:r w:rsidRPr="009E790B">
        <w:rPr>
          <w:rFonts w:eastAsia="TT18F7o00"/>
          <w:sz w:val="24"/>
          <w:szCs w:val="24"/>
          <w:lang w:eastAsia="en-US"/>
        </w:rPr>
        <w:t>č</w:t>
      </w:r>
      <w:r w:rsidRPr="009E790B">
        <w:rPr>
          <w:sz w:val="24"/>
          <w:szCs w:val="24"/>
          <w:lang w:eastAsia="en-US"/>
        </w:rPr>
        <w:t xml:space="preserve">ius ir išlaidos socialinėms pašalpoms 2012–2016 m. laikotarpiu Panevėžyje mažėjo. </w:t>
      </w:r>
    </w:p>
    <w:p w:rsidR="00BB7FE9" w:rsidRPr="009E790B" w:rsidRDefault="00BB7FE9" w:rsidP="00BB7FE9">
      <w:pPr>
        <w:ind w:firstLine="709"/>
        <w:jc w:val="both"/>
        <w:rPr>
          <w:sz w:val="24"/>
          <w:szCs w:val="24"/>
          <w:lang w:eastAsia="en-US"/>
        </w:rPr>
      </w:pPr>
    </w:p>
    <w:p w:rsidR="00BB7FE9" w:rsidRPr="009E790B" w:rsidRDefault="0036085C" w:rsidP="00F12828">
      <w:pPr>
        <w:jc w:val="both"/>
        <w:rPr>
          <w:sz w:val="24"/>
          <w:szCs w:val="24"/>
          <w:lang w:eastAsia="en-US"/>
        </w:rPr>
      </w:pPr>
      <w:r w:rsidRPr="009E790B">
        <w:rPr>
          <w:b/>
          <w:sz w:val="24"/>
          <w:szCs w:val="24"/>
          <w:lang w:eastAsia="en-US"/>
        </w:rPr>
        <w:t>6</w:t>
      </w:r>
      <w:r w:rsidR="00BB7FE9" w:rsidRPr="009E790B">
        <w:rPr>
          <w:b/>
          <w:sz w:val="24"/>
          <w:szCs w:val="24"/>
          <w:lang w:eastAsia="en-US"/>
        </w:rPr>
        <w:t xml:space="preserve"> lentelė. Socialin</w:t>
      </w:r>
      <w:r w:rsidR="00BB7FE9" w:rsidRPr="009E790B">
        <w:rPr>
          <w:rFonts w:eastAsia="TT18F7o00"/>
          <w:b/>
          <w:sz w:val="24"/>
          <w:szCs w:val="24"/>
          <w:lang w:eastAsia="en-US"/>
        </w:rPr>
        <w:t>ė</w:t>
      </w:r>
      <w:r w:rsidR="00BB7FE9" w:rsidRPr="009E790B">
        <w:rPr>
          <w:b/>
          <w:sz w:val="24"/>
          <w:szCs w:val="24"/>
          <w:lang w:eastAsia="en-US"/>
        </w:rPr>
        <w:t>s pašalpos gav</w:t>
      </w:r>
      <w:r w:rsidR="00BB7FE9" w:rsidRPr="009E790B">
        <w:rPr>
          <w:rFonts w:eastAsia="TT18F7o00"/>
          <w:b/>
          <w:sz w:val="24"/>
          <w:szCs w:val="24"/>
          <w:lang w:eastAsia="en-US"/>
        </w:rPr>
        <w:t>ė</w:t>
      </w:r>
      <w:r w:rsidR="00BB7FE9" w:rsidRPr="009E790B">
        <w:rPr>
          <w:b/>
          <w:sz w:val="24"/>
          <w:szCs w:val="24"/>
          <w:lang w:eastAsia="en-US"/>
        </w:rPr>
        <w:t>j</w:t>
      </w:r>
      <w:r w:rsidR="00BB7FE9" w:rsidRPr="009E790B">
        <w:rPr>
          <w:rFonts w:eastAsia="TT18F7o00"/>
          <w:b/>
          <w:sz w:val="24"/>
          <w:szCs w:val="24"/>
          <w:lang w:eastAsia="en-US"/>
        </w:rPr>
        <w:t xml:space="preserve">ų </w:t>
      </w:r>
      <w:r w:rsidR="00BB7FE9" w:rsidRPr="009E790B">
        <w:rPr>
          <w:b/>
          <w:sz w:val="24"/>
          <w:szCs w:val="24"/>
          <w:lang w:eastAsia="en-US"/>
        </w:rPr>
        <w:t>skai</w:t>
      </w:r>
      <w:r w:rsidR="00BB7FE9" w:rsidRPr="009E790B">
        <w:rPr>
          <w:rFonts w:eastAsia="TT18F7o00"/>
          <w:b/>
          <w:sz w:val="24"/>
          <w:szCs w:val="24"/>
          <w:lang w:eastAsia="en-US"/>
        </w:rPr>
        <w:t>č</w:t>
      </w:r>
      <w:r w:rsidR="00BB7FE9" w:rsidRPr="009E790B">
        <w:rPr>
          <w:b/>
          <w:sz w:val="24"/>
          <w:szCs w:val="24"/>
          <w:lang w:eastAsia="en-US"/>
        </w:rPr>
        <w:t>ius (</w:t>
      </w:r>
      <w:proofErr w:type="spellStart"/>
      <w:r w:rsidR="00BB7FE9" w:rsidRPr="009E790B">
        <w:rPr>
          <w:b/>
          <w:sz w:val="24"/>
          <w:szCs w:val="24"/>
          <w:lang w:eastAsia="en-US"/>
        </w:rPr>
        <w:t>asm</w:t>
      </w:r>
      <w:proofErr w:type="spellEnd"/>
      <w:r w:rsidR="00BB7FE9" w:rsidRPr="009E790B">
        <w:rPr>
          <w:b/>
          <w:sz w:val="24"/>
          <w:szCs w:val="24"/>
          <w:lang w:eastAsia="en-US"/>
        </w:rPr>
        <w:t>.) ir išlaidos socialinėms pašalpoms (tūkst. Eur)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2"/>
        <w:gridCol w:w="1130"/>
        <w:gridCol w:w="1128"/>
        <w:gridCol w:w="1128"/>
        <w:gridCol w:w="1128"/>
        <w:gridCol w:w="1128"/>
      </w:tblGrid>
      <w:tr w:rsidR="001F45D7" w:rsidRPr="009E790B" w:rsidTr="00341C4E">
        <w:trPr>
          <w:trHeight w:val="270"/>
          <w:jc w:val="center"/>
        </w:trPr>
        <w:tc>
          <w:tcPr>
            <w:tcW w:w="4166" w:type="dxa"/>
            <w:tcBorders>
              <w:top w:val="single" w:sz="12" w:space="0" w:color="000000"/>
              <w:left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p>
        </w:tc>
        <w:tc>
          <w:tcPr>
            <w:tcW w:w="1157"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2012</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2013</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2014</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2015</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2016</w:t>
            </w:r>
          </w:p>
        </w:tc>
      </w:tr>
      <w:tr w:rsidR="001F45D7" w:rsidRPr="009E790B" w:rsidTr="00341C4E">
        <w:trPr>
          <w:trHeight w:val="255"/>
          <w:jc w:val="center"/>
        </w:trPr>
        <w:tc>
          <w:tcPr>
            <w:tcW w:w="4166" w:type="dxa"/>
            <w:tcBorders>
              <w:left w:val="single" w:sz="12" w:space="0" w:color="000000"/>
            </w:tcBorders>
            <w:vAlign w:val="bottom"/>
          </w:tcPr>
          <w:p w:rsidR="00BB7FE9" w:rsidRPr="009E790B" w:rsidRDefault="00BB7FE9" w:rsidP="00BB7FE9">
            <w:pPr>
              <w:rPr>
                <w:bCs/>
                <w:sz w:val="24"/>
                <w:szCs w:val="24"/>
                <w:lang w:eastAsia="en-US"/>
              </w:rPr>
            </w:pPr>
            <w:r w:rsidRPr="009E790B">
              <w:rPr>
                <w:sz w:val="24"/>
                <w:szCs w:val="24"/>
                <w:lang w:eastAsia="en-US"/>
              </w:rPr>
              <w:t>Socialin</w:t>
            </w:r>
            <w:r w:rsidRPr="009E790B">
              <w:rPr>
                <w:rFonts w:eastAsia="TT18F7o00"/>
                <w:sz w:val="24"/>
                <w:szCs w:val="24"/>
                <w:lang w:eastAsia="en-US"/>
              </w:rPr>
              <w:t>ė</w:t>
            </w:r>
            <w:r w:rsidRPr="009E790B">
              <w:rPr>
                <w:sz w:val="24"/>
                <w:szCs w:val="24"/>
                <w:lang w:eastAsia="en-US"/>
              </w:rPr>
              <w:t>s pašalpos gav</w:t>
            </w:r>
            <w:r w:rsidRPr="009E790B">
              <w:rPr>
                <w:rFonts w:eastAsia="TT18F7o00"/>
                <w:sz w:val="24"/>
                <w:szCs w:val="24"/>
                <w:lang w:eastAsia="en-US"/>
              </w:rPr>
              <w:t>ė</w:t>
            </w:r>
            <w:r w:rsidRPr="009E790B">
              <w:rPr>
                <w:sz w:val="24"/>
                <w:szCs w:val="24"/>
                <w:lang w:eastAsia="en-US"/>
              </w:rPr>
              <w:t>j</w:t>
            </w:r>
            <w:r w:rsidRPr="009E790B">
              <w:rPr>
                <w:rFonts w:eastAsia="TT18F7o00"/>
                <w:sz w:val="24"/>
                <w:szCs w:val="24"/>
                <w:lang w:eastAsia="en-US"/>
              </w:rPr>
              <w:t xml:space="preserve">ų </w:t>
            </w:r>
            <w:r w:rsidRPr="009E790B">
              <w:rPr>
                <w:sz w:val="24"/>
                <w:szCs w:val="24"/>
                <w:lang w:eastAsia="en-US"/>
              </w:rPr>
              <w:t>skai</w:t>
            </w:r>
            <w:r w:rsidRPr="009E790B">
              <w:rPr>
                <w:rFonts w:eastAsia="TT18F7o00"/>
                <w:sz w:val="24"/>
                <w:szCs w:val="24"/>
                <w:lang w:eastAsia="en-US"/>
              </w:rPr>
              <w:t>č</w:t>
            </w:r>
            <w:r w:rsidRPr="009E790B">
              <w:rPr>
                <w:sz w:val="24"/>
                <w:szCs w:val="24"/>
                <w:lang w:eastAsia="en-US"/>
              </w:rPr>
              <w:t>ius (</w:t>
            </w:r>
            <w:proofErr w:type="spellStart"/>
            <w:r w:rsidRPr="009E790B">
              <w:rPr>
                <w:sz w:val="24"/>
                <w:szCs w:val="24"/>
                <w:lang w:eastAsia="en-US"/>
              </w:rPr>
              <w:t>asm</w:t>
            </w:r>
            <w:proofErr w:type="spellEnd"/>
            <w:r w:rsidRPr="009E790B">
              <w:rPr>
                <w:sz w:val="24"/>
                <w:szCs w:val="24"/>
                <w:lang w:eastAsia="en-US"/>
              </w:rPr>
              <w:t>.)</w:t>
            </w:r>
          </w:p>
        </w:tc>
        <w:tc>
          <w:tcPr>
            <w:tcW w:w="1157" w:type="dxa"/>
            <w:vAlign w:val="center"/>
          </w:tcPr>
          <w:p w:rsidR="00BB7FE9" w:rsidRPr="009E790B" w:rsidRDefault="00BB7FE9" w:rsidP="00BB7FE9">
            <w:pPr>
              <w:jc w:val="center"/>
              <w:rPr>
                <w:bCs/>
                <w:sz w:val="24"/>
                <w:szCs w:val="24"/>
                <w:lang w:eastAsia="en-US"/>
              </w:rPr>
            </w:pPr>
            <w:r w:rsidRPr="009E790B">
              <w:rPr>
                <w:bCs/>
                <w:sz w:val="24"/>
                <w:szCs w:val="24"/>
                <w:lang w:eastAsia="en-US"/>
              </w:rPr>
              <w:t>8</w:t>
            </w:r>
            <w:r w:rsidR="004D7D7A">
              <w:rPr>
                <w:bCs/>
                <w:sz w:val="24"/>
                <w:szCs w:val="24"/>
                <w:lang w:eastAsia="en-US"/>
              </w:rPr>
              <w:t xml:space="preserve"> </w:t>
            </w:r>
            <w:r w:rsidRPr="009E790B">
              <w:rPr>
                <w:bCs/>
                <w:sz w:val="24"/>
                <w:szCs w:val="24"/>
                <w:lang w:eastAsia="en-US"/>
              </w:rPr>
              <w:t>862</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7</w:t>
            </w:r>
            <w:r w:rsidR="004D7D7A">
              <w:rPr>
                <w:bCs/>
                <w:sz w:val="24"/>
                <w:szCs w:val="24"/>
                <w:lang w:eastAsia="en-US"/>
              </w:rPr>
              <w:t xml:space="preserve"> </w:t>
            </w:r>
            <w:r w:rsidRPr="009E790B">
              <w:rPr>
                <w:bCs/>
                <w:sz w:val="24"/>
                <w:szCs w:val="24"/>
                <w:lang w:eastAsia="en-US"/>
              </w:rPr>
              <w:t>452</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5</w:t>
            </w:r>
            <w:r w:rsidR="004D7D7A">
              <w:rPr>
                <w:bCs/>
                <w:sz w:val="24"/>
                <w:szCs w:val="24"/>
                <w:lang w:eastAsia="en-US"/>
              </w:rPr>
              <w:t xml:space="preserve"> </w:t>
            </w:r>
            <w:r w:rsidRPr="009E790B">
              <w:rPr>
                <w:bCs/>
                <w:sz w:val="24"/>
                <w:szCs w:val="24"/>
                <w:lang w:eastAsia="en-US"/>
              </w:rPr>
              <w:t>930</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590</w:t>
            </w:r>
          </w:p>
        </w:tc>
        <w:tc>
          <w:tcPr>
            <w:tcW w:w="1156" w:type="dxa"/>
            <w:vAlign w:val="center"/>
          </w:tcPr>
          <w:p w:rsidR="00BB7FE9" w:rsidRPr="009E790B" w:rsidRDefault="001F45D7" w:rsidP="00BB7FE9">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300</w:t>
            </w:r>
          </w:p>
        </w:tc>
      </w:tr>
      <w:tr w:rsidR="001F45D7" w:rsidRPr="009E790B" w:rsidTr="00341C4E">
        <w:trPr>
          <w:trHeight w:val="255"/>
          <w:jc w:val="center"/>
        </w:trPr>
        <w:tc>
          <w:tcPr>
            <w:tcW w:w="4166" w:type="dxa"/>
            <w:tcBorders>
              <w:left w:val="single" w:sz="12" w:space="0" w:color="000000"/>
            </w:tcBorders>
            <w:vAlign w:val="bottom"/>
          </w:tcPr>
          <w:p w:rsidR="00BB7FE9" w:rsidRPr="009E790B" w:rsidRDefault="00BB7FE9" w:rsidP="00BB7FE9">
            <w:pPr>
              <w:rPr>
                <w:sz w:val="24"/>
                <w:szCs w:val="24"/>
                <w:lang w:eastAsia="en-US"/>
              </w:rPr>
            </w:pPr>
            <w:r w:rsidRPr="009E790B">
              <w:rPr>
                <w:sz w:val="24"/>
                <w:szCs w:val="24"/>
                <w:lang w:eastAsia="en-US"/>
              </w:rPr>
              <w:t>Išlaidos socialinėms pašalpoms (tūkst. Eur)</w:t>
            </w:r>
          </w:p>
        </w:tc>
        <w:tc>
          <w:tcPr>
            <w:tcW w:w="1157" w:type="dxa"/>
            <w:vAlign w:val="center"/>
          </w:tcPr>
          <w:p w:rsidR="00BB7FE9" w:rsidRPr="009E790B" w:rsidRDefault="00BB7FE9" w:rsidP="00BB7FE9">
            <w:pPr>
              <w:jc w:val="center"/>
              <w:rPr>
                <w:bCs/>
                <w:sz w:val="24"/>
                <w:szCs w:val="24"/>
                <w:lang w:eastAsia="en-US"/>
              </w:rPr>
            </w:pPr>
            <w:r w:rsidRPr="009E790B">
              <w:rPr>
                <w:bCs/>
                <w:sz w:val="24"/>
                <w:szCs w:val="24"/>
                <w:lang w:eastAsia="en-US"/>
              </w:rPr>
              <w:t>6</w:t>
            </w:r>
            <w:r w:rsidR="004D7D7A">
              <w:rPr>
                <w:bCs/>
                <w:sz w:val="24"/>
                <w:szCs w:val="24"/>
                <w:lang w:eastAsia="en-US"/>
              </w:rPr>
              <w:t xml:space="preserve"> </w:t>
            </w:r>
            <w:r w:rsidRPr="009E790B">
              <w:rPr>
                <w:bCs/>
                <w:sz w:val="24"/>
                <w:szCs w:val="24"/>
                <w:lang w:eastAsia="en-US"/>
              </w:rPr>
              <w:t>622,9</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5</w:t>
            </w:r>
            <w:r w:rsidR="004D7D7A">
              <w:rPr>
                <w:bCs/>
                <w:sz w:val="24"/>
                <w:szCs w:val="24"/>
                <w:lang w:eastAsia="en-US"/>
              </w:rPr>
              <w:t xml:space="preserve"> </w:t>
            </w:r>
            <w:r w:rsidRPr="009E790B">
              <w:rPr>
                <w:bCs/>
                <w:sz w:val="24"/>
                <w:szCs w:val="24"/>
                <w:lang w:eastAsia="en-US"/>
              </w:rPr>
              <w:t>601,1</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495,7</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3</w:t>
            </w:r>
            <w:r w:rsidR="004D7D7A">
              <w:rPr>
                <w:bCs/>
                <w:sz w:val="24"/>
                <w:szCs w:val="24"/>
                <w:lang w:eastAsia="en-US"/>
              </w:rPr>
              <w:t xml:space="preserve"> </w:t>
            </w:r>
            <w:r w:rsidRPr="009E790B">
              <w:rPr>
                <w:bCs/>
                <w:sz w:val="24"/>
                <w:szCs w:val="24"/>
                <w:lang w:eastAsia="en-US"/>
              </w:rPr>
              <w:t>064,7</w:t>
            </w:r>
          </w:p>
        </w:tc>
        <w:tc>
          <w:tcPr>
            <w:tcW w:w="1156" w:type="dxa"/>
            <w:vAlign w:val="center"/>
          </w:tcPr>
          <w:p w:rsidR="00BB7FE9" w:rsidRPr="009E790B" w:rsidRDefault="001F45D7" w:rsidP="00BB7FE9">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073,4</w:t>
            </w:r>
          </w:p>
        </w:tc>
      </w:tr>
    </w:tbl>
    <w:p w:rsidR="00BB7FE9" w:rsidRPr="009E790B" w:rsidRDefault="00BB7FE9" w:rsidP="00BB7FE9">
      <w:pPr>
        <w:jc w:val="both"/>
        <w:rPr>
          <w:b/>
          <w:color w:val="FF0000"/>
          <w:sz w:val="24"/>
          <w:szCs w:val="24"/>
          <w:lang w:eastAsia="en-US"/>
        </w:rPr>
      </w:pPr>
    </w:p>
    <w:p w:rsidR="00BB7FE9" w:rsidRPr="009E790B" w:rsidRDefault="00BB7FE9" w:rsidP="00F12828">
      <w:pPr>
        <w:ind w:firstLine="851"/>
        <w:jc w:val="both"/>
        <w:rPr>
          <w:sz w:val="24"/>
          <w:szCs w:val="24"/>
          <w:lang w:eastAsia="en-US"/>
        </w:rPr>
      </w:pPr>
      <w:r w:rsidRPr="009E790B">
        <w:rPr>
          <w:sz w:val="24"/>
          <w:szCs w:val="24"/>
          <w:lang w:eastAsia="en-US"/>
        </w:rPr>
        <w:t xml:space="preserve">Panevėžio miesto savivaldybės administracijos Švietimo ir jaunimo reikalų skyriaus duomenimis, </w:t>
      </w:r>
      <w:r w:rsidRPr="009E790B">
        <w:rPr>
          <w:bCs/>
          <w:sz w:val="24"/>
          <w:szCs w:val="24"/>
          <w:lang w:eastAsia="en-US"/>
        </w:rPr>
        <w:t xml:space="preserve">ikimokyklinio ir priešmokyklinio ugdymo įstaigas lankančių vaikų ir </w:t>
      </w:r>
      <w:r w:rsidRPr="009E790B">
        <w:rPr>
          <w:sz w:val="24"/>
          <w:szCs w:val="24"/>
          <w:lang w:eastAsia="en-US"/>
        </w:rPr>
        <w:t>bendrojo ugdymo įstaigas lankančių mokinių skaičius 2012–201</w:t>
      </w:r>
      <w:r w:rsidR="00DD2735" w:rsidRPr="009E790B">
        <w:rPr>
          <w:sz w:val="24"/>
          <w:szCs w:val="24"/>
          <w:lang w:eastAsia="en-US"/>
        </w:rPr>
        <w:t>7</w:t>
      </w:r>
      <w:r w:rsidRPr="009E790B">
        <w:rPr>
          <w:sz w:val="24"/>
          <w:szCs w:val="24"/>
          <w:lang w:eastAsia="en-US"/>
        </w:rPr>
        <w:t xml:space="preserve"> m. laikotarpiu Panevėžyje mažėjo. </w:t>
      </w:r>
    </w:p>
    <w:p w:rsidR="00BB7FE9" w:rsidRPr="009E790B" w:rsidRDefault="00BB7FE9" w:rsidP="00BB7FE9">
      <w:pPr>
        <w:ind w:firstLine="709"/>
        <w:jc w:val="both"/>
        <w:rPr>
          <w:color w:val="FF0000"/>
          <w:sz w:val="24"/>
          <w:szCs w:val="24"/>
          <w:lang w:eastAsia="en-US"/>
        </w:rPr>
      </w:pPr>
    </w:p>
    <w:p w:rsidR="00BB7FE9" w:rsidRPr="009E790B" w:rsidRDefault="0036085C" w:rsidP="00F12828">
      <w:pPr>
        <w:autoSpaceDE w:val="0"/>
        <w:autoSpaceDN w:val="0"/>
        <w:adjustRightInd w:val="0"/>
        <w:spacing w:after="120"/>
        <w:ind w:firstLine="851"/>
        <w:jc w:val="both"/>
        <w:rPr>
          <w:b/>
          <w:sz w:val="24"/>
          <w:szCs w:val="24"/>
          <w:lang w:eastAsia="en-US"/>
        </w:rPr>
      </w:pPr>
      <w:r w:rsidRPr="009E790B">
        <w:rPr>
          <w:b/>
          <w:sz w:val="24"/>
          <w:szCs w:val="24"/>
          <w:lang w:eastAsia="en-US"/>
        </w:rPr>
        <w:t>7</w:t>
      </w:r>
      <w:r w:rsidR="00BB7FE9" w:rsidRPr="009E790B">
        <w:rPr>
          <w:b/>
          <w:sz w:val="24"/>
          <w:szCs w:val="24"/>
          <w:lang w:eastAsia="en-US"/>
        </w:rPr>
        <w:t xml:space="preserve"> lentelė. Ikimokyklinis ir priešmokyklinis ugdymas. Bendrasis ugdymas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434"/>
        <w:gridCol w:w="1053"/>
        <w:gridCol w:w="1053"/>
        <w:gridCol w:w="1059"/>
        <w:gridCol w:w="1053"/>
        <w:gridCol w:w="1053"/>
        <w:gridCol w:w="909"/>
      </w:tblGrid>
      <w:tr w:rsidR="00781D13" w:rsidRPr="009E790B" w:rsidTr="00630607">
        <w:trPr>
          <w:trHeight w:val="270"/>
          <w:jc w:val="center"/>
        </w:trPr>
        <w:tc>
          <w:tcPr>
            <w:tcW w:w="3434" w:type="dxa"/>
            <w:tcBorders>
              <w:top w:val="single" w:sz="12" w:space="0" w:color="000000"/>
              <w:left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p>
        </w:tc>
        <w:tc>
          <w:tcPr>
            <w:tcW w:w="1053"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2012</w:t>
            </w:r>
          </w:p>
        </w:tc>
        <w:tc>
          <w:tcPr>
            <w:tcW w:w="1053"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2013</w:t>
            </w:r>
          </w:p>
        </w:tc>
        <w:tc>
          <w:tcPr>
            <w:tcW w:w="1059"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2014</w:t>
            </w:r>
          </w:p>
        </w:tc>
        <w:tc>
          <w:tcPr>
            <w:tcW w:w="1053"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2015</w:t>
            </w:r>
          </w:p>
        </w:tc>
        <w:tc>
          <w:tcPr>
            <w:tcW w:w="1053" w:type="dxa"/>
            <w:tcBorders>
              <w:top w:val="single" w:sz="12" w:space="0" w:color="000000"/>
              <w:bottom w:val="single" w:sz="12" w:space="0" w:color="000000"/>
            </w:tcBorders>
            <w:shd w:val="clear" w:color="auto" w:fill="FFFFFF" w:themeFill="background1"/>
          </w:tcPr>
          <w:p w:rsidR="00781D13" w:rsidRPr="009E790B" w:rsidRDefault="00781D13" w:rsidP="00630607">
            <w:pPr>
              <w:jc w:val="center"/>
              <w:rPr>
                <w:b/>
                <w:bCs/>
                <w:sz w:val="24"/>
                <w:szCs w:val="24"/>
                <w:lang w:eastAsia="en-US"/>
              </w:rPr>
            </w:pPr>
            <w:r w:rsidRPr="009E790B">
              <w:rPr>
                <w:b/>
                <w:bCs/>
                <w:sz w:val="24"/>
                <w:szCs w:val="24"/>
                <w:lang w:eastAsia="en-US"/>
              </w:rPr>
              <w:t>2016</w:t>
            </w:r>
          </w:p>
        </w:tc>
        <w:tc>
          <w:tcPr>
            <w:tcW w:w="909" w:type="dxa"/>
            <w:tcBorders>
              <w:top w:val="single" w:sz="12" w:space="0" w:color="000000"/>
              <w:bottom w:val="single" w:sz="12" w:space="0" w:color="000000"/>
            </w:tcBorders>
            <w:shd w:val="clear" w:color="auto" w:fill="FFFFFF" w:themeFill="background1"/>
          </w:tcPr>
          <w:p w:rsidR="00781D13" w:rsidRPr="009E790B" w:rsidRDefault="00781D13" w:rsidP="00630607">
            <w:pPr>
              <w:jc w:val="center"/>
              <w:rPr>
                <w:b/>
                <w:bCs/>
                <w:sz w:val="24"/>
                <w:szCs w:val="24"/>
                <w:lang w:eastAsia="en-US"/>
              </w:rPr>
            </w:pPr>
            <w:r w:rsidRPr="009E790B">
              <w:rPr>
                <w:b/>
                <w:bCs/>
                <w:sz w:val="24"/>
                <w:szCs w:val="24"/>
                <w:lang w:eastAsia="en-US"/>
              </w:rPr>
              <w:t>2017</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bCs/>
                <w:sz w:val="24"/>
                <w:szCs w:val="24"/>
                <w:lang w:eastAsia="en-US"/>
              </w:rPr>
            </w:pPr>
            <w:r w:rsidRPr="009E790B">
              <w:rPr>
                <w:bCs/>
                <w:sz w:val="24"/>
                <w:szCs w:val="24"/>
                <w:lang w:eastAsia="en-US"/>
              </w:rPr>
              <w:t>Ikimokyklinio ir priešmokyklinio ugdymo įstaigų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30</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30</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c>
          <w:tcPr>
            <w:tcW w:w="909"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sz w:val="24"/>
                <w:szCs w:val="24"/>
                <w:lang w:eastAsia="en-US"/>
              </w:rPr>
            </w:pPr>
            <w:r w:rsidRPr="009E790B">
              <w:rPr>
                <w:bCs/>
                <w:sz w:val="24"/>
                <w:szCs w:val="24"/>
                <w:lang w:eastAsia="en-US"/>
              </w:rPr>
              <w:t>Ikimokyklinio ir priešmokyklinio ugdymo įstaigas lankančių vaikų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411</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439</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480</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442</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432</w:t>
            </w:r>
          </w:p>
        </w:tc>
        <w:tc>
          <w:tcPr>
            <w:tcW w:w="909"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397</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sz w:val="24"/>
                <w:szCs w:val="24"/>
                <w:lang w:eastAsia="en-US"/>
              </w:rPr>
            </w:pPr>
            <w:r w:rsidRPr="009E790B">
              <w:rPr>
                <w:sz w:val="24"/>
                <w:szCs w:val="24"/>
                <w:lang w:eastAsia="en-US"/>
              </w:rPr>
              <w:t>Bendrojo ugdymo įstaigų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27</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26</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26</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26</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24</w:t>
            </w:r>
          </w:p>
        </w:tc>
        <w:tc>
          <w:tcPr>
            <w:tcW w:w="909" w:type="dxa"/>
            <w:vAlign w:val="center"/>
          </w:tcPr>
          <w:p w:rsidR="00781D13" w:rsidRPr="009E790B" w:rsidRDefault="00781D13" w:rsidP="00630607">
            <w:pPr>
              <w:rPr>
                <w:bCs/>
                <w:sz w:val="24"/>
                <w:szCs w:val="24"/>
                <w:lang w:eastAsia="en-US"/>
              </w:rPr>
            </w:pPr>
            <w:r w:rsidRPr="009E790B">
              <w:rPr>
                <w:bCs/>
                <w:sz w:val="24"/>
                <w:szCs w:val="24"/>
                <w:lang w:eastAsia="en-US"/>
              </w:rPr>
              <w:t>24</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sz w:val="24"/>
                <w:szCs w:val="24"/>
                <w:lang w:eastAsia="en-US"/>
              </w:rPr>
            </w:pPr>
            <w:r w:rsidRPr="009E790B">
              <w:rPr>
                <w:sz w:val="24"/>
                <w:szCs w:val="24"/>
                <w:lang w:eastAsia="en-US"/>
              </w:rPr>
              <w:t>Bendrojo ugdymo įstaigas lankančių mokinių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13</w:t>
            </w:r>
            <w:r w:rsidR="004D7D7A">
              <w:rPr>
                <w:bCs/>
                <w:sz w:val="24"/>
                <w:szCs w:val="24"/>
                <w:lang w:eastAsia="en-US"/>
              </w:rPr>
              <w:t xml:space="preserve"> </w:t>
            </w:r>
            <w:r w:rsidRPr="009E790B">
              <w:rPr>
                <w:bCs/>
                <w:sz w:val="24"/>
                <w:szCs w:val="24"/>
                <w:lang w:eastAsia="en-US"/>
              </w:rPr>
              <w:t>323</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12</w:t>
            </w:r>
            <w:r w:rsidR="004D7D7A">
              <w:rPr>
                <w:bCs/>
                <w:sz w:val="24"/>
                <w:szCs w:val="24"/>
                <w:lang w:eastAsia="en-US"/>
              </w:rPr>
              <w:t xml:space="preserve"> </w:t>
            </w:r>
            <w:r w:rsidRPr="009E790B">
              <w:rPr>
                <w:bCs/>
                <w:sz w:val="24"/>
                <w:szCs w:val="24"/>
                <w:lang w:eastAsia="en-US"/>
              </w:rPr>
              <w:t>586</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11</w:t>
            </w:r>
            <w:r w:rsidR="004D7D7A">
              <w:rPr>
                <w:bCs/>
                <w:sz w:val="24"/>
                <w:szCs w:val="24"/>
                <w:lang w:eastAsia="en-US"/>
              </w:rPr>
              <w:t xml:space="preserve"> </w:t>
            </w:r>
            <w:r w:rsidRPr="009E790B">
              <w:rPr>
                <w:bCs/>
                <w:sz w:val="24"/>
                <w:szCs w:val="24"/>
                <w:lang w:eastAsia="en-US"/>
              </w:rPr>
              <w:t>973</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11</w:t>
            </w:r>
            <w:r w:rsidR="004D7D7A">
              <w:rPr>
                <w:bCs/>
                <w:sz w:val="24"/>
                <w:szCs w:val="24"/>
                <w:lang w:eastAsia="en-US"/>
              </w:rPr>
              <w:t xml:space="preserve"> </w:t>
            </w:r>
            <w:r w:rsidRPr="009E790B">
              <w:rPr>
                <w:bCs/>
                <w:sz w:val="24"/>
                <w:szCs w:val="24"/>
                <w:lang w:eastAsia="en-US"/>
              </w:rPr>
              <w:t>490</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11</w:t>
            </w:r>
            <w:r w:rsidR="004D7D7A">
              <w:rPr>
                <w:bCs/>
                <w:sz w:val="24"/>
                <w:szCs w:val="24"/>
                <w:lang w:eastAsia="en-US"/>
              </w:rPr>
              <w:t xml:space="preserve"> </w:t>
            </w:r>
            <w:r w:rsidRPr="009E790B">
              <w:rPr>
                <w:bCs/>
                <w:sz w:val="24"/>
                <w:szCs w:val="24"/>
                <w:lang w:eastAsia="en-US"/>
              </w:rPr>
              <w:t>246</w:t>
            </w:r>
          </w:p>
        </w:tc>
        <w:tc>
          <w:tcPr>
            <w:tcW w:w="909" w:type="dxa"/>
            <w:vAlign w:val="center"/>
          </w:tcPr>
          <w:p w:rsidR="00781D13" w:rsidRPr="009E790B" w:rsidRDefault="00781D13" w:rsidP="00630607">
            <w:pPr>
              <w:rPr>
                <w:bCs/>
                <w:sz w:val="24"/>
                <w:szCs w:val="24"/>
                <w:lang w:eastAsia="en-US"/>
              </w:rPr>
            </w:pPr>
            <w:r w:rsidRPr="009E790B">
              <w:rPr>
                <w:bCs/>
                <w:sz w:val="24"/>
                <w:szCs w:val="24"/>
                <w:lang w:eastAsia="en-US"/>
              </w:rPr>
              <w:t>10</w:t>
            </w:r>
            <w:r w:rsidR="004D7D7A">
              <w:rPr>
                <w:bCs/>
                <w:sz w:val="24"/>
                <w:szCs w:val="24"/>
                <w:lang w:eastAsia="en-US"/>
              </w:rPr>
              <w:t xml:space="preserve"> </w:t>
            </w:r>
            <w:r w:rsidRPr="009E790B">
              <w:rPr>
                <w:bCs/>
                <w:sz w:val="24"/>
                <w:szCs w:val="24"/>
                <w:lang w:eastAsia="en-US"/>
              </w:rPr>
              <w:t>841</w:t>
            </w:r>
          </w:p>
        </w:tc>
      </w:tr>
    </w:tbl>
    <w:p w:rsidR="00BB7FE9" w:rsidRPr="009E790B" w:rsidRDefault="00BB7FE9" w:rsidP="00F12828">
      <w:pPr>
        <w:spacing w:before="120" w:after="120"/>
        <w:jc w:val="center"/>
        <w:rPr>
          <w:i/>
          <w:iCs/>
          <w:sz w:val="22"/>
          <w:szCs w:val="22"/>
          <w:lang w:eastAsia="en-US"/>
        </w:rPr>
      </w:pPr>
      <w:r w:rsidRPr="009E790B">
        <w:rPr>
          <w:i/>
          <w:sz w:val="22"/>
          <w:szCs w:val="22"/>
          <w:lang w:eastAsia="en-US"/>
        </w:rPr>
        <w:t>Duomenų šaltinis</w:t>
      </w:r>
      <w:r w:rsidRPr="009E790B">
        <w:rPr>
          <w:i/>
          <w:iCs/>
          <w:sz w:val="22"/>
          <w:szCs w:val="22"/>
          <w:lang w:eastAsia="en-US"/>
        </w:rPr>
        <w:t xml:space="preserve"> – Panevėžio miesto savivaldybės administracijos Švietimo ir jaunimo reikalų skyrius</w:t>
      </w:r>
    </w:p>
    <w:p w:rsidR="00F91E71" w:rsidRPr="009E790B" w:rsidRDefault="00F91E71" w:rsidP="00F12828">
      <w:pPr>
        <w:autoSpaceDE w:val="0"/>
        <w:autoSpaceDN w:val="0"/>
        <w:adjustRightInd w:val="0"/>
        <w:spacing w:after="120"/>
        <w:ind w:firstLine="851"/>
        <w:jc w:val="center"/>
        <w:rPr>
          <w:sz w:val="24"/>
          <w:szCs w:val="24"/>
          <w:lang w:eastAsia="en-US"/>
        </w:rPr>
      </w:pPr>
      <w:r w:rsidRPr="009E790B">
        <w:rPr>
          <w:b/>
          <w:sz w:val="24"/>
          <w:szCs w:val="24"/>
          <w:lang w:eastAsia="en-US"/>
        </w:rPr>
        <w:t>8 lentelė. Kūno kultūra ir sportas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7"/>
        <w:gridCol w:w="1126"/>
        <w:gridCol w:w="1125"/>
        <w:gridCol w:w="1132"/>
        <w:gridCol w:w="1125"/>
        <w:gridCol w:w="1125"/>
      </w:tblGrid>
      <w:tr w:rsidR="001378BA" w:rsidRPr="009E790B" w:rsidTr="001378BA">
        <w:trPr>
          <w:trHeight w:val="270"/>
          <w:jc w:val="center"/>
        </w:trPr>
        <w:tc>
          <w:tcPr>
            <w:tcW w:w="3977" w:type="dxa"/>
            <w:tcBorders>
              <w:top w:val="single" w:sz="12" w:space="0" w:color="000000"/>
              <w:left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2012</w:t>
            </w:r>
          </w:p>
        </w:tc>
        <w:tc>
          <w:tcPr>
            <w:tcW w:w="1125"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2013</w:t>
            </w:r>
          </w:p>
        </w:tc>
        <w:tc>
          <w:tcPr>
            <w:tcW w:w="1132"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2014</w:t>
            </w:r>
          </w:p>
        </w:tc>
        <w:tc>
          <w:tcPr>
            <w:tcW w:w="1125"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2015</w:t>
            </w:r>
          </w:p>
        </w:tc>
        <w:tc>
          <w:tcPr>
            <w:tcW w:w="1125" w:type="dxa"/>
            <w:tcBorders>
              <w:top w:val="single" w:sz="12" w:space="0" w:color="000000"/>
              <w:bottom w:val="single" w:sz="12" w:space="0" w:color="000000"/>
            </w:tcBorders>
            <w:shd w:val="clear" w:color="auto" w:fill="FFFFFF" w:themeFill="background1"/>
          </w:tcPr>
          <w:p w:rsidR="00F91E71" w:rsidRPr="009E790B" w:rsidRDefault="00F91E71" w:rsidP="00341C4E">
            <w:pPr>
              <w:jc w:val="center"/>
              <w:rPr>
                <w:b/>
                <w:bCs/>
                <w:sz w:val="24"/>
                <w:szCs w:val="24"/>
                <w:lang w:eastAsia="en-US"/>
              </w:rPr>
            </w:pPr>
            <w:r w:rsidRPr="009E790B">
              <w:rPr>
                <w:b/>
                <w:bCs/>
                <w:sz w:val="24"/>
                <w:szCs w:val="24"/>
                <w:lang w:eastAsia="en-US"/>
              </w:rPr>
              <w:t>2016</w:t>
            </w:r>
          </w:p>
        </w:tc>
      </w:tr>
      <w:tr w:rsidR="001378BA" w:rsidRPr="009E790B" w:rsidTr="001378BA">
        <w:trPr>
          <w:trHeight w:val="255"/>
          <w:jc w:val="center"/>
        </w:trPr>
        <w:tc>
          <w:tcPr>
            <w:tcW w:w="3977" w:type="dxa"/>
            <w:tcBorders>
              <w:left w:val="single" w:sz="12" w:space="0" w:color="000000"/>
            </w:tcBorders>
            <w:vAlign w:val="bottom"/>
          </w:tcPr>
          <w:p w:rsidR="00F91E71" w:rsidRPr="009E790B" w:rsidRDefault="00F91E71" w:rsidP="00341C4E">
            <w:pPr>
              <w:rPr>
                <w:bCs/>
                <w:sz w:val="24"/>
                <w:szCs w:val="24"/>
                <w:lang w:eastAsia="en-US"/>
              </w:rPr>
            </w:pPr>
            <w:r w:rsidRPr="009E790B">
              <w:rPr>
                <w:bCs/>
                <w:sz w:val="24"/>
                <w:szCs w:val="24"/>
                <w:lang w:eastAsia="en-US"/>
              </w:rPr>
              <w:t>Veikiančių sporto organizacijų skaičius</w:t>
            </w:r>
          </w:p>
        </w:tc>
        <w:tc>
          <w:tcPr>
            <w:tcW w:w="1126" w:type="dxa"/>
            <w:vAlign w:val="center"/>
          </w:tcPr>
          <w:p w:rsidR="00F91E71" w:rsidRPr="009E790B" w:rsidRDefault="00F91E71" w:rsidP="00341C4E">
            <w:pPr>
              <w:jc w:val="center"/>
              <w:rPr>
                <w:bCs/>
                <w:sz w:val="24"/>
                <w:szCs w:val="24"/>
                <w:lang w:eastAsia="en-US"/>
              </w:rPr>
            </w:pPr>
            <w:r w:rsidRPr="009E790B">
              <w:rPr>
                <w:bCs/>
                <w:sz w:val="24"/>
                <w:szCs w:val="24"/>
                <w:lang w:eastAsia="en-US"/>
              </w:rPr>
              <w:t>48</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50</w:t>
            </w:r>
          </w:p>
        </w:tc>
        <w:tc>
          <w:tcPr>
            <w:tcW w:w="1132" w:type="dxa"/>
            <w:vAlign w:val="center"/>
          </w:tcPr>
          <w:p w:rsidR="00F91E71" w:rsidRPr="009E790B" w:rsidRDefault="00F91E71" w:rsidP="00341C4E">
            <w:pPr>
              <w:jc w:val="center"/>
              <w:rPr>
                <w:bCs/>
                <w:sz w:val="24"/>
                <w:szCs w:val="24"/>
                <w:lang w:eastAsia="en-US"/>
              </w:rPr>
            </w:pPr>
            <w:r w:rsidRPr="009E790B">
              <w:rPr>
                <w:bCs/>
                <w:sz w:val="24"/>
                <w:szCs w:val="24"/>
                <w:lang w:eastAsia="en-US"/>
              </w:rPr>
              <w:t>46</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50</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55</w:t>
            </w:r>
          </w:p>
        </w:tc>
      </w:tr>
      <w:tr w:rsidR="001378BA" w:rsidRPr="009E790B" w:rsidTr="001378BA">
        <w:trPr>
          <w:trHeight w:val="255"/>
          <w:jc w:val="center"/>
        </w:trPr>
        <w:tc>
          <w:tcPr>
            <w:tcW w:w="3977" w:type="dxa"/>
            <w:tcBorders>
              <w:left w:val="single" w:sz="12" w:space="0" w:color="000000"/>
            </w:tcBorders>
            <w:vAlign w:val="bottom"/>
          </w:tcPr>
          <w:p w:rsidR="00F91E71" w:rsidRPr="009E790B" w:rsidRDefault="00F91E71" w:rsidP="00F91E71">
            <w:pPr>
              <w:rPr>
                <w:sz w:val="24"/>
                <w:szCs w:val="24"/>
                <w:lang w:eastAsia="en-US"/>
              </w:rPr>
            </w:pPr>
            <w:r w:rsidRPr="009E790B">
              <w:rPr>
                <w:bCs/>
                <w:sz w:val="24"/>
                <w:szCs w:val="24"/>
                <w:lang w:eastAsia="en-US"/>
              </w:rPr>
              <w:t>Veikiančiose sporto organizacijose sportavusiųjų skaičius</w:t>
            </w:r>
          </w:p>
        </w:tc>
        <w:tc>
          <w:tcPr>
            <w:tcW w:w="1126"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848</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3</w:t>
            </w:r>
            <w:r w:rsidR="004D7D7A">
              <w:rPr>
                <w:bCs/>
                <w:sz w:val="24"/>
                <w:szCs w:val="24"/>
                <w:lang w:eastAsia="en-US"/>
              </w:rPr>
              <w:t xml:space="preserve"> </w:t>
            </w:r>
            <w:r w:rsidRPr="009E790B">
              <w:rPr>
                <w:bCs/>
                <w:sz w:val="24"/>
                <w:szCs w:val="24"/>
                <w:lang w:eastAsia="en-US"/>
              </w:rPr>
              <w:t>103</w:t>
            </w:r>
          </w:p>
        </w:tc>
        <w:tc>
          <w:tcPr>
            <w:tcW w:w="1132"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133</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166</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422</w:t>
            </w:r>
          </w:p>
        </w:tc>
      </w:tr>
      <w:tr w:rsidR="001378BA" w:rsidRPr="009E790B" w:rsidTr="001378BA">
        <w:trPr>
          <w:trHeight w:val="255"/>
          <w:jc w:val="center"/>
        </w:trPr>
        <w:tc>
          <w:tcPr>
            <w:tcW w:w="3977" w:type="dxa"/>
            <w:tcBorders>
              <w:left w:val="single" w:sz="12" w:space="0" w:color="000000"/>
            </w:tcBorders>
            <w:vAlign w:val="bottom"/>
          </w:tcPr>
          <w:p w:rsidR="00F91E71" w:rsidRPr="009E790B" w:rsidRDefault="00F91E71" w:rsidP="00341C4E">
            <w:pPr>
              <w:rPr>
                <w:sz w:val="24"/>
                <w:szCs w:val="24"/>
                <w:lang w:eastAsia="en-US"/>
              </w:rPr>
            </w:pPr>
            <w:r w:rsidRPr="009E790B">
              <w:rPr>
                <w:sz w:val="24"/>
                <w:szCs w:val="24"/>
                <w:lang w:eastAsia="en-US"/>
              </w:rPr>
              <w:t>Sporto bazių skaičius</w:t>
            </w:r>
          </w:p>
        </w:tc>
        <w:tc>
          <w:tcPr>
            <w:tcW w:w="1126" w:type="dxa"/>
            <w:vAlign w:val="center"/>
          </w:tcPr>
          <w:p w:rsidR="00F91E71" w:rsidRPr="009E790B" w:rsidRDefault="00F91E71" w:rsidP="00341C4E">
            <w:pPr>
              <w:jc w:val="center"/>
              <w:rPr>
                <w:bCs/>
                <w:sz w:val="24"/>
                <w:szCs w:val="24"/>
                <w:lang w:eastAsia="en-US"/>
              </w:rPr>
            </w:pPr>
            <w:r w:rsidRPr="009E790B">
              <w:rPr>
                <w:bCs/>
                <w:sz w:val="24"/>
                <w:szCs w:val="24"/>
                <w:lang w:eastAsia="en-US"/>
              </w:rPr>
              <w:t>100</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100</w:t>
            </w:r>
          </w:p>
        </w:tc>
        <w:tc>
          <w:tcPr>
            <w:tcW w:w="1132" w:type="dxa"/>
            <w:vAlign w:val="center"/>
          </w:tcPr>
          <w:p w:rsidR="00F91E71" w:rsidRPr="009E790B" w:rsidRDefault="00F91E71" w:rsidP="00341C4E">
            <w:pPr>
              <w:jc w:val="center"/>
              <w:rPr>
                <w:bCs/>
                <w:sz w:val="24"/>
                <w:szCs w:val="24"/>
                <w:lang w:eastAsia="en-US"/>
              </w:rPr>
            </w:pPr>
            <w:r w:rsidRPr="009E790B">
              <w:rPr>
                <w:bCs/>
                <w:sz w:val="24"/>
                <w:szCs w:val="24"/>
                <w:lang w:eastAsia="en-US"/>
              </w:rPr>
              <w:t>100</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107</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107</w:t>
            </w:r>
          </w:p>
        </w:tc>
      </w:tr>
    </w:tbl>
    <w:p w:rsidR="001378BA" w:rsidRPr="009E790B" w:rsidRDefault="001378BA" w:rsidP="00F12828">
      <w:pPr>
        <w:spacing w:before="120" w:after="120"/>
        <w:jc w:val="center"/>
        <w:rPr>
          <w:i/>
          <w:iCs/>
          <w:sz w:val="22"/>
          <w:szCs w:val="22"/>
          <w:lang w:eastAsia="en-US"/>
        </w:rPr>
      </w:pPr>
      <w:r w:rsidRPr="009E790B">
        <w:rPr>
          <w:i/>
          <w:sz w:val="22"/>
          <w:szCs w:val="22"/>
          <w:lang w:eastAsia="en-US"/>
        </w:rPr>
        <w:t>Duomenų šaltinis</w:t>
      </w:r>
      <w:r w:rsidRPr="009E790B">
        <w:rPr>
          <w:i/>
          <w:iCs/>
          <w:sz w:val="22"/>
          <w:szCs w:val="22"/>
          <w:lang w:eastAsia="en-US"/>
        </w:rPr>
        <w:t xml:space="preserve"> – Panevėžio miesto savivaldybės administracijos Sporto skyrius</w:t>
      </w:r>
    </w:p>
    <w:p w:rsidR="001378BA" w:rsidRPr="009E790B" w:rsidRDefault="001378BA" w:rsidP="00F12828">
      <w:pPr>
        <w:autoSpaceDE w:val="0"/>
        <w:autoSpaceDN w:val="0"/>
        <w:adjustRightInd w:val="0"/>
        <w:spacing w:after="120"/>
        <w:ind w:firstLine="851"/>
        <w:jc w:val="center"/>
        <w:rPr>
          <w:sz w:val="24"/>
          <w:szCs w:val="24"/>
          <w:lang w:eastAsia="en-US"/>
        </w:rPr>
      </w:pPr>
      <w:r w:rsidRPr="009E790B">
        <w:rPr>
          <w:b/>
          <w:sz w:val="24"/>
          <w:szCs w:val="24"/>
          <w:lang w:eastAsia="en-US"/>
        </w:rPr>
        <w:t>9 lentelė. Kultūra ir menas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7"/>
        <w:gridCol w:w="1126"/>
        <w:gridCol w:w="1125"/>
        <w:gridCol w:w="1132"/>
        <w:gridCol w:w="1125"/>
        <w:gridCol w:w="1125"/>
      </w:tblGrid>
      <w:tr w:rsidR="001378BA" w:rsidRPr="009E790B" w:rsidTr="00341C4E">
        <w:trPr>
          <w:trHeight w:val="270"/>
          <w:jc w:val="center"/>
        </w:trPr>
        <w:tc>
          <w:tcPr>
            <w:tcW w:w="3977" w:type="dxa"/>
            <w:tcBorders>
              <w:top w:val="single" w:sz="12" w:space="0" w:color="000000"/>
              <w:left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2012</w:t>
            </w:r>
          </w:p>
        </w:tc>
        <w:tc>
          <w:tcPr>
            <w:tcW w:w="1125"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2013</w:t>
            </w:r>
          </w:p>
        </w:tc>
        <w:tc>
          <w:tcPr>
            <w:tcW w:w="1132"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2014</w:t>
            </w:r>
          </w:p>
        </w:tc>
        <w:tc>
          <w:tcPr>
            <w:tcW w:w="1125"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2015</w:t>
            </w:r>
          </w:p>
        </w:tc>
        <w:tc>
          <w:tcPr>
            <w:tcW w:w="1125" w:type="dxa"/>
            <w:tcBorders>
              <w:top w:val="single" w:sz="12" w:space="0" w:color="000000"/>
              <w:bottom w:val="single" w:sz="12" w:space="0" w:color="000000"/>
            </w:tcBorders>
            <w:shd w:val="clear" w:color="auto" w:fill="FFFFFF" w:themeFill="background1"/>
          </w:tcPr>
          <w:p w:rsidR="001378BA" w:rsidRPr="009E790B" w:rsidRDefault="001378BA" w:rsidP="00341C4E">
            <w:pPr>
              <w:jc w:val="center"/>
              <w:rPr>
                <w:b/>
                <w:bCs/>
                <w:sz w:val="24"/>
                <w:szCs w:val="24"/>
                <w:lang w:eastAsia="en-US"/>
              </w:rPr>
            </w:pPr>
            <w:r w:rsidRPr="009E790B">
              <w:rPr>
                <w:b/>
                <w:bCs/>
                <w:sz w:val="24"/>
                <w:szCs w:val="24"/>
                <w:lang w:eastAsia="en-US"/>
              </w:rPr>
              <w:t>2016</w:t>
            </w:r>
          </w:p>
        </w:tc>
      </w:tr>
      <w:tr w:rsidR="001378BA" w:rsidRPr="009E790B" w:rsidTr="00341C4E">
        <w:trPr>
          <w:trHeight w:val="255"/>
          <w:jc w:val="center"/>
        </w:trPr>
        <w:tc>
          <w:tcPr>
            <w:tcW w:w="3977" w:type="dxa"/>
            <w:tcBorders>
              <w:left w:val="single" w:sz="12" w:space="0" w:color="000000"/>
            </w:tcBorders>
            <w:vAlign w:val="bottom"/>
          </w:tcPr>
          <w:p w:rsidR="001378BA" w:rsidRPr="009E790B" w:rsidRDefault="001378BA" w:rsidP="001378BA">
            <w:pPr>
              <w:rPr>
                <w:bCs/>
                <w:sz w:val="24"/>
                <w:szCs w:val="24"/>
                <w:lang w:eastAsia="en-US"/>
              </w:rPr>
            </w:pPr>
            <w:r w:rsidRPr="009E790B">
              <w:rPr>
                <w:bCs/>
                <w:sz w:val="24"/>
                <w:szCs w:val="24"/>
                <w:lang w:eastAsia="en-US"/>
              </w:rPr>
              <w:t>Veikiančių kultūros centrų skaičius</w:t>
            </w:r>
          </w:p>
        </w:tc>
        <w:tc>
          <w:tcPr>
            <w:tcW w:w="1126"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32"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r>
      <w:tr w:rsidR="001378BA" w:rsidRPr="009E790B" w:rsidTr="00341C4E">
        <w:trPr>
          <w:trHeight w:val="255"/>
          <w:jc w:val="center"/>
        </w:trPr>
        <w:tc>
          <w:tcPr>
            <w:tcW w:w="3977" w:type="dxa"/>
            <w:tcBorders>
              <w:left w:val="single" w:sz="12" w:space="0" w:color="000000"/>
            </w:tcBorders>
            <w:vAlign w:val="bottom"/>
          </w:tcPr>
          <w:p w:rsidR="001378BA" w:rsidRPr="009E790B" w:rsidRDefault="001378BA" w:rsidP="001378BA">
            <w:pPr>
              <w:rPr>
                <w:color w:val="C0504D" w:themeColor="accent2"/>
                <w:sz w:val="24"/>
                <w:szCs w:val="24"/>
                <w:lang w:eastAsia="en-US"/>
              </w:rPr>
            </w:pPr>
            <w:r w:rsidRPr="009E790B">
              <w:rPr>
                <w:bCs/>
                <w:sz w:val="24"/>
                <w:szCs w:val="24"/>
                <w:lang w:eastAsia="en-US"/>
              </w:rPr>
              <w:t>Savivaldybės biudžetinių kultūros įstaigų ir jų lankytojų skaičius</w:t>
            </w:r>
          </w:p>
        </w:tc>
        <w:tc>
          <w:tcPr>
            <w:tcW w:w="1126" w:type="dxa"/>
            <w:vAlign w:val="center"/>
          </w:tcPr>
          <w:p w:rsidR="001378BA" w:rsidRPr="009E790B" w:rsidRDefault="001378BA" w:rsidP="00341C4E">
            <w:pPr>
              <w:jc w:val="center"/>
              <w:rPr>
                <w:bCs/>
                <w:sz w:val="24"/>
                <w:szCs w:val="24"/>
                <w:lang w:eastAsia="en-US"/>
              </w:rPr>
            </w:pPr>
            <w:r w:rsidRPr="009E790B">
              <w:rPr>
                <w:bCs/>
                <w:sz w:val="24"/>
                <w:szCs w:val="24"/>
                <w:lang w:eastAsia="en-US"/>
              </w:rPr>
              <w:t>9/</w:t>
            </w:r>
          </w:p>
          <w:p w:rsidR="001378BA" w:rsidRPr="009E790B" w:rsidRDefault="001378BA" w:rsidP="00341C4E">
            <w:pPr>
              <w:jc w:val="center"/>
              <w:rPr>
                <w:bCs/>
                <w:sz w:val="24"/>
                <w:szCs w:val="24"/>
                <w:lang w:eastAsia="en-US"/>
              </w:rPr>
            </w:pPr>
            <w:r w:rsidRPr="009E790B">
              <w:rPr>
                <w:bCs/>
                <w:sz w:val="24"/>
                <w:szCs w:val="24"/>
                <w:lang w:eastAsia="en-US"/>
              </w:rPr>
              <w:t>364648</w:t>
            </w:r>
          </w:p>
        </w:tc>
        <w:tc>
          <w:tcPr>
            <w:tcW w:w="1125"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360595</w:t>
            </w:r>
          </w:p>
        </w:tc>
        <w:tc>
          <w:tcPr>
            <w:tcW w:w="1132"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385811</w:t>
            </w:r>
          </w:p>
        </w:tc>
        <w:tc>
          <w:tcPr>
            <w:tcW w:w="1125"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382231</w:t>
            </w:r>
          </w:p>
        </w:tc>
        <w:tc>
          <w:tcPr>
            <w:tcW w:w="1125"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457587</w:t>
            </w:r>
          </w:p>
        </w:tc>
      </w:tr>
      <w:tr w:rsidR="001378BA" w:rsidRPr="009E790B" w:rsidTr="00341C4E">
        <w:trPr>
          <w:trHeight w:val="255"/>
          <w:jc w:val="center"/>
        </w:trPr>
        <w:tc>
          <w:tcPr>
            <w:tcW w:w="3977" w:type="dxa"/>
            <w:tcBorders>
              <w:left w:val="single" w:sz="12" w:space="0" w:color="000000"/>
            </w:tcBorders>
            <w:vAlign w:val="bottom"/>
          </w:tcPr>
          <w:p w:rsidR="001378BA" w:rsidRPr="009E790B" w:rsidRDefault="001378BA" w:rsidP="00341C4E">
            <w:pPr>
              <w:rPr>
                <w:sz w:val="24"/>
                <w:szCs w:val="24"/>
                <w:lang w:eastAsia="en-US"/>
              </w:rPr>
            </w:pPr>
            <w:r w:rsidRPr="009E790B">
              <w:rPr>
                <w:sz w:val="24"/>
                <w:szCs w:val="24"/>
                <w:lang w:eastAsia="en-US"/>
              </w:rPr>
              <w:t>Paremtų  tarptautinių profesionaliojo meno festivalių skaičius</w:t>
            </w:r>
          </w:p>
        </w:tc>
        <w:tc>
          <w:tcPr>
            <w:tcW w:w="1126" w:type="dxa"/>
            <w:vAlign w:val="center"/>
          </w:tcPr>
          <w:p w:rsidR="001378BA" w:rsidRPr="009E790B" w:rsidRDefault="001378BA" w:rsidP="00341C4E">
            <w:pPr>
              <w:jc w:val="center"/>
              <w:rPr>
                <w:bCs/>
                <w:sz w:val="24"/>
                <w:szCs w:val="24"/>
                <w:lang w:eastAsia="en-US"/>
              </w:rPr>
            </w:pPr>
            <w:r w:rsidRPr="009E790B">
              <w:rPr>
                <w:bCs/>
                <w:sz w:val="24"/>
                <w:szCs w:val="24"/>
                <w:lang w:eastAsia="en-US"/>
              </w:rPr>
              <w:t>4</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4</w:t>
            </w:r>
          </w:p>
        </w:tc>
        <w:tc>
          <w:tcPr>
            <w:tcW w:w="1132" w:type="dxa"/>
            <w:vAlign w:val="center"/>
          </w:tcPr>
          <w:p w:rsidR="001378BA" w:rsidRPr="009E790B" w:rsidRDefault="001378BA" w:rsidP="00341C4E">
            <w:pPr>
              <w:jc w:val="center"/>
              <w:rPr>
                <w:bCs/>
                <w:sz w:val="24"/>
                <w:szCs w:val="24"/>
                <w:lang w:eastAsia="en-US"/>
              </w:rPr>
            </w:pPr>
            <w:r w:rsidRPr="009E790B">
              <w:rPr>
                <w:bCs/>
                <w:sz w:val="24"/>
                <w:szCs w:val="24"/>
                <w:lang w:eastAsia="en-US"/>
              </w:rPr>
              <w:t>7</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3</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6</w:t>
            </w:r>
          </w:p>
        </w:tc>
      </w:tr>
    </w:tbl>
    <w:p w:rsidR="001378BA" w:rsidRPr="009E790B" w:rsidRDefault="001378BA" w:rsidP="00F12828">
      <w:pPr>
        <w:spacing w:before="120" w:after="120"/>
        <w:jc w:val="center"/>
        <w:rPr>
          <w:i/>
          <w:iCs/>
          <w:sz w:val="22"/>
          <w:szCs w:val="22"/>
          <w:lang w:eastAsia="en-US"/>
        </w:rPr>
      </w:pPr>
      <w:r w:rsidRPr="009E790B">
        <w:rPr>
          <w:i/>
          <w:sz w:val="22"/>
          <w:szCs w:val="22"/>
          <w:lang w:eastAsia="en-US"/>
        </w:rPr>
        <w:t>Duomenų šaltinis</w:t>
      </w:r>
      <w:r w:rsidRPr="009E790B">
        <w:rPr>
          <w:i/>
          <w:iCs/>
          <w:sz w:val="22"/>
          <w:szCs w:val="22"/>
          <w:lang w:eastAsia="en-US"/>
        </w:rPr>
        <w:t xml:space="preserve"> – Panevėžio miesto savivaldybės administracijos Kultūros ir meno skyrius</w:t>
      </w:r>
    </w:p>
    <w:p w:rsidR="00BB7FE9" w:rsidRPr="009E790B" w:rsidRDefault="00BB7FE9" w:rsidP="00F12828">
      <w:pPr>
        <w:jc w:val="center"/>
        <w:rPr>
          <w:b/>
          <w:sz w:val="24"/>
          <w:szCs w:val="24"/>
          <w:lang w:eastAsia="en-US"/>
        </w:rPr>
      </w:pPr>
    </w:p>
    <w:p w:rsidR="001378BA" w:rsidRPr="009E790B" w:rsidRDefault="001378BA" w:rsidP="00F12828">
      <w:pPr>
        <w:jc w:val="center"/>
        <w:rPr>
          <w:b/>
          <w:sz w:val="24"/>
          <w:szCs w:val="24"/>
          <w:lang w:eastAsia="en-US"/>
        </w:rPr>
      </w:pPr>
    </w:p>
    <w:p w:rsidR="001378BA" w:rsidRPr="009E790B" w:rsidRDefault="001378BA" w:rsidP="00BB7FE9">
      <w:pPr>
        <w:jc w:val="center"/>
        <w:rPr>
          <w:b/>
          <w:sz w:val="24"/>
          <w:szCs w:val="24"/>
          <w:lang w:eastAsia="en-US"/>
        </w:rPr>
      </w:pPr>
    </w:p>
    <w:p w:rsidR="00BB7FE9" w:rsidRPr="009E790B" w:rsidRDefault="00BB7FE9" w:rsidP="00BB7FE9">
      <w:pPr>
        <w:jc w:val="center"/>
        <w:rPr>
          <w:b/>
          <w:sz w:val="24"/>
          <w:szCs w:val="24"/>
          <w:lang w:eastAsia="en-US"/>
        </w:rPr>
      </w:pPr>
      <w:r w:rsidRPr="009E790B">
        <w:rPr>
          <w:b/>
          <w:sz w:val="24"/>
          <w:szCs w:val="24"/>
          <w:lang w:eastAsia="en-US"/>
        </w:rPr>
        <w:lastRenderedPageBreak/>
        <w:t>Veiklos prioritetai 201</w:t>
      </w:r>
      <w:r w:rsidR="001F45D7" w:rsidRPr="009E790B">
        <w:rPr>
          <w:b/>
          <w:sz w:val="24"/>
          <w:szCs w:val="24"/>
          <w:lang w:eastAsia="en-US"/>
        </w:rPr>
        <w:t>8</w:t>
      </w:r>
      <w:r w:rsidRPr="009E790B">
        <w:rPr>
          <w:b/>
          <w:sz w:val="24"/>
          <w:szCs w:val="24"/>
          <w:lang w:eastAsia="en-US"/>
        </w:rPr>
        <w:t>–20</w:t>
      </w:r>
      <w:r w:rsidR="001F45D7" w:rsidRPr="009E790B">
        <w:rPr>
          <w:b/>
          <w:sz w:val="24"/>
          <w:szCs w:val="24"/>
          <w:lang w:eastAsia="en-US"/>
        </w:rPr>
        <w:t>20</w:t>
      </w:r>
      <w:r w:rsidRPr="009E790B">
        <w:rPr>
          <w:b/>
          <w:sz w:val="24"/>
          <w:szCs w:val="24"/>
          <w:lang w:eastAsia="en-US"/>
        </w:rPr>
        <w:t xml:space="preserve"> metais</w:t>
      </w:r>
    </w:p>
    <w:p w:rsidR="00BB7FE9" w:rsidRPr="009E790B" w:rsidRDefault="00BB7FE9" w:rsidP="00BB7FE9">
      <w:pPr>
        <w:jc w:val="center"/>
        <w:rPr>
          <w:sz w:val="24"/>
          <w:szCs w:val="24"/>
          <w:lang w:eastAsia="en-US"/>
        </w:rPr>
      </w:pPr>
    </w:p>
    <w:p w:rsidR="00BB7FE9" w:rsidRPr="009E790B" w:rsidRDefault="00BB7FE9" w:rsidP="009E790B">
      <w:pPr>
        <w:tabs>
          <w:tab w:val="left" w:pos="900"/>
          <w:tab w:val="left" w:pos="1260"/>
        </w:tabs>
        <w:ind w:firstLine="851"/>
        <w:jc w:val="both"/>
        <w:rPr>
          <w:b/>
          <w:lang w:eastAsia="en-US"/>
        </w:rPr>
      </w:pPr>
      <w:r w:rsidRPr="009E790B">
        <w:rPr>
          <w:b/>
          <w:sz w:val="24"/>
          <w:szCs w:val="24"/>
          <w:lang w:eastAsia="en-US"/>
        </w:rPr>
        <w:t>Skaidrus ir efektyvus valdymas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rsidR="004C0670" w:rsidRPr="009E790B" w:rsidRDefault="004C0670" w:rsidP="004C0670">
      <w:pPr>
        <w:tabs>
          <w:tab w:val="left" w:pos="900"/>
          <w:tab w:val="left" w:pos="1260"/>
        </w:tabs>
        <w:ind w:firstLine="851"/>
        <w:jc w:val="both"/>
        <w:rPr>
          <w:sz w:val="24"/>
          <w:szCs w:val="24"/>
          <w:lang w:eastAsia="en-US"/>
        </w:rPr>
      </w:pPr>
      <w:r w:rsidRPr="009E790B">
        <w:rPr>
          <w:sz w:val="24"/>
          <w:szCs w:val="24"/>
          <w:lang w:eastAsia="en-US"/>
        </w:rPr>
        <w:t>2018–2020</w:t>
      </w:r>
      <w:r w:rsidR="004D7D7A">
        <w:rPr>
          <w:sz w:val="24"/>
          <w:szCs w:val="24"/>
          <w:lang w:eastAsia="en-US"/>
        </w:rPr>
        <w:t xml:space="preserve"> </w:t>
      </w:r>
      <w:r w:rsidRPr="009E790B">
        <w:rPr>
          <w:sz w:val="24"/>
          <w:szCs w:val="24"/>
          <w:lang w:eastAsia="en-US"/>
        </w:rPr>
        <w:t xml:space="preserve">m. planuojama rengti Panevėžiui svarbių architektūrinių ir urbanistinių objektų projektinių pasiūlymų konkursus (projektų konkursus), svarstyti svarbius projektus, gerinti Panevėžio miesto estetinį įvaizdį. Planuojama organizuoti regionų tarybų darbą </w:t>
      </w:r>
      <w:r w:rsidR="004D7D7A">
        <w:rPr>
          <w:sz w:val="24"/>
          <w:szCs w:val="24"/>
          <w:lang w:eastAsia="en-US"/>
        </w:rPr>
        <w:t xml:space="preserve">ir </w:t>
      </w:r>
      <w:r w:rsidRPr="009E790B">
        <w:rPr>
          <w:sz w:val="24"/>
          <w:szCs w:val="24"/>
          <w:lang w:eastAsia="en-US"/>
        </w:rPr>
        <w:t>išleisti  architektūros darbų leidinio „Panevėžio architektų darbai“  leidinį, suorganizuoti architektūrinę parodą su aptarimu.</w:t>
      </w:r>
    </w:p>
    <w:p w:rsidR="004C0670" w:rsidRPr="009E790B" w:rsidRDefault="004C0670" w:rsidP="004C0670">
      <w:pPr>
        <w:tabs>
          <w:tab w:val="left" w:pos="900"/>
          <w:tab w:val="left" w:pos="1260"/>
        </w:tabs>
        <w:ind w:firstLine="851"/>
        <w:jc w:val="both"/>
        <w:rPr>
          <w:sz w:val="24"/>
          <w:szCs w:val="24"/>
          <w:lang w:eastAsia="en-US"/>
        </w:rPr>
      </w:pPr>
      <w:r w:rsidRPr="009E790B">
        <w:rPr>
          <w:sz w:val="24"/>
          <w:szCs w:val="24"/>
          <w:lang w:eastAsia="en-US"/>
        </w:rPr>
        <w:t>Bus rengiami teritorijų planavimo dokumentai – kompleksinio (detalieji planai) ir specialiojo teritorijų planavimo dokumentai, kuriuose grafiškai ir raštu pateikiami teritorijų naudojimo, tvarkymo, apsaugos priemonių, teritorijų vystymo reikmių ir sąlygų sprendiniai. Bus vykdomas įvairios paskirties teritorijų detalusis planavimas. Planuojama parengti detaliuosius planus, žemės sklypų formavimo ir pertvarkymo projektus. Pagal detaliuosius planus ir laisvų žemės sklypų planus numatoma atlikti žemės sklypų kadastrinius matavimus – parengti žemės sklypų planus, juos suderinti, įtraukti į kadastrą ir pažymėti žemės sklypų ribas vietoje. Bus pradėtos procedūros, reikalingos žemės sklypams paimti visuomenės poreikiams. Planuojama parengti Panevėžio miesto reprezentacinių erdvių želdinių sutvarkymo (koncepcijų) techninių projektų ir kitą dokumentaciją. Numatyta tvarkyti nekilnojamojo kultūros paveldo objektus ir rengti jų tvarkybos projektus.</w:t>
      </w:r>
    </w:p>
    <w:p w:rsidR="004C0670" w:rsidRPr="009E790B" w:rsidRDefault="004C0670" w:rsidP="004C0670">
      <w:pPr>
        <w:tabs>
          <w:tab w:val="left" w:pos="900"/>
          <w:tab w:val="left" w:pos="1260"/>
        </w:tabs>
        <w:ind w:firstLine="851"/>
        <w:jc w:val="both"/>
        <w:rPr>
          <w:sz w:val="24"/>
          <w:szCs w:val="24"/>
          <w:lang w:eastAsia="en-US"/>
        </w:rPr>
      </w:pPr>
      <w:r w:rsidRPr="009E790B">
        <w:rPr>
          <w:sz w:val="24"/>
          <w:szCs w:val="24"/>
          <w:lang w:eastAsia="en-US"/>
        </w:rPr>
        <w:t>Numatoma tobulinti skaitmeninį žemėlapį, skirtą miestui planuoti ir informacijai apie geografinį įvairių infrastruktūros objektų išdėstymą mieste teikti. Bus tobulinami erdvinės informacijos moduliai ir būdai, integruojama į viešąją erdvę (skirta naudotis visuomenei). Numatoma sukurti interaktyvų mokomąjį modelį.</w:t>
      </w:r>
    </w:p>
    <w:p w:rsidR="00BB7FE9" w:rsidRPr="009E790B" w:rsidRDefault="00BB7FE9" w:rsidP="00BB7FE9">
      <w:pPr>
        <w:tabs>
          <w:tab w:val="left" w:pos="900"/>
        </w:tabs>
        <w:ind w:firstLine="851"/>
        <w:jc w:val="both"/>
        <w:rPr>
          <w:sz w:val="24"/>
          <w:szCs w:val="24"/>
          <w:lang w:eastAsia="en-US"/>
        </w:rPr>
      </w:pPr>
      <w:r w:rsidRPr="009E790B">
        <w:rPr>
          <w:sz w:val="24"/>
          <w:szCs w:val="24"/>
          <w:lang w:eastAsia="en-US"/>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ir kitų teisės aktų priskirtose srityse.</w:t>
      </w:r>
    </w:p>
    <w:p w:rsidR="00BB7FE9" w:rsidRPr="009E790B" w:rsidRDefault="00BB7FE9" w:rsidP="00BB7FE9">
      <w:pPr>
        <w:jc w:val="both"/>
        <w:rPr>
          <w:b/>
          <w:color w:val="FF0000"/>
          <w:sz w:val="24"/>
          <w:szCs w:val="24"/>
          <w:lang w:eastAsia="en-US"/>
        </w:rPr>
      </w:pPr>
    </w:p>
    <w:p w:rsidR="00BB7FE9" w:rsidRPr="009E790B" w:rsidRDefault="00BB7FE9" w:rsidP="009E790B">
      <w:pPr>
        <w:ind w:firstLine="851"/>
        <w:jc w:val="both"/>
        <w:rPr>
          <w:b/>
          <w:sz w:val="24"/>
          <w:szCs w:val="24"/>
          <w:lang w:eastAsia="en-US"/>
        </w:rPr>
      </w:pPr>
      <w:r w:rsidRPr="009E790B">
        <w:rPr>
          <w:b/>
          <w:sz w:val="24"/>
          <w:szCs w:val="24"/>
          <w:lang w:eastAsia="en-US"/>
        </w:rPr>
        <w:t>Miesto patrauklumo investicijoms ir verslui didinimas</w:t>
      </w:r>
    </w:p>
    <w:p w:rsidR="00BB7FE9" w:rsidRPr="009E790B" w:rsidRDefault="00BB7FE9" w:rsidP="00F12828">
      <w:pPr>
        <w:ind w:firstLine="851"/>
        <w:jc w:val="both"/>
        <w:rPr>
          <w:sz w:val="24"/>
          <w:szCs w:val="24"/>
          <w:lang w:eastAsia="en-US"/>
        </w:rPr>
      </w:pPr>
      <w:r w:rsidRPr="009E790B">
        <w:rPr>
          <w:sz w:val="24"/>
          <w:szCs w:val="24"/>
          <w:lang w:eastAsia="en-US"/>
        </w:rPr>
        <w:t>Smulkiojo ir vidutinio verslo sektorius yra vienas esminių faktorių, sąlygojantis naujų darbo vietų kūrimą. Mažos ir vidutinės įmonės Panevėžio mieste sudaro 67 proc. visų ūkio subjektų. Pagal išduotų verslo liudijimų skaičių Panevėžys 201</w:t>
      </w:r>
      <w:r w:rsidR="00E87C1E" w:rsidRPr="009E790B">
        <w:rPr>
          <w:sz w:val="24"/>
          <w:szCs w:val="24"/>
          <w:lang w:eastAsia="en-US"/>
        </w:rPr>
        <w:t>6</w:t>
      </w:r>
      <w:r w:rsidRPr="009E790B">
        <w:rPr>
          <w:sz w:val="24"/>
          <w:szCs w:val="24"/>
          <w:lang w:eastAsia="en-US"/>
        </w:rPr>
        <w:t xml:space="preserve"> m. duomenimis užėmė </w:t>
      </w:r>
      <w:r w:rsidR="00E87C1E" w:rsidRPr="009E790B">
        <w:rPr>
          <w:sz w:val="24"/>
          <w:szCs w:val="24"/>
          <w:lang w:eastAsia="en-US"/>
        </w:rPr>
        <w:t>6</w:t>
      </w:r>
      <w:r w:rsidRPr="009E790B">
        <w:rPr>
          <w:sz w:val="24"/>
          <w:szCs w:val="24"/>
          <w:lang w:eastAsia="en-US"/>
        </w:rPr>
        <w:t xml:space="preserve"> vietą Lietuvoje.</w:t>
      </w:r>
    </w:p>
    <w:p w:rsidR="00BB7FE9" w:rsidRPr="009E790B" w:rsidRDefault="00BB7FE9" w:rsidP="00F12828">
      <w:pPr>
        <w:ind w:firstLine="851"/>
        <w:jc w:val="both"/>
        <w:rPr>
          <w:sz w:val="24"/>
          <w:szCs w:val="24"/>
          <w:lang w:eastAsia="en-US"/>
        </w:rPr>
      </w:pPr>
      <w:r w:rsidRPr="009E790B">
        <w:rPr>
          <w:sz w:val="24"/>
          <w:szCs w:val="24"/>
          <w:lang w:eastAsia="en-US"/>
        </w:rPr>
        <w:t>Siekiant skatinti verslumą, 201</w:t>
      </w:r>
      <w:r w:rsidR="00ED34BD" w:rsidRPr="009E790B">
        <w:rPr>
          <w:sz w:val="24"/>
          <w:szCs w:val="24"/>
          <w:lang w:eastAsia="en-US"/>
        </w:rPr>
        <w:t>8</w:t>
      </w:r>
      <w:r w:rsidRPr="009E790B">
        <w:rPr>
          <w:sz w:val="24"/>
          <w:szCs w:val="24"/>
          <w:lang w:eastAsia="en-US"/>
        </w:rPr>
        <w:t>–20</w:t>
      </w:r>
      <w:r w:rsidR="00ED34BD" w:rsidRPr="009E790B">
        <w:rPr>
          <w:sz w:val="24"/>
          <w:szCs w:val="24"/>
          <w:lang w:eastAsia="en-US"/>
        </w:rPr>
        <w:t>20</w:t>
      </w:r>
      <w:r w:rsidRPr="009E790B">
        <w:rPr>
          <w:sz w:val="24"/>
          <w:szCs w:val="24"/>
          <w:lang w:eastAsia="en-US"/>
        </w:rPr>
        <w:t xml:space="preserve"> m. numatoma vykdyti mokinių ir jaunimo verslumo ugdymo projektus, teikti lengvatas naujai steigiamoms įmonėms ir įmonėms, sukuriančioms naujų darbo vietų.</w:t>
      </w:r>
    </w:p>
    <w:p w:rsidR="00BB7FE9" w:rsidRPr="009E790B" w:rsidRDefault="00BB7FE9" w:rsidP="00F12828">
      <w:pPr>
        <w:ind w:firstLine="851"/>
        <w:jc w:val="both"/>
        <w:rPr>
          <w:sz w:val="24"/>
          <w:szCs w:val="24"/>
          <w:lang w:eastAsia="en-US"/>
        </w:rPr>
      </w:pPr>
      <w:r w:rsidRPr="009E790B">
        <w:rPr>
          <w:sz w:val="24"/>
          <w:szCs w:val="24"/>
          <w:lang w:eastAsia="en-US"/>
        </w:rPr>
        <w:t>Miesto ekonominio vystymosi tempus dažniausiai lemia investicijos, kurios yra svarbus kapitalo, darbo vietų kūrimo, eksporto didinimo ir naujų žinių įdiegimo šaltinis. Vertinant šalies mastu, Panevėžio miesto situacija investicijų pritraukimo atžvilgiu nėra prasta. TUI Panevėžio miesto savivaldybėje 201</w:t>
      </w:r>
      <w:r w:rsidR="00ED34BD" w:rsidRPr="009E790B">
        <w:rPr>
          <w:sz w:val="24"/>
          <w:szCs w:val="24"/>
          <w:lang w:eastAsia="en-US"/>
        </w:rPr>
        <w:t>2</w:t>
      </w:r>
      <w:r w:rsidRPr="009E790B">
        <w:rPr>
          <w:sz w:val="24"/>
          <w:szCs w:val="24"/>
          <w:lang w:eastAsia="en-US"/>
        </w:rPr>
        <w:t>–201</w:t>
      </w:r>
      <w:r w:rsidR="00ED34BD" w:rsidRPr="009E790B">
        <w:rPr>
          <w:sz w:val="24"/>
          <w:szCs w:val="24"/>
          <w:lang w:eastAsia="en-US"/>
        </w:rPr>
        <w:t>6</w:t>
      </w:r>
      <w:r w:rsidRPr="009E790B">
        <w:rPr>
          <w:sz w:val="24"/>
          <w:szCs w:val="24"/>
          <w:lang w:eastAsia="en-US"/>
        </w:rPr>
        <w:t xml:space="preserve"> m. laikotarpiu augo palyginti sparčiai – augimas sudarė apie </w:t>
      </w:r>
      <w:r w:rsidR="00ED34BD" w:rsidRPr="009E790B">
        <w:rPr>
          <w:sz w:val="24"/>
          <w:szCs w:val="24"/>
          <w:lang w:eastAsia="en-US"/>
        </w:rPr>
        <w:t>13</w:t>
      </w:r>
      <w:r w:rsidRPr="009E790B">
        <w:rPr>
          <w:sz w:val="24"/>
          <w:szCs w:val="24"/>
          <w:lang w:eastAsia="en-US"/>
        </w:rPr>
        <w:t xml:space="preserve"> proc. </w:t>
      </w:r>
      <w:r w:rsidR="00E87C1E" w:rsidRPr="009E790B">
        <w:rPr>
          <w:sz w:val="24"/>
          <w:szCs w:val="24"/>
          <w:lang w:eastAsia="en-US"/>
        </w:rPr>
        <w:t>P</w:t>
      </w:r>
      <w:r w:rsidRPr="009E790B">
        <w:rPr>
          <w:sz w:val="24"/>
          <w:szCs w:val="24"/>
          <w:lang w:eastAsia="en-US"/>
        </w:rPr>
        <w:t>alyginti 201</w:t>
      </w:r>
      <w:r w:rsidR="00E87C1E" w:rsidRPr="009E790B">
        <w:rPr>
          <w:sz w:val="24"/>
          <w:szCs w:val="24"/>
          <w:lang w:eastAsia="en-US"/>
        </w:rPr>
        <w:t>5</w:t>
      </w:r>
      <w:r w:rsidRPr="009E790B">
        <w:rPr>
          <w:sz w:val="24"/>
          <w:szCs w:val="24"/>
          <w:lang w:eastAsia="en-US"/>
        </w:rPr>
        <w:t xml:space="preserve"> m. su 201</w:t>
      </w:r>
      <w:r w:rsidR="00E87C1E" w:rsidRPr="009E790B">
        <w:rPr>
          <w:sz w:val="24"/>
          <w:szCs w:val="24"/>
          <w:lang w:eastAsia="en-US"/>
        </w:rPr>
        <w:t>6</w:t>
      </w:r>
      <w:r w:rsidRPr="009E790B">
        <w:rPr>
          <w:sz w:val="24"/>
          <w:szCs w:val="24"/>
          <w:lang w:eastAsia="en-US"/>
        </w:rPr>
        <w:t xml:space="preserve"> metais, TUI augimas yra </w:t>
      </w:r>
      <w:r w:rsidR="00E87C1E" w:rsidRPr="009E790B">
        <w:rPr>
          <w:sz w:val="24"/>
          <w:szCs w:val="24"/>
          <w:lang w:eastAsia="en-US"/>
        </w:rPr>
        <w:t>11</w:t>
      </w:r>
      <w:r w:rsidRPr="009E790B">
        <w:rPr>
          <w:sz w:val="24"/>
          <w:szCs w:val="24"/>
          <w:lang w:eastAsia="en-US"/>
        </w:rPr>
        <w:t xml:space="preserve"> proc. Visos TUI Panevėžyje sudaro tik 2 proc. viso Lietuvoje investuoto kapitalo.</w:t>
      </w:r>
      <w:r w:rsidRPr="009E790B">
        <w:rPr>
          <w:lang w:eastAsia="en-US"/>
        </w:rPr>
        <w:t xml:space="preserve"> </w:t>
      </w:r>
      <w:r w:rsidRPr="009E790B">
        <w:rPr>
          <w:sz w:val="24"/>
          <w:szCs w:val="24"/>
          <w:lang w:eastAsia="en-US"/>
        </w:rPr>
        <w:t>Siekiant pritraukti daugiau investicijų, 201</w:t>
      </w:r>
      <w:r w:rsidR="00E87C1E" w:rsidRPr="009E790B">
        <w:rPr>
          <w:sz w:val="24"/>
          <w:szCs w:val="24"/>
          <w:lang w:eastAsia="en-US"/>
        </w:rPr>
        <w:t>8</w:t>
      </w:r>
      <w:r w:rsidRPr="009E790B">
        <w:rPr>
          <w:sz w:val="24"/>
          <w:szCs w:val="24"/>
          <w:lang w:eastAsia="en-US"/>
        </w:rPr>
        <w:t>–20</w:t>
      </w:r>
      <w:r w:rsidR="00E87C1E" w:rsidRPr="009E790B">
        <w:rPr>
          <w:sz w:val="24"/>
          <w:szCs w:val="24"/>
          <w:lang w:eastAsia="en-US"/>
        </w:rPr>
        <w:t>20</w:t>
      </w:r>
      <w:r w:rsidRPr="009E790B">
        <w:rPr>
          <w:sz w:val="24"/>
          <w:szCs w:val="24"/>
          <w:lang w:eastAsia="en-US"/>
        </w:rPr>
        <w:t xml:space="preserve"> m. planuojama parengti efektyvi</w:t>
      </w:r>
      <w:r w:rsidR="004D7D7A">
        <w:rPr>
          <w:sz w:val="24"/>
          <w:szCs w:val="24"/>
          <w:lang w:eastAsia="en-US"/>
        </w:rPr>
        <w:t>ų</w:t>
      </w:r>
      <w:r w:rsidRPr="009E790B">
        <w:rPr>
          <w:sz w:val="24"/>
          <w:szCs w:val="24"/>
          <w:lang w:eastAsia="en-US"/>
        </w:rPr>
        <w:t xml:space="preserve"> rinkodaros priemon</w:t>
      </w:r>
      <w:r w:rsidR="004D7D7A">
        <w:rPr>
          <w:sz w:val="24"/>
          <w:szCs w:val="24"/>
          <w:lang w:eastAsia="en-US"/>
        </w:rPr>
        <w:t>ių</w:t>
      </w:r>
      <w:r w:rsidRPr="009E790B">
        <w:rPr>
          <w:sz w:val="24"/>
          <w:szCs w:val="24"/>
          <w:lang w:eastAsia="en-US"/>
        </w:rPr>
        <w:t>.</w:t>
      </w:r>
    </w:p>
    <w:p w:rsidR="00ED3E46" w:rsidRPr="009E790B" w:rsidRDefault="00ED3E46" w:rsidP="00F12828">
      <w:pPr>
        <w:ind w:firstLine="851"/>
        <w:jc w:val="both"/>
        <w:rPr>
          <w:bCs/>
          <w:sz w:val="24"/>
          <w:szCs w:val="24"/>
          <w:lang w:eastAsia="en-US"/>
        </w:rPr>
      </w:pPr>
      <w:r w:rsidRPr="009E790B">
        <w:rPr>
          <w:bCs/>
          <w:sz w:val="24"/>
          <w:szCs w:val="24"/>
          <w:lang w:eastAsia="en-US"/>
        </w:rPr>
        <w:t>2018–2020 m. planuojama sutvarkyti viešąsias erdves, kurios būtų tinkamos investicijoms, verslui:</w:t>
      </w:r>
      <w:r w:rsidRPr="009E790B">
        <w:rPr>
          <w:sz w:val="24"/>
          <w:szCs w:val="24"/>
          <w:lang w:eastAsia="en-US"/>
        </w:rPr>
        <w:t xml:space="preserve"> Panevėžio </w:t>
      </w:r>
      <w:r w:rsidRPr="009E790B">
        <w:rPr>
          <w:bCs/>
          <w:sz w:val="24"/>
          <w:szCs w:val="24"/>
          <w:lang w:eastAsia="en-US"/>
        </w:rPr>
        <w:t xml:space="preserve">autobusų stoties teritorijos konversija, pritaikant ją komercinei ir bendruomenių </w:t>
      </w:r>
      <w:r w:rsidRPr="009E790B">
        <w:rPr>
          <w:bCs/>
          <w:sz w:val="24"/>
          <w:szCs w:val="24"/>
          <w:lang w:eastAsia="en-US"/>
        </w:rPr>
        <w:lastRenderedPageBreak/>
        <w:t xml:space="preserve">veiklai, sutvarkyti autobusų stoties prieigas, Laisvės aikštę, jos prieigas </w:t>
      </w:r>
      <w:r w:rsidR="004D7D7A">
        <w:rPr>
          <w:bCs/>
          <w:sz w:val="24"/>
          <w:szCs w:val="24"/>
          <w:lang w:eastAsia="en-US"/>
        </w:rPr>
        <w:t>ir</w:t>
      </w:r>
      <w:r w:rsidRPr="009E790B">
        <w:rPr>
          <w:bCs/>
          <w:sz w:val="24"/>
          <w:szCs w:val="24"/>
          <w:lang w:eastAsia="en-US"/>
        </w:rPr>
        <w:t xml:space="preserve"> viešąsias erdves prie Laisvės aikštės, Elektronikos gatvę ir jos prieigas, taip didinant šių ir gretimų teritorijų patrauklumą investicijoms, smulkiojo ir vidutinio verslo plėtrai. Numatoma teritorijos prie „Ekrano“ marių konversija, pritaikant aktyviam poilsiui, užimtumui ir vietos verslo skatinimui. Planuojamas J. Janonio gatvės (nuo žiedo iki Vakarinės g.) prieigų sutvarkymas (apleistų teritorijų inžinerinės infrastruktūros, reikalingos jų spartesnei konversijai, verslo kūrimuisi ir plėtrai, sutvarkymas).</w:t>
      </w:r>
    </w:p>
    <w:p w:rsidR="00BB7FE9" w:rsidRPr="009E790B" w:rsidRDefault="00BB7FE9" w:rsidP="00BB7FE9">
      <w:pPr>
        <w:jc w:val="both"/>
        <w:rPr>
          <w:b/>
          <w:sz w:val="24"/>
          <w:szCs w:val="24"/>
          <w:lang w:eastAsia="en-US"/>
        </w:rPr>
      </w:pPr>
    </w:p>
    <w:p w:rsidR="00B4743D" w:rsidRPr="009E790B" w:rsidRDefault="00B4743D" w:rsidP="009E790B">
      <w:pPr>
        <w:ind w:firstLine="851"/>
        <w:jc w:val="both"/>
        <w:rPr>
          <w:b/>
          <w:color w:val="000000" w:themeColor="text1"/>
          <w:sz w:val="24"/>
          <w:szCs w:val="24"/>
          <w:lang w:eastAsia="en-US"/>
        </w:rPr>
      </w:pPr>
      <w:r w:rsidRPr="009E790B">
        <w:rPr>
          <w:b/>
          <w:color w:val="000000" w:themeColor="text1"/>
          <w:sz w:val="24"/>
          <w:szCs w:val="24"/>
          <w:lang w:eastAsia="en-US"/>
        </w:rPr>
        <w:t>Kultūra</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2018–2020 metais kultūros srityje keliamas pagrindinis tikslas – paversti Panevėžį kultūros traukos centru.</w:t>
      </w:r>
      <w:r w:rsidR="00937C5B" w:rsidRPr="009E790B">
        <w:rPr>
          <w:bCs/>
          <w:color w:val="000000" w:themeColor="text1"/>
          <w:sz w:val="24"/>
          <w:szCs w:val="24"/>
          <w:lang w:eastAsia="en-US"/>
        </w:rPr>
        <w:t xml:space="preserve"> </w:t>
      </w:r>
      <w:r w:rsidRPr="009E790B">
        <w:rPr>
          <w:bCs/>
          <w:color w:val="000000" w:themeColor="text1"/>
          <w:sz w:val="24"/>
          <w:szCs w:val="24"/>
          <w:lang w:eastAsia="en-US"/>
        </w:rPr>
        <w:t>2018–2020 metų prioritetinėmis išskirtos šios kultūros kaitos kryptys:</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1. Skatinti bendruomenės kultūrinį ir kūrybinį aktyvumą, didinti kultūros atvirumą įvairiems visuomenės sluoksniams. Stebint ir analizuojant kultūrinius procesus matoma, kad į kultūrinę veiklą mieste įsitraukė nedidelė dalis miesto gyventojų.</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Susiję darbai: sudaryti sąlygas miesto gyventojams, ypač jaunimui, dalyvauti kultūros ir meno veikloje, ugdyti jų kūrybiškumą ir meninę raišką. Didinti kultūros edukacinių programų įvairovę visoms amžiaus grupėms, gerinti jų kokybę ir prieinamumą ne tik miesto gyventojams, bet ir svečiams. Remti naujoviškas sociokultūrines iniciatyvas, kuriomis kultūros kūrimo veiklos perkeliamos ir į miesto mikrorajonus.</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2. Didinti kultūros ir meno indėlį į miesto gyvybiškumą. Tarptautinių meno renginių, tiek, kiek šiuo metu vyksta Panevėžyje, yra pakankamai, tačiau pagrindiniai masiniai miesto renginiai, tokie kaip miesto gimtadienis, galėtų būti orientuoti ne tik į miesto bendruomenę, bet taip pat įdomūs, patrauklūs ir turistams. Tarptautinių renginių stiprinimas ir plėtra sudaro palankias galimybes miesto žinomumui didinti, formuoja teigiamą miesto įvaizdį.</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 xml:space="preserve">Susiję darbai: remti išskirtinius renginius, kurie teikia ekonominę naudą miestui ir gerina miesto įvaizdį, ieškoti jiems papildomo finansavimo. </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 xml:space="preserve">3. Optimizuoti ir modernizuoti kultūros įstaigų fizinę ir informacinę infrastruktūrą. Siekiant, kad kultūra Panevėžyje būtų aukštos šiuolaikiškos kokybės, reikalingi pokyčiai tiek kultūros įstaigų infrastruktūros, tiek viešųjų erdvių </w:t>
      </w:r>
      <w:r w:rsidR="006A6C01">
        <w:rPr>
          <w:bCs/>
          <w:color w:val="000000" w:themeColor="text1"/>
          <w:sz w:val="24"/>
          <w:szCs w:val="24"/>
          <w:lang w:eastAsia="en-US"/>
        </w:rPr>
        <w:t>plėtros</w:t>
      </w:r>
      <w:r w:rsidRPr="009E790B">
        <w:rPr>
          <w:bCs/>
          <w:color w:val="000000" w:themeColor="text1"/>
          <w:sz w:val="24"/>
          <w:szCs w:val="24"/>
          <w:lang w:eastAsia="en-US"/>
        </w:rPr>
        <w:t xml:space="preserve"> srityse. </w:t>
      </w:r>
    </w:p>
    <w:p w:rsidR="006C23B2" w:rsidRPr="009E790B" w:rsidRDefault="006C23B2" w:rsidP="006C23B2">
      <w:pPr>
        <w:ind w:firstLine="851"/>
        <w:jc w:val="both"/>
        <w:rPr>
          <w:bCs/>
          <w:sz w:val="24"/>
          <w:szCs w:val="24"/>
          <w:lang w:eastAsia="en-US"/>
        </w:rPr>
      </w:pPr>
      <w:r w:rsidRPr="009E790B">
        <w:rPr>
          <w:bCs/>
          <w:sz w:val="24"/>
          <w:szCs w:val="24"/>
          <w:lang w:eastAsia="en-US"/>
        </w:rPr>
        <w:t>Susiję darbai: 2018–2019 m. yra numatytas Panevėžio dailės galerijos ir Panevėžio kraštotyros muziejaus (</w:t>
      </w:r>
      <w:proofErr w:type="spellStart"/>
      <w:r w:rsidRPr="009E790B">
        <w:rPr>
          <w:bCs/>
          <w:sz w:val="24"/>
          <w:szCs w:val="24"/>
          <w:lang w:eastAsia="en-US"/>
        </w:rPr>
        <w:t>Moigių</w:t>
      </w:r>
      <w:proofErr w:type="spellEnd"/>
      <w:r w:rsidRPr="009E790B">
        <w:rPr>
          <w:bCs/>
          <w:sz w:val="24"/>
          <w:szCs w:val="24"/>
          <w:lang w:eastAsia="en-US"/>
        </w:rPr>
        <w:t xml:space="preserve"> namų komplekso) modernizavimas, 2018</w:t>
      </w:r>
      <w:r w:rsidR="006A6C01">
        <w:rPr>
          <w:bCs/>
          <w:sz w:val="24"/>
          <w:szCs w:val="24"/>
          <w:lang w:eastAsia="en-US"/>
        </w:rPr>
        <w:t>–</w:t>
      </w:r>
      <w:r w:rsidRPr="009E790B">
        <w:rPr>
          <w:bCs/>
          <w:sz w:val="24"/>
          <w:szCs w:val="24"/>
          <w:lang w:eastAsia="en-US"/>
        </w:rPr>
        <w:t xml:space="preserve">2020 m. </w:t>
      </w:r>
      <w:r w:rsidR="006A6C01">
        <w:rPr>
          <w:bCs/>
          <w:sz w:val="24"/>
          <w:szCs w:val="24"/>
          <w:lang w:eastAsia="en-US"/>
        </w:rPr>
        <w:t>–</w:t>
      </w:r>
      <w:r w:rsidRPr="009E790B">
        <w:rPr>
          <w:bCs/>
          <w:sz w:val="24"/>
          <w:szCs w:val="24"/>
          <w:lang w:eastAsia="en-US"/>
        </w:rPr>
        <w:t xml:space="preserve"> S</w:t>
      </w:r>
      <w:r w:rsidR="00F42051">
        <w:rPr>
          <w:bCs/>
          <w:sz w:val="24"/>
          <w:szCs w:val="24"/>
          <w:lang w:eastAsia="en-US"/>
        </w:rPr>
        <w:t>tasio</w:t>
      </w:r>
      <w:r w:rsidRPr="009E790B">
        <w:rPr>
          <w:bCs/>
          <w:sz w:val="24"/>
          <w:szCs w:val="24"/>
          <w:lang w:eastAsia="en-US"/>
        </w:rPr>
        <w:t xml:space="preserve"> Eidrigevičiaus menų centro steigimas, su juo susijusių kultūros įstaigų patalpų perskirstymas, poeto J. Čerkeso</w:t>
      </w:r>
      <w:r w:rsidR="00F42051">
        <w:rPr>
          <w:bCs/>
          <w:sz w:val="24"/>
          <w:szCs w:val="24"/>
          <w:lang w:eastAsia="en-US"/>
        </w:rPr>
        <w:t>-</w:t>
      </w:r>
      <w:r w:rsidRPr="009E790B">
        <w:rPr>
          <w:bCs/>
          <w:sz w:val="24"/>
          <w:szCs w:val="24"/>
          <w:lang w:eastAsia="en-US"/>
        </w:rPr>
        <w:t>Besparnio sodybos sutvarkymas.</w:t>
      </w:r>
    </w:p>
    <w:p w:rsidR="00BB7FE9" w:rsidRPr="009E790B" w:rsidRDefault="00BB7FE9" w:rsidP="00BB7FE9">
      <w:pPr>
        <w:jc w:val="both"/>
        <w:rPr>
          <w:b/>
          <w:color w:val="FF0000"/>
          <w:sz w:val="24"/>
          <w:szCs w:val="24"/>
          <w:lang w:eastAsia="en-US"/>
        </w:rPr>
      </w:pPr>
    </w:p>
    <w:p w:rsidR="00BB7FE9" w:rsidRPr="009E790B" w:rsidRDefault="00BB7FE9" w:rsidP="009E790B">
      <w:pPr>
        <w:ind w:firstLine="851"/>
        <w:jc w:val="both"/>
        <w:rPr>
          <w:sz w:val="24"/>
          <w:szCs w:val="24"/>
          <w:lang w:eastAsia="en-US"/>
        </w:rPr>
      </w:pPr>
      <w:r w:rsidRPr="009E790B">
        <w:rPr>
          <w:b/>
          <w:sz w:val="24"/>
          <w:szCs w:val="24"/>
          <w:lang w:eastAsia="en-US"/>
        </w:rPr>
        <w:t xml:space="preserve">Kūno kultūra ir sportas </w:t>
      </w:r>
    </w:p>
    <w:p w:rsidR="00BB7FE9" w:rsidRPr="009E790B" w:rsidRDefault="00BB7FE9" w:rsidP="00F12828">
      <w:pPr>
        <w:ind w:firstLine="851"/>
        <w:jc w:val="both"/>
        <w:rPr>
          <w:sz w:val="24"/>
          <w:szCs w:val="24"/>
          <w:lang w:eastAsia="en-US"/>
        </w:rPr>
      </w:pPr>
      <w:r w:rsidRPr="009E790B">
        <w:rPr>
          <w:bCs/>
          <w:sz w:val="24"/>
          <w:szCs w:val="24"/>
          <w:lang w:eastAsia="en-US"/>
        </w:rPr>
        <w:t>Pagrindinė kūno kultūros ir sporto misija – ugdyti sveiką ir fiziškai aktyvią visuomenę, įtraukti į organizuotas ir savarankiškas kūno kultūros ir sporto pratybas kuo daugiau miesto gyventojų, skatinti jų visapusišką tobulėjimą; ugdyti talentingus sportininkus, kurie deramai atstovautų Panevėžiui ir Lietuvai svarbiausiuose pasaulio sporto forumuose, prisidėti prie pozityvaus miesto įvaizdžio formavimo.</w:t>
      </w:r>
    </w:p>
    <w:p w:rsidR="00BB7FE9" w:rsidRPr="009E790B" w:rsidRDefault="00BB7FE9" w:rsidP="00BB7FE9">
      <w:pPr>
        <w:jc w:val="both"/>
        <w:rPr>
          <w:b/>
          <w:sz w:val="24"/>
          <w:szCs w:val="24"/>
          <w:lang w:eastAsia="en-US"/>
        </w:rPr>
      </w:pPr>
    </w:p>
    <w:p w:rsidR="00781D13" w:rsidRPr="009E790B" w:rsidRDefault="00781D13" w:rsidP="009E790B">
      <w:pPr>
        <w:ind w:firstLine="851"/>
        <w:jc w:val="both"/>
        <w:rPr>
          <w:b/>
          <w:sz w:val="24"/>
          <w:szCs w:val="24"/>
          <w:lang w:eastAsia="en-US"/>
        </w:rPr>
      </w:pPr>
      <w:r w:rsidRPr="009E790B">
        <w:rPr>
          <w:b/>
          <w:sz w:val="24"/>
          <w:szCs w:val="24"/>
          <w:lang w:eastAsia="en-US"/>
        </w:rPr>
        <w:t>Švietimas</w:t>
      </w:r>
    </w:p>
    <w:p w:rsidR="00781D13" w:rsidRPr="009E790B" w:rsidRDefault="00781D13" w:rsidP="00F12828">
      <w:pPr>
        <w:ind w:firstLine="851"/>
        <w:jc w:val="both"/>
        <w:rPr>
          <w:sz w:val="24"/>
          <w:szCs w:val="24"/>
          <w:lang w:eastAsia="en-US"/>
        </w:rPr>
      </w:pPr>
      <w:r w:rsidRPr="009E790B">
        <w:rPr>
          <w:sz w:val="24"/>
          <w:szCs w:val="24"/>
          <w:lang w:eastAsia="en-US"/>
        </w:rPr>
        <w:t>Panevėžio mieste ir toliau mažėjant mokinių skaičiui (2012 m. miesto bendrojo ugdymo mokyklose mokėsi 13</w:t>
      </w:r>
      <w:r w:rsidR="00F42051">
        <w:rPr>
          <w:sz w:val="24"/>
          <w:szCs w:val="24"/>
          <w:lang w:eastAsia="en-US"/>
        </w:rPr>
        <w:t xml:space="preserve"> </w:t>
      </w:r>
      <w:r w:rsidRPr="009E790B">
        <w:rPr>
          <w:sz w:val="24"/>
          <w:szCs w:val="24"/>
          <w:lang w:eastAsia="en-US"/>
        </w:rPr>
        <w:t>323 mokiniai, o 2017 m. – 10</w:t>
      </w:r>
      <w:r w:rsidR="00F42051">
        <w:rPr>
          <w:sz w:val="24"/>
          <w:szCs w:val="24"/>
          <w:lang w:eastAsia="en-US"/>
        </w:rPr>
        <w:t xml:space="preserve"> </w:t>
      </w:r>
      <w:r w:rsidRPr="009E790B">
        <w:rPr>
          <w:sz w:val="24"/>
          <w:szCs w:val="24"/>
          <w:lang w:eastAsia="en-US"/>
        </w:rPr>
        <w:t xml:space="preserve">841 mokinys), siekiant efektyviau panaudoti </w:t>
      </w:r>
      <w:r w:rsidR="006A6C01">
        <w:rPr>
          <w:sz w:val="24"/>
          <w:szCs w:val="24"/>
          <w:lang w:eastAsia="en-US"/>
        </w:rPr>
        <w:t>s</w:t>
      </w:r>
      <w:r w:rsidRPr="009E790B">
        <w:rPr>
          <w:sz w:val="24"/>
          <w:szCs w:val="24"/>
          <w:lang w:eastAsia="en-US"/>
        </w:rPr>
        <w:t xml:space="preserve">avivaldybės biudžeto ir </w:t>
      </w:r>
      <w:r w:rsidR="006A6C01">
        <w:rPr>
          <w:sz w:val="24"/>
          <w:szCs w:val="24"/>
          <w:lang w:eastAsia="en-US"/>
        </w:rPr>
        <w:t>m</w:t>
      </w:r>
      <w:r w:rsidRPr="009E790B">
        <w:rPr>
          <w:sz w:val="24"/>
          <w:szCs w:val="24"/>
          <w:lang w:eastAsia="en-US"/>
        </w:rPr>
        <w:t>okinio krepšelio lėšas, būtina vykdyti bendrojo ugdymo mokyklų tinklo pertvarkos plano 2016–2020 metams stebėseną ir spartinti bendrojo ugdymo mokyklų tinklo optimizavimą. Reikia įvertinti ikimokyklinių įstaigų, bendrojo ugdymo mokyklų žaidimų aikštelių, sporto aikštynų būklę ir parengti jų atnaujinimo programą. Didėjant miesto pedagogų amžiui atlikta miesto švietimo įstaigų pedagoginio personalo analizė</w:t>
      </w:r>
      <w:r w:rsidR="006A6C01">
        <w:rPr>
          <w:sz w:val="24"/>
          <w:szCs w:val="24"/>
          <w:lang w:eastAsia="en-US"/>
        </w:rPr>
        <w:t>,</w:t>
      </w:r>
      <w:r w:rsidRPr="009E790B">
        <w:rPr>
          <w:sz w:val="24"/>
          <w:szCs w:val="24"/>
          <w:lang w:eastAsia="en-US"/>
        </w:rPr>
        <w:t xml:space="preserve"> būtina numatyti priemones</w:t>
      </w:r>
      <w:r w:rsidR="006A6C01">
        <w:rPr>
          <w:sz w:val="24"/>
          <w:szCs w:val="24"/>
          <w:lang w:eastAsia="en-US"/>
        </w:rPr>
        <w:t xml:space="preserve"> ir </w:t>
      </w:r>
      <w:r w:rsidRPr="009E790B">
        <w:rPr>
          <w:sz w:val="24"/>
          <w:szCs w:val="24"/>
          <w:lang w:eastAsia="en-US"/>
        </w:rPr>
        <w:t>užtikrin</w:t>
      </w:r>
      <w:r w:rsidR="006A6C01">
        <w:rPr>
          <w:sz w:val="24"/>
          <w:szCs w:val="24"/>
          <w:lang w:eastAsia="en-US"/>
        </w:rPr>
        <w:t>ti</w:t>
      </w:r>
      <w:r w:rsidRPr="009E790B">
        <w:rPr>
          <w:sz w:val="24"/>
          <w:szCs w:val="24"/>
          <w:lang w:eastAsia="en-US"/>
        </w:rPr>
        <w:t xml:space="preserve"> jų kaitą. Užtikrinti neformaliojo vaikų švietimo programų kokybę ir racionalų lėšų panaudojimą. Tikslinga </w:t>
      </w:r>
      <w:r w:rsidRPr="009E790B">
        <w:rPr>
          <w:bCs/>
          <w:sz w:val="24"/>
          <w:szCs w:val="24"/>
          <w:lang w:eastAsia="en-US"/>
        </w:rPr>
        <w:t xml:space="preserve">atnaujinti (renovuoti, rekonstruoti, remontuoti) ugdymo įstaigų pastatus, patalpas, inžinerinius tinklus ir įrenginius, neatitinkančius keliamų higienos, energetinio efektyvumo, technologinių ir saugumo reikalavimų. Plečiamos </w:t>
      </w:r>
      <w:r w:rsidRPr="009E790B">
        <w:rPr>
          <w:sz w:val="24"/>
          <w:szCs w:val="24"/>
          <w:lang w:eastAsia="en-US"/>
        </w:rPr>
        <w:t xml:space="preserve">suaugusiųjų neformaliojo švietimo paslaugos per </w:t>
      </w:r>
      <w:r w:rsidRPr="009E790B">
        <w:rPr>
          <w:sz w:val="24"/>
          <w:szCs w:val="24"/>
          <w:lang w:eastAsia="en-US"/>
        </w:rPr>
        <w:lastRenderedPageBreak/>
        <w:t xml:space="preserve">projektinę veiklą. Planuojama įgyvendinti neformaliojo švietimo infrastruktūros tobulinimo projektus pagal regioninę priemonę. </w:t>
      </w:r>
    </w:p>
    <w:p w:rsidR="00D0415B" w:rsidRPr="009E790B" w:rsidRDefault="00D0415B" w:rsidP="00BB7FE9">
      <w:pPr>
        <w:jc w:val="both"/>
        <w:rPr>
          <w:b/>
          <w:sz w:val="24"/>
          <w:szCs w:val="24"/>
          <w:lang w:eastAsia="en-US"/>
        </w:rPr>
      </w:pPr>
    </w:p>
    <w:p w:rsidR="00BB7FE9" w:rsidRPr="009E790B" w:rsidRDefault="00BB7FE9" w:rsidP="009E790B">
      <w:pPr>
        <w:ind w:firstLine="851"/>
        <w:jc w:val="both"/>
        <w:rPr>
          <w:b/>
          <w:sz w:val="24"/>
          <w:szCs w:val="24"/>
          <w:lang w:eastAsia="en-US"/>
        </w:rPr>
      </w:pPr>
      <w:r w:rsidRPr="009E790B">
        <w:rPr>
          <w:b/>
          <w:sz w:val="24"/>
          <w:szCs w:val="24"/>
          <w:lang w:eastAsia="en-US"/>
        </w:rPr>
        <w:t xml:space="preserve">Aplinkosauga </w:t>
      </w:r>
    </w:p>
    <w:p w:rsidR="00BB7FE9" w:rsidRPr="009E790B" w:rsidRDefault="00BB7FE9" w:rsidP="00F12828">
      <w:pPr>
        <w:ind w:firstLine="851"/>
        <w:jc w:val="both"/>
        <w:rPr>
          <w:sz w:val="24"/>
          <w:szCs w:val="24"/>
        </w:rPr>
      </w:pPr>
      <w:r w:rsidRPr="009E790B">
        <w:rPr>
          <w:rFonts w:cs="Arial"/>
          <w:sz w:val="24"/>
          <w:szCs w:val="24"/>
          <w:lang w:eastAsia="en-US"/>
        </w:rPr>
        <w:t>201</w:t>
      </w:r>
      <w:r w:rsidR="00B83352" w:rsidRPr="009E790B">
        <w:rPr>
          <w:rFonts w:cs="Arial"/>
          <w:sz w:val="24"/>
          <w:szCs w:val="24"/>
          <w:lang w:eastAsia="en-US"/>
        </w:rPr>
        <w:t>8</w:t>
      </w:r>
      <w:r w:rsidRPr="009E790B">
        <w:rPr>
          <w:rFonts w:cs="Arial"/>
          <w:sz w:val="24"/>
          <w:szCs w:val="24"/>
          <w:lang w:eastAsia="en-US"/>
        </w:rPr>
        <w:t>–20</w:t>
      </w:r>
      <w:r w:rsidR="00B83352" w:rsidRPr="009E790B">
        <w:rPr>
          <w:rFonts w:cs="Arial"/>
          <w:sz w:val="24"/>
          <w:szCs w:val="24"/>
          <w:lang w:eastAsia="en-US"/>
        </w:rPr>
        <w:t>20</w:t>
      </w:r>
      <w:r w:rsidRPr="009E790B">
        <w:rPr>
          <w:rFonts w:cs="Arial"/>
          <w:sz w:val="24"/>
          <w:szCs w:val="24"/>
          <w:lang w:eastAsia="en-US"/>
        </w:rPr>
        <w:t xml:space="preserve">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w:t>
      </w:r>
      <w:proofErr w:type="spellStart"/>
      <w:r w:rsidRPr="009E790B">
        <w:rPr>
          <w:rFonts w:cs="Arial"/>
          <w:sz w:val="24"/>
          <w:szCs w:val="24"/>
          <w:lang w:eastAsia="en-US"/>
        </w:rPr>
        <w:t>Molainių</w:t>
      </w:r>
      <w:proofErr w:type="spellEnd"/>
      <w:r w:rsidRPr="009E790B">
        <w:rPr>
          <w:rFonts w:cs="Arial"/>
          <w:sz w:val="24"/>
          <w:szCs w:val="24"/>
          <w:lang w:eastAsia="en-US"/>
        </w:rPr>
        <w:t xml:space="preserve"> buvusių filtracijos laukų teritorijoje augančius želdinius. </w:t>
      </w:r>
      <w:r w:rsidRPr="009E790B">
        <w:rPr>
          <w:sz w:val="24"/>
          <w:lang w:eastAsia="en-US"/>
        </w:rPr>
        <w:t>Siekiant užtikrinti švaresnį orą mieste: rengti ir vykdyti aplinkos oro kokybės valdymo priemonių planą, atlikti detalius oro kokybės tyrimus</w:t>
      </w:r>
      <w:r w:rsidRPr="009E790B">
        <w:rPr>
          <w:rFonts w:cs="Arial"/>
          <w:sz w:val="24"/>
          <w:szCs w:val="24"/>
          <w:lang w:eastAsia="en-US"/>
        </w:rPr>
        <w:t>, surinkti gatvių valymo atliekas, informuoti gyventojus apie galimybes prisidėti prie aplinkos oro taršos mažinimo, atnaujinti gatvių valymo automobilius. Į</w:t>
      </w:r>
      <w:r w:rsidRPr="009E790B">
        <w:rPr>
          <w:sz w:val="24"/>
          <w:lang w:eastAsia="en-US"/>
        </w:rPr>
        <w:t>gyvendinti Valstybiniame atliekų tvarkymo 2014–2020 metų plane numatytus uždavinius,</w:t>
      </w:r>
      <w:r w:rsidRPr="009E790B">
        <w:rPr>
          <w:sz w:val="32"/>
          <w:szCs w:val="24"/>
        </w:rPr>
        <w:t xml:space="preserve"> </w:t>
      </w:r>
      <w:r w:rsidRPr="009E790B">
        <w:rPr>
          <w:sz w:val="24"/>
          <w:szCs w:val="24"/>
        </w:rPr>
        <w:t xml:space="preserve">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  </w:t>
      </w:r>
    </w:p>
    <w:p w:rsidR="00BB7FE9" w:rsidRPr="009E790B" w:rsidRDefault="00BB7FE9" w:rsidP="00BB7FE9">
      <w:pPr>
        <w:jc w:val="both"/>
        <w:rPr>
          <w:color w:val="FF0000"/>
          <w:sz w:val="24"/>
          <w:szCs w:val="24"/>
          <w:lang w:eastAsia="en-US"/>
        </w:rPr>
      </w:pPr>
    </w:p>
    <w:p w:rsidR="00BB7FE9" w:rsidRPr="009E790B" w:rsidRDefault="00BB7FE9" w:rsidP="009E790B">
      <w:pPr>
        <w:ind w:firstLine="851"/>
        <w:jc w:val="both"/>
        <w:rPr>
          <w:b/>
          <w:sz w:val="24"/>
          <w:szCs w:val="24"/>
          <w:lang w:eastAsia="en-US"/>
        </w:rPr>
      </w:pPr>
      <w:r w:rsidRPr="009E790B">
        <w:rPr>
          <w:b/>
          <w:sz w:val="24"/>
          <w:szCs w:val="24"/>
          <w:lang w:eastAsia="en-US"/>
        </w:rPr>
        <w:t>Apleistų miesto dalių regeneravimas sutvarkant esamas ir įrengiant naujas viešąsias erdves, parkus, rekreacines zonas</w:t>
      </w:r>
    </w:p>
    <w:p w:rsidR="00552733" w:rsidRPr="009E790B" w:rsidRDefault="00552733" w:rsidP="00552733">
      <w:pPr>
        <w:tabs>
          <w:tab w:val="left" w:pos="900"/>
          <w:tab w:val="left" w:pos="1260"/>
        </w:tabs>
        <w:ind w:firstLine="851"/>
        <w:jc w:val="both"/>
        <w:outlineLvl w:val="0"/>
        <w:rPr>
          <w:b/>
          <w:sz w:val="24"/>
          <w:szCs w:val="24"/>
          <w:lang w:eastAsia="en-US"/>
        </w:rPr>
      </w:pPr>
      <w:r w:rsidRPr="009E790B">
        <w:rPr>
          <w:sz w:val="24"/>
          <w:szCs w:val="24"/>
          <w:lang w:eastAsia="en-US"/>
        </w:rPr>
        <w:t xml:space="preserve">Pertvarkant Panevėžio žaliąsias zonas, gerinant miesto gamtinę aplinką ir gyvenimo kokybę, formuojant aktyviai lankomas rekreacines zonas, planuojama: modernizuoti Kultūros ir poilsio parką; sutvarkyti Nevėžio upę ir pakrantes (atkarpa nuo Stoties g. tilto iki Nemuno g. tilto), sutvarkyti Jaunimo sodą; </w:t>
      </w:r>
      <w:proofErr w:type="spellStart"/>
      <w:r w:rsidRPr="009E790B">
        <w:rPr>
          <w:sz w:val="24"/>
          <w:szCs w:val="24"/>
          <w:lang w:eastAsia="en-US"/>
        </w:rPr>
        <w:t>Skaistakalnio</w:t>
      </w:r>
      <w:proofErr w:type="spellEnd"/>
      <w:r w:rsidRPr="009E790B">
        <w:rPr>
          <w:sz w:val="24"/>
          <w:szCs w:val="24"/>
          <w:lang w:eastAsia="en-US"/>
        </w:rPr>
        <w:t xml:space="preserve"> parką ir jo prieigas; kompleksiškai sutvarkyti </w:t>
      </w:r>
      <w:r w:rsidR="00F42051">
        <w:rPr>
          <w:sz w:val="24"/>
          <w:szCs w:val="24"/>
          <w:lang w:eastAsia="en-US"/>
        </w:rPr>
        <w:t>S</w:t>
      </w:r>
      <w:r w:rsidRPr="009E790B">
        <w:rPr>
          <w:sz w:val="24"/>
          <w:szCs w:val="24"/>
          <w:lang w:eastAsia="en-US"/>
        </w:rPr>
        <w:t>envagės teritoriją, Nepriklausomybės aikštę ir jos prieigas, viešąsias erdves prie Panevėžio bendruomenių rūmų, sutvarkyti ir atkurti pažeisto kraštovaizdžio teritorijas Panevėžyje.</w:t>
      </w:r>
    </w:p>
    <w:p w:rsidR="00BB7FE9" w:rsidRPr="009E790B" w:rsidRDefault="00BB7FE9" w:rsidP="00BB7FE9">
      <w:pPr>
        <w:tabs>
          <w:tab w:val="left" w:pos="900"/>
          <w:tab w:val="left" w:pos="1260"/>
        </w:tabs>
        <w:jc w:val="both"/>
        <w:rPr>
          <w:b/>
          <w:sz w:val="24"/>
          <w:szCs w:val="24"/>
          <w:lang w:eastAsia="en-US"/>
        </w:rPr>
      </w:pPr>
    </w:p>
    <w:p w:rsidR="00BB7FE9" w:rsidRPr="009E790B" w:rsidRDefault="00BB7FE9" w:rsidP="009E790B">
      <w:pPr>
        <w:tabs>
          <w:tab w:val="left" w:pos="900"/>
          <w:tab w:val="left" w:pos="1260"/>
        </w:tabs>
        <w:ind w:firstLine="851"/>
        <w:jc w:val="both"/>
        <w:rPr>
          <w:b/>
          <w:sz w:val="24"/>
          <w:szCs w:val="24"/>
          <w:lang w:eastAsia="en-US"/>
        </w:rPr>
      </w:pPr>
      <w:r w:rsidRPr="009E790B">
        <w:rPr>
          <w:b/>
          <w:sz w:val="24"/>
          <w:szCs w:val="24"/>
          <w:lang w:eastAsia="en-US"/>
        </w:rPr>
        <w:t>Socialinė apsauga</w:t>
      </w:r>
    </w:p>
    <w:p w:rsidR="00BB7FE9" w:rsidRPr="009E790B" w:rsidRDefault="00BB7FE9" w:rsidP="00BB7FE9">
      <w:pPr>
        <w:ind w:firstLine="851"/>
        <w:jc w:val="both"/>
        <w:rPr>
          <w:sz w:val="24"/>
          <w:szCs w:val="24"/>
          <w:lang w:eastAsia="en-US"/>
        </w:rPr>
      </w:pPr>
      <w:r w:rsidRPr="009E790B">
        <w:rPr>
          <w:sz w:val="24"/>
          <w:szCs w:val="24"/>
          <w:lang w:eastAsia="en-US"/>
        </w:rPr>
        <w:t>201</w:t>
      </w:r>
      <w:r w:rsidR="00FF23E0" w:rsidRPr="009E790B">
        <w:rPr>
          <w:sz w:val="24"/>
          <w:szCs w:val="24"/>
          <w:lang w:eastAsia="en-US"/>
        </w:rPr>
        <w:t>8</w:t>
      </w:r>
      <w:r w:rsidRPr="009E790B">
        <w:rPr>
          <w:sz w:val="24"/>
          <w:szCs w:val="24"/>
          <w:lang w:eastAsia="en-US"/>
        </w:rPr>
        <w:t>–20</w:t>
      </w:r>
      <w:r w:rsidR="00FF23E0" w:rsidRPr="009E790B">
        <w:rPr>
          <w:sz w:val="24"/>
          <w:szCs w:val="24"/>
          <w:lang w:eastAsia="en-US"/>
        </w:rPr>
        <w:t>20</w:t>
      </w:r>
      <w:r w:rsidRPr="009E790B">
        <w:rPr>
          <w:sz w:val="24"/>
          <w:szCs w:val="24"/>
          <w:lang w:eastAsia="en-US"/>
        </w:rPr>
        <w:t xml:space="preserve"> m. socialinių paslaugų plėtros vizija – socialinių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socialinės rizikos asmenims, šeimoms ir jose augantiems vaikams. </w:t>
      </w:r>
    </w:p>
    <w:p w:rsidR="00BB7FE9" w:rsidRPr="009E790B" w:rsidRDefault="00BB7FE9" w:rsidP="00BB7FE9">
      <w:pPr>
        <w:ind w:firstLine="851"/>
        <w:jc w:val="both"/>
        <w:rPr>
          <w:sz w:val="24"/>
          <w:szCs w:val="24"/>
          <w:lang w:eastAsia="en-US"/>
        </w:rPr>
      </w:pPr>
      <w:r w:rsidRPr="009E790B">
        <w:rPr>
          <w:sz w:val="24"/>
          <w:szCs w:val="24"/>
          <w:lang w:eastAsia="en-US"/>
        </w:rPr>
        <w:t>Išskiriamos prioritetinės socialinių paslaugų plėtros kryptys: vaiko globa šeimoje – prioritetinė vaiko globos forma; socialinių paslaugų tinklo plėtra, stiprinimas ir paslaugų teikimas šeimai ir vaikui; socialinių paslaugų infrastruktūros gerinimas, skatinant kokybiškų socialinių paslaugų teikimą seniems ir pagyvenusiems asmenims, vaikams našlaičiams ar likusiems be tėvų globos vaikams.</w:t>
      </w:r>
    </w:p>
    <w:p w:rsidR="00303437" w:rsidRPr="009E790B" w:rsidRDefault="00303437" w:rsidP="00303437">
      <w:pPr>
        <w:widowControl w:val="0"/>
        <w:ind w:firstLine="851"/>
        <w:jc w:val="both"/>
        <w:rPr>
          <w:rFonts w:eastAsia="Calibri"/>
          <w:szCs w:val="24"/>
        </w:rPr>
      </w:pPr>
      <w:r w:rsidRPr="009E790B">
        <w:rPr>
          <w:sz w:val="24"/>
          <w:szCs w:val="24"/>
          <w:lang w:eastAsia="en-US"/>
        </w:rPr>
        <w:t>2018–2020 m. planuojama įgyvendinti projektą „Panevėžio bendruomeniniai šeimos namai“. Įgyvendinant projektą bus teikiamos kompleksinės paslaugos ne socialinės rizikos šeimoms, planuojama įgyvendinti projektą „Socialinio būsto plėtra“, kurį įgyvendinus planuojama padidinti Savivaldybės socialinio būsto fondą 60 socialinių būstų. Įkurti socialiniai būstai bus išnuomoti Savivaldybės sąrašuose esančioms ir ilgiausiai būsto nuomos laukiančioms šeimoms ir asmenims.</w:t>
      </w:r>
    </w:p>
    <w:p w:rsidR="00BB7FE9" w:rsidRPr="009E790B" w:rsidRDefault="00BB7FE9" w:rsidP="00BB7FE9">
      <w:pPr>
        <w:tabs>
          <w:tab w:val="left" w:pos="900"/>
          <w:tab w:val="left" w:pos="1260"/>
        </w:tabs>
        <w:jc w:val="both"/>
        <w:rPr>
          <w:b/>
          <w:color w:val="FF0000"/>
          <w:sz w:val="24"/>
          <w:szCs w:val="24"/>
          <w:lang w:eastAsia="en-US"/>
        </w:rPr>
      </w:pPr>
    </w:p>
    <w:p w:rsidR="00BB7FE9" w:rsidRPr="001D041F" w:rsidRDefault="00BB7FE9" w:rsidP="009E790B">
      <w:pPr>
        <w:ind w:firstLine="851"/>
        <w:jc w:val="both"/>
        <w:rPr>
          <w:sz w:val="24"/>
          <w:szCs w:val="24"/>
          <w:lang w:eastAsia="en-US"/>
        </w:rPr>
      </w:pPr>
      <w:r w:rsidRPr="001D041F">
        <w:rPr>
          <w:b/>
          <w:sz w:val="24"/>
          <w:szCs w:val="24"/>
          <w:lang w:eastAsia="en-US"/>
        </w:rPr>
        <w:t>Elektroninės valdžios ir informacinės visuomenės plėtra</w:t>
      </w:r>
      <w:r w:rsidRPr="001D041F">
        <w:rPr>
          <w:sz w:val="24"/>
          <w:szCs w:val="24"/>
          <w:lang w:eastAsia="en-US"/>
        </w:rPr>
        <w:t xml:space="preserve"> </w:t>
      </w:r>
    </w:p>
    <w:p w:rsidR="00BB7FE9" w:rsidRPr="001D041F" w:rsidRDefault="00BB7FE9" w:rsidP="009127A0">
      <w:pPr>
        <w:ind w:firstLine="851"/>
        <w:jc w:val="both"/>
        <w:rPr>
          <w:sz w:val="24"/>
          <w:szCs w:val="24"/>
          <w:lang w:eastAsia="en-US"/>
        </w:rPr>
      </w:pPr>
      <w:r w:rsidRPr="001D041F">
        <w:rPr>
          <w:sz w:val="24"/>
          <w:szCs w:val="24"/>
          <w:lang w:eastAsia="en-US"/>
        </w:rPr>
        <w:t xml:space="preserve">Siekiant, kad Panevėžys taptų išmaniuoju miestu, plėtojant e. valdžią ir informacinę visuomenę, 2017–2019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IRT); diegti IRT sprendimus, padedančius įtraukti miesto gyventojus į </w:t>
      </w:r>
      <w:r w:rsidRPr="001D041F">
        <w:rPr>
          <w:sz w:val="24"/>
          <w:szCs w:val="24"/>
          <w:lang w:eastAsia="en-US"/>
        </w:rPr>
        <w:lastRenderedPageBreak/>
        <w:t>Savivaldybės valdymą ir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rsidR="00BB7FE9" w:rsidRPr="009E790B" w:rsidRDefault="00BB7FE9" w:rsidP="00BB7FE9">
      <w:pPr>
        <w:tabs>
          <w:tab w:val="left" w:pos="851"/>
        </w:tabs>
        <w:jc w:val="center"/>
        <w:rPr>
          <w:b/>
          <w:color w:val="FF0000"/>
          <w:sz w:val="24"/>
          <w:szCs w:val="24"/>
          <w:lang w:eastAsia="en-US"/>
        </w:rPr>
      </w:pPr>
    </w:p>
    <w:p w:rsidR="00BB7FE9" w:rsidRPr="009E790B" w:rsidRDefault="00BB7FE9" w:rsidP="00BB7FE9">
      <w:pPr>
        <w:tabs>
          <w:tab w:val="left" w:pos="851"/>
        </w:tabs>
        <w:jc w:val="center"/>
        <w:rPr>
          <w:b/>
          <w:sz w:val="24"/>
          <w:szCs w:val="24"/>
          <w:lang w:eastAsia="en-US"/>
        </w:rPr>
      </w:pPr>
      <w:r w:rsidRPr="009E790B">
        <w:rPr>
          <w:b/>
          <w:sz w:val="24"/>
          <w:szCs w:val="24"/>
          <w:lang w:eastAsia="en-US"/>
        </w:rPr>
        <w:t>STIPRYBIŲ, SILPNYBIŲ, GALIMYBIŲ IR GRĖSMIŲ ANALIZĖ</w:t>
      </w:r>
    </w:p>
    <w:p w:rsidR="00CB0F6A" w:rsidRPr="009E790B" w:rsidRDefault="00CB0F6A" w:rsidP="00BB7FE9">
      <w:pPr>
        <w:tabs>
          <w:tab w:val="left" w:pos="900"/>
          <w:tab w:val="left" w:pos="1260"/>
        </w:tabs>
        <w:ind w:firstLine="851"/>
        <w:rPr>
          <w:b/>
          <w:sz w:val="24"/>
          <w:szCs w:val="24"/>
          <w:lang w:eastAsia="en-US"/>
        </w:rPr>
      </w:pPr>
    </w:p>
    <w:p w:rsidR="00BB7FE9" w:rsidRPr="009E790B" w:rsidRDefault="00BB7FE9" w:rsidP="00F12828">
      <w:pPr>
        <w:tabs>
          <w:tab w:val="left" w:pos="900"/>
          <w:tab w:val="left" w:pos="1260"/>
        </w:tabs>
        <w:ind w:firstLine="851"/>
        <w:rPr>
          <w:b/>
          <w:sz w:val="24"/>
          <w:szCs w:val="24"/>
          <w:lang w:eastAsia="en-US"/>
        </w:rPr>
      </w:pPr>
      <w:r w:rsidRPr="009E790B">
        <w:rPr>
          <w:b/>
          <w:sz w:val="24"/>
          <w:szCs w:val="24"/>
          <w:lang w:eastAsia="en-US"/>
        </w:rPr>
        <w:t>Stiprybės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Įgyvendinamas Panevėžio miesto plėtros 2014–2020 metų strateginis planas, Panevėžio miesto bendrasis planas, kasmet rengiami Panevėžio miesto savivaldybės veiklos trimečiai planai.</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Panevėžio miesto savivaldybė, planuodama savo veiklą ir priimdama svarbius sprendimus, operatyviai informuoja, į svarstymo ir sprendimų priėmimo procesą įtraukia miesto bendruomenę, įvairių interesų grupių atstovus.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Tiesioginių užsienio investicijų augimas sudaro galimybes kurti naujas darbo vietas, diegti naujus technologijų ir valdymo modelius.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Organizuojami nacionalinio, regioninio ar tarptautinio lygio sporto renginiai, gerai išvystyta sporto infrastruktūra.</w:t>
      </w:r>
    </w:p>
    <w:p w:rsidR="00BB7FE9" w:rsidRPr="009E790B" w:rsidRDefault="00BB7FE9" w:rsidP="00BB7FE9">
      <w:pPr>
        <w:tabs>
          <w:tab w:val="left" w:pos="900"/>
          <w:tab w:val="left" w:pos="1260"/>
        </w:tabs>
        <w:ind w:firstLine="851"/>
        <w:rPr>
          <w:sz w:val="24"/>
          <w:szCs w:val="24"/>
          <w:lang w:eastAsia="en-US"/>
        </w:rPr>
      </w:pPr>
      <w:r w:rsidRPr="009E790B">
        <w:rPr>
          <w:sz w:val="24"/>
          <w:szCs w:val="24"/>
          <w:lang w:eastAsia="en-US"/>
        </w:rPr>
        <w:t>Didelė kultūros renginių įvairovė.</w:t>
      </w:r>
    </w:p>
    <w:p w:rsidR="00BB7FE9" w:rsidRPr="009E790B" w:rsidRDefault="00BB7FE9" w:rsidP="00F12828">
      <w:pPr>
        <w:tabs>
          <w:tab w:val="left" w:pos="900"/>
          <w:tab w:val="left" w:pos="1260"/>
        </w:tabs>
        <w:ind w:firstLine="851"/>
        <w:rPr>
          <w:b/>
          <w:sz w:val="24"/>
          <w:szCs w:val="24"/>
          <w:lang w:eastAsia="en-US"/>
        </w:rPr>
      </w:pPr>
      <w:r w:rsidRPr="009E790B">
        <w:rPr>
          <w:b/>
          <w:sz w:val="24"/>
          <w:szCs w:val="24"/>
          <w:lang w:eastAsia="en-US"/>
        </w:rPr>
        <w:t>Silpnybės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Net ir gerėjant ekonominei situacijai šalyje, Savivaldybės poreikių finansavimas ribotas.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Nors kuriami strateginiai planai, programinis biudžetas, orientacija į rezultatus vis dar nepakankama.</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Nusidėvėjusi švietimo, sveikatos, sporto, kultūros įstaigų materialinė bazė.</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Nepakankamai skatinami mokslo ir verslo ryšiai, pritraukiamos privačios investicijos. </w:t>
      </w:r>
    </w:p>
    <w:p w:rsidR="00BB7FE9" w:rsidRPr="009E790B" w:rsidRDefault="00BB7FE9" w:rsidP="00F12828">
      <w:pPr>
        <w:tabs>
          <w:tab w:val="left" w:pos="900"/>
          <w:tab w:val="left" w:pos="1260"/>
        </w:tabs>
        <w:ind w:firstLine="851"/>
        <w:jc w:val="both"/>
        <w:rPr>
          <w:b/>
          <w:sz w:val="24"/>
          <w:szCs w:val="24"/>
          <w:lang w:eastAsia="en-US"/>
        </w:rPr>
      </w:pPr>
      <w:r w:rsidRPr="009E790B">
        <w:rPr>
          <w:b/>
          <w:sz w:val="24"/>
          <w:szCs w:val="24"/>
          <w:lang w:eastAsia="en-US"/>
        </w:rPr>
        <w:t>Galimybės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Pasinaudojus ES struktūrinių fondų parama bus galima intensyviau modernizuoti miesto susisiekimo, komunalinio ūkio, aplinkos apsaugos, rekreacinę infrastruktūrą ir socialinės sferos įstaigų materialinę bazę.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Intensyviai plėtojama miesto susisiekimo infrastruktūra: rekonstruojamos ir tiesiamos naujos gatvės. Panevėžio susisiekimo sistema yra tarptautinio susisiekimo tinklo dalis.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Vystoma laisvosios ekonominės zonos (LEZ) infrastruktūra, toliau pritraukiami investuotojai ir plečiama rinkod</w:t>
      </w:r>
      <w:r w:rsidR="009127A0">
        <w:rPr>
          <w:sz w:val="24"/>
          <w:szCs w:val="24"/>
          <w:lang w:eastAsia="en-US"/>
        </w:rPr>
        <w:t xml:space="preserve">aros </w:t>
      </w:r>
      <w:r w:rsidRPr="009E790B">
        <w:rPr>
          <w:sz w:val="24"/>
          <w:szCs w:val="24"/>
          <w:lang w:eastAsia="en-US"/>
        </w:rPr>
        <w:t>veikla.</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Aktyvių informacinių rinkodaros priemonių taikymas pritrauktų daugiau šalies ir užsienio investuotojų kurti kvalifikuotas darbo vietas.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Bendrojo ugdymo mokyklų tinklo optimizavimas.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Bendruomenių centrų veiklos stiprinimas.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w:t>
      </w:r>
      <w:proofErr w:type="spellStart"/>
      <w:r w:rsidRPr="009E790B">
        <w:rPr>
          <w:sz w:val="24"/>
          <w:szCs w:val="24"/>
          <w:lang w:eastAsia="en-US"/>
        </w:rPr>
        <w:t>Rail</w:t>
      </w:r>
      <w:proofErr w:type="spellEnd"/>
      <w:r w:rsidRPr="009E790B">
        <w:rPr>
          <w:sz w:val="24"/>
          <w:szCs w:val="24"/>
          <w:lang w:eastAsia="en-US"/>
        </w:rPr>
        <w:t xml:space="preserve"> </w:t>
      </w:r>
      <w:proofErr w:type="spellStart"/>
      <w:r w:rsidRPr="009E790B">
        <w:rPr>
          <w:sz w:val="24"/>
          <w:szCs w:val="24"/>
          <w:lang w:eastAsia="en-US"/>
        </w:rPr>
        <w:t>Baltica</w:t>
      </w:r>
      <w:proofErr w:type="spellEnd"/>
      <w:r w:rsidRPr="009E790B">
        <w:rPr>
          <w:sz w:val="24"/>
          <w:szCs w:val="24"/>
          <w:lang w:eastAsia="en-US"/>
        </w:rPr>
        <w:t>“ projekto įgyvendinimas sustiprins Panevėžio miesto geografinės padėties, urbanistinės struktūros ir esamos transporto infrastruktūros privalumus. Tai leis sukurti daug</w:t>
      </w:r>
      <w:r w:rsidR="009127A0">
        <w:rPr>
          <w:sz w:val="24"/>
          <w:szCs w:val="24"/>
          <w:lang w:eastAsia="en-US"/>
        </w:rPr>
        <w:t>iau</w:t>
      </w:r>
      <w:r w:rsidRPr="009E790B">
        <w:rPr>
          <w:sz w:val="24"/>
          <w:szCs w:val="24"/>
          <w:lang w:eastAsia="en-US"/>
        </w:rPr>
        <w:t xml:space="preserve"> darbo vietų, užsienio verslininkus paskatins investuoti Panevėžio regione, jau dirbantiems verslininkams pagerės sąlygos plėsti veiklą.</w:t>
      </w:r>
    </w:p>
    <w:p w:rsidR="00BB7FE9" w:rsidRPr="009E790B" w:rsidRDefault="00BB7FE9" w:rsidP="00F12828">
      <w:pPr>
        <w:tabs>
          <w:tab w:val="left" w:pos="900"/>
          <w:tab w:val="left" w:pos="1260"/>
        </w:tabs>
        <w:ind w:firstLine="851"/>
        <w:jc w:val="both"/>
        <w:rPr>
          <w:b/>
          <w:sz w:val="24"/>
          <w:szCs w:val="24"/>
          <w:lang w:eastAsia="en-US"/>
        </w:rPr>
      </w:pPr>
      <w:r w:rsidRPr="009E790B">
        <w:rPr>
          <w:b/>
          <w:sz w:val="24"/>
          <w:szCs w:val="24"/>
          <w:lang w:eastAsia="en-US"/>
        </w:rPr>
        <w:t>Grėsmės</w:t>
      </w:r>
      <w:bookmarkStart w:id="0" w:name="_GoBack"/>
      <w:bookmarkEnd w:id="0"/>
    </w:p>
    <w:p w:rsidR="00BB7FE9" w:rsidRPr="009E790B" w:rsidRDefault="00BB7FE9" w:rsidP="00BB7FE9">
      <w:pPr>
        <w:ind w:firstLine="851"/>
        <w:jc w:val="both"/>
        <w:rPr>
          <w:sz w:val="24"/>
          <w:szCs w:val="24"/>
        </w:rPr>
      </w:pPr>
      <w:r w:rsidRPr="009E790B">
        <w:rPr>
          <w:sz w:val="24"/>
          <w:szCs w:val="24"/>
        </w:rPr>
        <w:t>Gyventojų mažėjimas.</w:t>
      </w:r>
    </w:p>
    <w:p w:rsidR="00BB7FE9" w:rsidRPr="009E790B" w:rsidRDefault="00BB7FE9" w:rsidP="00BB7FE9">
      <w:pPr>
        <w:ind w:firstLine="851"/>
        <w:jc w:val="both"/>
        <w:rPr>
          <w:sz w:val="24"/>
          <w:szCs w:val="24"/>
        </w:rPr>
      </w:pPr>
      <w:r w:rsidRPr="009E790B">
        <w:rPr>
          <w:sz w:val="24"/>
          <w:szCs w:val="24"/>
        </w:rPr>
        <w:t>Nedarbas, ypač jaunų žmonių.</w:t>
      </w:r>
    </w:p>
    <w:p w:rsidR="00BB7FE9" w:rsidRPr="009E790B" w:rsidRDefault="00BB7FE9" w:rsidP="00BB7FE9">
      <w:pPr>
        <w:ind w:firstLine="851"/>
        <w:jc w:val="both"/>
        <w:rPr>
          <w:sz w:val="24"/>
          <w:szCs w:val="24"/>
        </w:rPr>
      </w:pPr>
      <w:r w:rsidRPr="009E790B">
        <w:rPr>
          <w:sz w:val="24"/>
          <w:szCs w:val="24"/>
        </w:rPr>
        <w:t>Darbuotojų emigracija dėl susidariusių socialinių-ekonominių aplinkybių.</w:t>
      </w:r>
    </w:p>
    <w:p w:rsidR="00BB7FE9" w:rsidRPr="009E790B" w:rsidRDefault="00BB7FE9" w:rsidP="00BB7FE9">
      <w:pPr>
        <w:ind w:firstLine="851"/>
        <w:jc w:val="both"/>
        <w:rPr>
          <w:sz w:val="24"/>
          <w:szCs w:val="24"/>
        </w:rPr>
      </w:pPr>
      <w:r w:rsidRPr="009E790B">
        <w:rPr>
          <w:sz w:val="24"/>
          <w:szCs w:val="24"/>
        </w:rPr>
        <w:t xml:space="preserve">Didėjanti gyventojų socialinė atskirtis. </w:t>
      </w:r>
    </w:p>
    <w:p w:rsidR="00BB7FE9" w:rsidRPr="009E790B" w:rsidRDefault="00BB7FE9" w:rsidP="00BB7FE9">
      <w:pPr>
        <w:ind w:firstLine="851"/>
        <w:jc w:val="both"/>
        <w:rPr>
          <w:sz w:val="24"/>
          <w:szCs w:val="24"/>
        </w:rPr>
      </w:pPr>
      <w:r w:rsidRPr="009E790B">
        <w:rPr>
          <w:sz w:val="24"/>
          <w:szCs w:val="24"/>
        </w:rPr>
        <w:t xml:space="preserve">Darbo jėgos emigracija (ypač aukštos kvalifikacijos specialistų). </w:t>
      </w:r>
    </w:p>
    <w:p w:rsidR="00BB7FE9" w:rsidRPr="009E790B" w:rsidRDefault="00BB7FE9" w:rsidP="00BB7FE9">
      <w:pPr>
        <w:ind w:firstLine="851"/>
        <w:jc w:val="both"/>
        <w:rPr>
          <w:sz w:val="24"/>
          <w:szCs w:val="24"/>
        </w:rPr>
      </w:pPr>
      <w:r w:rsidRPr="009E790B">
        <w:rPr>
          <w:sz w:val="24"/>
          <w:szCs w:val="24"/>
        </w:rPr>
        <w:t>Mažėjantis mokinių skaičius bendrojo ugdymo mokyklose.</w:t>
      </w:r>
    </w:p>
    <w:p w:rsidR="00BB7FE9" w:rsidRPr="009E790B" w:rsidRDefault="00BB7FE9" w:rsidP="00BB7FE9">
      <w:pPr>
        <w:ind w:firstLine="851"/>
        <w:jc w:val="both"/>
        <w:rPr>
          <w:sz w:val="24"/>
          <w:szCs w:val="24"/>
        </w:rPr>
      </w:pPr>
      <w:r w:rsidRPr="009E790B">
        <w:rPr>
          <w:sz w:val="24"/>
          <w:szCs w:val="24"/>
        </w:rPr>
        <w:t>Visuomenės senėjimas (didės socialinės apsaugos išlaidų poreikis).</w:t>
      </w:r>
    </w:p>
    <w:p w:rsidR="00B86019" w:rsidRDefault="00BB7FE9" w:rsidP="00BB7FE9">
      <w:pPr>
        <w:ind w:firstLine="851"/>
        <w:jc w:val="both"/>
        <w:rPr>
          <w:sz w:val="24"/>
          <w:szCs w:val="24"/>
        </w:rPr>
      </w:pPr>
      <w:r w:rsidRPr="009E790B">
        <w:rPr>
          <w:sz w:val="24"/>
          <w:szCs w:val="24"/>
        </w:rPr>
        <w:t>Padidėjusi tarša.</w:t>
      </w:r>
    </w:p>
    <w:p w:rsidR="00B86019" w:rsidRDefault="00B86019">
      <w:pPr>
        <w:rPr>
          <w:sz w:val="24"/>
          <w:szCs w:val="24"/>
        </w:rPr>
      </w:pPr>
      <w:r>
        <w:rPr>
          <w:sz w:val="24"/>
          <w:szCs w:val="24"/>
        </w:rPr>
        <w:br w:type="page"/>
      </w:r>
    </w:p>
    <w:p w:rsidR="001D041F" w:rsidRPr="009E790B" w:rsidRDefault="001D041F" w:rsidP="00B86019">
      <w:pPr>
        <w:jc w:val="both"/>
        <w:rPr>
          <w:color w:val="FF0000"/>
          <w:sz w:val="24"/>
          <w:szCs w:val="24"/>
        </w:rPr>
      </w:pPr>
    </w:p>
    <w:p w:rsidR="00BB7FE9" w:rsidRPr="009E790B" w:rsidRDefault="00BB7FE9" w:rsidP="00BB7FE9">
      <w:pPr>
        <w:jc w:val="center"/>
        <w:rPr>
          <w:b/>
          <w:sz w:val="24"/>
          <w:szCs w:val="24"/>
          <w:lang w:eastAsia="en-US"/>
        </w:rPr>
      </w:pPr>
      <w:r w:rsidRPr="009E790B">
        <w:rPr>
          <w:b/>
          <w:sz w:val="24"/>
          <w:szCs w:val="24"/>
          <w:lang w:eastAsia="en-US"/>
        </w:rPr>
        <w:t>SAVIVALDYBĖS MISIJA, STRATEGINIAI TIKSLAI IR EFEKTO KRITERIJAI</w:t>
      </w:r>
    </w:p>
    <w:p w:rsidR="00BB7FE9" w:rsidRPr="009E790B"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4A3CA2" w:rsidRPr="009E790B" w:rsidTr="00341C4E">
        <w:tc>
          <w:tcPr>
            <w:tcW w:w="10031" w:type="dxa"/>
          </w:tcPr>
          <w:p w:rsidR="00BB7FE9" w:rsidRPr="009E790B" w:rsidRDefault="00BB7FE9" w:rsidP="00BB7FE9">
            <w:pPr>
              <w:tabs>
                <w:tab w:val="left" w:pos="900"/>
                <w:tab w:val="left" w:pos="1260"/>
              </w:tabs>
              <w:jc w:val="both"/>
              <w:rPr>
                <w:sz w:val="24"/>
                <w:szCs w:val="24"/>
                <w:lang w:eastAsia="en-US"/>
              </w:rPr>
            </w:pPr>
            <w:r w:rsidRPr="009E790B">
              <w:rPr>
                <w:bCs/>
                <w:sz w:val="24"/>
                <w:szCs w:val="24"/>
                <w:lang w:eastAsia="en-US"/>
              </w:rPr>
              <w:t xml:space="preserve">SAVIVALDYBĖS MISIJA – </w:t>
            </w:r>
            <w:r w:rsidRPr="009E790B">
              <w:rPr>
                <w:sz w:val="24"/>
                <w:szCs w:val="24"/>
                <w:lang w:eastAsia="en-US"/>
              </w:rPr>
              <w:t>plėtoti ir skatinti vietos savivaldą, kaip demokratinės valstybės raidos pagrindą, t</w:t>
            </w:r>
            <w:r w:rsidRPr="009E790B">
              <w:rPr>
                <w:bCs/>
                <w:sz w:val="24"/>
                <w:szCs w:val="24"/>
                <w:lang w:eastAsia="en-US"/>
              </w:rPr>
              <w:t>eikti miesto bendruomenei kokybiškas paslaugas, kurios atitiktų viešuosius poreikius ir interesus.</w:t>
            </w:r>
          </w:p>
        </w:tc>
      </w:tr>
    </w:tbl>
    <w:p w:rsidR="00BB7FE9" w:rsidRPr="009E790B"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4A3CA2" w:rsidRPr="009E790B" w:rsidTr="000D7BC5">
        <w:trPr>
          <w:trHeight w:val="751"/>
        </w:trPr>
        <w:tc>
          <w:tcPr>
            <w:tcW w:w="10065" w:type="dxa"/>
            <w:gridSpan w:val="3"/>
          </w:tcPr>
          <w:p w:rsidR="00BB7FE9" w:rsidRPr="009E790B" w:rsidRDefault="00BB7FE9" w:rsidP="00BB7FE9">
            <w:pPr>
              <w:rPr>
                <w:sz w:val="24"/>
                <w:szCs w:val="24"/>
                <w:lang w:eastAsia="en-US"/>
              </w:rPr>
            </w:pPr>
            <w:r w:rsidRPr="009E790B">
              <w:rPr>
                <w:sz w:val="24"/>
                <w:szCs w:val="24"/>
                <w:lang w:eastAsia="en-US"/>
              </w:rPr>
              <w:t xml:space="preserve">Asignavimų valdytoja ir programų vykdytoja </w:t>
            </w:r>
          </w:p>
          <w:p w:rsidR="00BB7FE9" w:rsidRPr="009E790B" w:rsidRDefault="00BB7FE9" w:rsidP="00BB7FE9">
            <w:pPr>
              <w:tabs>
                <w:tab w:val="left" w:pos="900"/>
                <w:tab w:val="left" w:pos="1260"/>
              </w:tabs>
              <w:rPr>
                <w:sz w:val="24"/>
                <w:szCs w:val="24"/>
                <w:lang w:eastAsia="en-US"/>
              </w:rPr>
            </w:pPr>
            <w:r w:rsidRPr="009E790B">
              <w:rPr>
                <w:bCs/>
                <w:sz w:val="24"/>
                <w:szCs w:val="24"/>
                <w:lang w:eastAsia="en-US"/>
              </w:rPr>
              <w:t xml:space="preserve">PANEVĖŽIO MIESTO SAVIVALDYBĖS ADMINISTRACIJA, kodas </w:t>
            </w:r>
            <w:r w:rsidRPr="009E790B">
              <w:rPr>
                <w:sz w:val="24"/>
                <w:szCs w:val="24"/>
                <w:lang w:eastAsia="en-US"/>
              </w:rPr>
              <w:t xml:space="preserve">288724610 </w:t>
            </w:r>
          </w:p>
        </w:tc>
      </w:tr>
      <w:tr w:rsidR="004A3CA2" w:rsidRPr="009E790B" w:rsidTr="00341C4E">
        <w:tc>
          <w:tcPr>
            <w:tcW w:w="10065" w:type="dxa"/>
            <w:gridSpan w:val="3"/>
          </w:tcPr>
          <w:p w:rsidR="00BB7FE9" w:rsidRPr="009E790B" w:rsidRDefault="00BB7FE9" w:rsidP="00BB7FE9">
            <w:pPr>
              <w:jc w:val="center"/>
              <w:rPr>
                <w:b/>
                <w:sz w:val="24"/>
                <w:szCs w:val="24"/>
                <w:lang w:eastAsia="en-US"/>
              </w:rPr>
            </w:pPr>
            <w:r w:rsidRPr="009E790B">
              <w:rPr>
                <w:b/>
                <w:sz w:val="24"/>
                <w:szCs w:val="24"/>
                <w:lang w:eastAsia="en-US"/>
              </w:rPr>
              <w:t>01 STRATEGINIS TIKSLAS</w:t>
            </w:r>
            <w:r w:rsidRPr="009E790B">
              <w:rPr>
                <w:sz w:val="24"/>
                <w:szCs w:val="24"/>
                <w:lang w:eastAsia="en-US"/>
              </w:rPr>
              <w:t xml:space="preserve"> – </w:t>
            </w:r>
            <w:r w:rsidRPr="009E790B">
              <w:rPr>
                <w:caps/>
                <w:sz w:val="24"/>
                <w:szCs w:val="24"/>
                <w:lang w:eastAsia="en-US"/>
              </w:rPr>
              <w:t>PANEVĖŽIO KONKURENCINIO (METROPOLINIO) POTENCIALO STIPRINIMAS</w:t>
            </w:r>
          </w:p>
        </w:tc>
      </w:tr>
      <w:tr w:rsidR="00575B7D" w:rsidRPr="009E790B" w:rsidTr="00341C4E">
        <w:tc>
          <w:tcPr>
            <w:tcW w:w="1326" w:type="dxa"/>
            <w:gridSpan w:val="2"/>
          </w:tcPr>
          <w:p w:rsidR="00BB7FE9" w:rsidRPr="009E790B" w:rsidRDefault="00BB7FE9" w:rsidP="00BB7FE9">
            <w:pPr>
              <w:tabs>
                <w:tab w:val="left" w:pos="1107"/>
              </w:tabs>
              <w:jc w:val="center"/>
              <w:rPr>
                <w:sz w:val="24"/>
                <w:szCs w:val="24"/>
              </w:rPr>
            </w:pPr>
            <w:r w:rsidRPr="009E790B">
              <w:rPr>
                <w:sz w:val="24"/>
                <w:szCs w:val="24"/>
              </w:rPr>
              <w:t>Kodas</w:t>
            </w:r>
          </w:p>
        </w:tc>
        <w:tc>
          <w:tcPr>
            <w:tcW w:w="8739" w:type="dxa"/>
          </w:tcPr>
          <w:p w:rsidR="00BB7FE9" w:rsidRPr="009E790B" w:rsidRDefault="00BB7FE9" w:rsidP="00BB7FE9">
            <w:pPr>
              <w:tabs>
                <w:tab w:val="left" w:pos="1107"/>
              </w:tabs>
              <w:jc w:val="both"/>
              <w:rPr>
                <w:b/>
                <w:sz w:val="24"/>
                <w:szCs w:val="24"/>
              </w:rPr>
            </w:pPr>
            <w:r w:rsidRPr="009E790B">
              <w:rPr>
                <w:sz w:val="24"/>
                <w:szCs w:val="24"/>
              </w:rPr>
              <w:t>Įgyvendinant šį strateginį tikslą, vykdomos programos:</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01</w:t>
            </w:r>
          </w:p>
        </w:tc>
        <w:tc>
          <w:tcPr>
            <w:tcW w:w="8739" w:type="dxa"/>
          </w:tcPr>
          <w:p w:rsidR="00BB7FE9" w:rsidRPr="009E790B" w:rsidRDefault="00BB7FE9" w:rsidP="00BB7FE9">
            <w:pPr>
              <w:rPr>
                <w:b/>
                <w:sz w:val="24"/>
                <w:szCs w:val="24"/>
                <w:lang w:eastAsia="en-US"/>
              </w:rPr>
            </w:pPr>
            <w:r w:rsidRPr="009E790B">
              <w:rPr>
                <w:sz w:val="24"/>
                <w:szCs w:val="24"/>
                <w:lang w:eastAsia="en-US"/>
              </w:rPr>
              <w:t>Savivaldybės valdymo programa</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02</w:t>
            </w:r>
          </w:p>
        </w:tc>
        <w:tc>
          <w:tcPr>
            <w:tcW w:w="8739" w:type="dxa"/>
          </w:tcPr>
          <w:p w:rsidR="00BB7FE9" w:rsidRPr="009E790B" w:rsidRDefault="00BB7FE9" w:rsidP="00BB7FE9">
            <w:pPr>
              <w:rPr>
                <w:sz w:val="24"/>
                <w:szCs w:val="24"/>
                <w:lang w:eastAsia="en-US"/>
              </w:rPr>
            </w:pPr>
            <w:r w:rsidRPr="009E790B">
              <w:rPr>
                <w:sz w:val="24"/>
                <w:szCs w:val="24"/>
                <w:lang w:eastAsia="en-US"/>
              </w:rPr>
              <w:t>Investicijų projektų programa</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05</w:t>
            </w:r>
          </w:p>
        </w:tc>
        <w:tc>
          <w:tcPr>
            <w:tcW w:w="8739" w:type="dxa"/>
          </w:tcPr>
          <w:p w:rsidR="00BB7FE9" w:rsidRPr="009E790B" w:rsidRDefault="00BB7FE9" w:rsidP="00BB7FE9">
            <w:pPr>
              <w:rPr>
                <w:b/>
                <w:sz w:val="24"/>
                <w:szCs w:val="24"/>
                <w:lang w:eastAsia="en-US"/>
              </w:rPr>
            </w:pPr>
            <w:r w:rsidRPr="009E790B">
              <w:rPr>
                <w:sz w:val="24"/>
                <w:szCs w:val="24"/>
                <w:lang w:eastAsia="en-US"/>
              </w:rPr>
              <w:t>Ekonominės plėtros ir užimtumo skatinimo programa</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08</w:t>
            </w:r>
          </w:p>
        </w:tc>
        <w:tc>
          <w:tcPr>
            <w:tcW w:w="8739" w:type="dxa"/>
          </w:tcPr>
          <w:p w:rsidR="00BB7FE9" w:rsidRPr="009E790B" w:rsidRDefault="00BB7FE9" w:rsidP="00914C2C">
            <w:pPr>
              <w:tabs>
                <w:tab w:val="left" w:pos="1296"/>
                <w:tab w:val="center" w:pos="4320"/>
                <w:tab w:val="right" w:pos="8640"/>
              </w:tabs>
              <w:rPr>
                <w:b/>
                <w:sz w:val="24"/>
                <w:szCs w:val="24"/>
                <w:lang w:eastAsia="en-US"/>
              </w:rPr>
            </w:pPr>
            <w:r w:rsidRPr="009E790B">
              <w:rPr>
                <w:sz w:val="24"/>
                <w:szCs w:val="24"/>
                <w:lang w:eastAsia="en-US"/>
              </w:rPr>
              <w:t>Rinkodaros programa</w:t>
            </w:r>
          </w:p>
        </w:tc>
      </w:tr>
      <w:tr w:rsidR="00575B7D" w:rsidRPr="009E790B" w:rsidTr="00341C4E">
        <w:trPr>
          <w:trHeight w:val="349"/>
        </w:trPr>
        <w:tc>
          <w:tcPr>
            <w:tcW w:w="10065" w:type="dxa"/>
            <w:gridSpan w:val="3"/>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 xml:space="preserve">Tikslo pasiekimo vertinimo (efekto) kriterijai: </w:t>
            </w:r>
          </w:p>
          <w:p w:rsidR="00BB7FE9" w:rsidRPr="009E790B" w:rsidRDefault="00BB7FE9" w:rsidP="00BB7FE9">
            <w:pPr>
              <w:tabs>
                <w:tab w:val="left" w:pos="900"/>
                <w:tab w:val="left" w:pos="1260"/>
              </w:tabs>
              <w:jc w:val="both"/>
              <w:rPr>
                <w:sz w:val="24"/>
                <w:szCs w:val="24"/>
                <w:lang w:eastAsia="en-US"/>
              </w:rPr>
            </w:pPr>
          </w:p>
          <w:p w:rsidR="009127A0" w:rsidRDefault="00BB7FE9" w:rsidP="00BB7FE9">
            <w:pPr>
              <w:rPr>
                <w:b/>
                <w:sz w:val="24"/>
                <w:szCs w:val="24"/>
              </w:rPr>
            </w:pPr>
            <w:r w:rsidRPr="009E790B">
              <w:rPr>
                <w:b/>
                <w:sz w:val="24"/>
                <w:szCs w:val="24"/>
              </w:rPr>
              <w:t>E-01-01 Verslumo lygis (SVV įmonių skaičius, tenkantis 1</w:t>
            </w:r>
            <w:r w:rsidR="009127A0">
              <w:rPr>
                <w:b/>
                <w:sz w:val="24"/>
                <w:szCs w:val="24"/>
              </w:rPr>
              <w:t xml:space="preserve"> </w:t>
            </w:r>
          </w:p>
          <w:p w:rsidR="00BB7FE9" w:rsidRPr="009E790B" w:rsidRDefault="00BB7FE9" w:rsidP="00BB7FE9">
            <w:pPr>
              <w:rPr>
                <w:b/>
                <w:bCs/>
                <w:sz w:val="24"/>
                <w:szCs w:val="24"/>
              </w:rPr>
            </w:pPr>
            <w:r w:rsidRPr="009E790B">
              <w:rPr>
                <w:b/>
                <w:sz w:val="24"/>
                <w:szCs w:val="24"/>
              </w:rPr>
              <w:t xml:space="preserve">000 gyventojų) – &gt; </w:t>
            </w:r>
            <w:r w:rsidR="00341C4E" w:rsidRPr="009E790B">
              <w:rPr>
                <w:b/>
                <w:sz w:val="24"/>
                <w:szCs w:val="24"/>
              </w:rPr>
              <w:t>45</w:t>
            </w:r>
            <w:r w:rsidRPr="009E790B">
              <w:rPr>
                <w:b/>
                <w:sz w:val="24"/>
                <w:szCs w:val="24"/>
              </w:rPr>
              <w:t>,0</w:t>
            </w:r>
          </w:p>
          <w:p w:rsidR="00BB7FE9" w:rsidRPr="009E790B" w:rsidRDefault="00BB7FE9" w:rsidP="00BB7FE9">
            <w:pPr>
              <w:tabs>
                <w:tab w:val="left" w:pos="900"/>
                <w:tab w:val="left" w:pos="1260"/>
              </w:tabs>
              <w:jc w:val="both"/>
              <w:rPr>
                <w:color w:val="FF0000"/>
                <w:sz w:val="24"/>
                <w:szCs w:val="24"/>
                <w:lang w:eastAsia="en-US"/>
              </w:rPr>
            </w:pPr>
            <w:r w:rsidRPr="009E790B">
              <w:rPr>
                <w:b/>
                <w:noProof/>
                <w:color w:val="FF0000"/>
                <w:sz w:val="24"/>
                <w:szCs w:val="24"/>
              </w:rPr>
              <w:drawing>
                <wp:inline distT="0" distB="0" distL="0" distR="0" wp14:anchorId="2007DC18" wp14:editId="68933C9D">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7FE9" w:rsidRPr="009E790B" w:rsidRDefault="00BB7FE9" w:rsidP="00BB7FE9">
            <w:pPr>
              <w:jc w:val="center"/>
              <w:rPr>
                <w:bCs/>
                <w:i/>
                <w:sz w:val="24"/>
                <w:szCs w:val="24"/>
                <w:lang w:eastAsia="en-US"/>
              </w:rPr>
            </w:pPr>
            <w:r w:rsidRPr="009E790B">
              <w:rPr>
                <w:bCs/>
                <w:i/>
                <w:sz w:val="24"/>
                <w:szCs w:val="24"/>
                <w:lang w:eastAsia="en-US"/>
              </w:rPr>
              <w:t>Duomenų šaltinis – Lietuvos statistikos departamentas, 201</w:t>
            </w:r>
            <w:r w:rsidR="00341C4E" w:rsidRPr="009E790B">
              <w:rPr>
                <w:bCs/>
                <w:i/>
                <w:sz w:val="24"/>
                <w:szCs w:val="24"/>
                <w:lang w:eastAsia="en-US"/>
              </w:rPr>
              <w:t>7</w:t>
            </w:r>
            <w:r w:rsidRPr="009E790B">
              <w:rPr>
                <w:bCs/>
                <w:i/>
                <w:sz w:val="24"/>
                <w:szCs w:val="24"/>
                <w:lang w:eastAsia="en-US"/>
              </w:rPr>
              <w:t xml:space="preserve"> m.</w:t>
            </w:r>
          </w:p>
          <w:p w:rsidR="00BB7FE9" w:rsidRDefault="00BB7FE9" w:rsidP="00BB7FE9">
            <w:pPr>
              <w:rPr>
                <w:b/>
                <w:color w:val="FF0000"/>
                <w:sz w:val="24"/>
                <w:szCs w:val="24"/>
                <w:lang w:eastAsia="en-US"/>
              </w:rPr>
            </w:pPr>
          </w:p>
          <w:p w:rsidR="009127A0" w:rsidRPr="009E790B" w:rsidRDefault="009127A0" w:rsidP="00BB7FE9">
            <w:pPr>
              <w:rPr>
                <w:b/>
                <w:color w:val="FF0000"/>
                <w:sz w:val="24"/>
                <w:szCs w:val="24"/>
                <w:lang w:eastAsia="en-US"/>
              </w:rPr>
            </w:pPr>
          </w:p>
          <w:p w:rsidR="00BB7FE9" w:rsidRPr="009E790B" w:rsidRDefault="00BB7FE9" w:rsidP="00BB7FE9">
            <w:pPr>
              <w:rPr>
                <w:b/>
                <w:sz w:val="24"/>
                <w:szCs w:val="24"/>
                <w:lang w:eastAsia="en-US"/>
              </w:rPr>
            </w:pPr>
            <w:r w:rsidRPr="009E790B">
              <w:rPr>
                <w:b/>
                <w:sz w:val="24"/>
                <w:szCs w:val="24"/>
                <w:lang w:eastAsia="en-US"/>
              </w:rPr>
              <w:t xml:space="preserve">E-01-02 Nedarbo lygis Panevėžio mieste (%) &lt; </w:t>
            </w:r>
            <w:r w:rsidR="00341C4E" w:rsidRPr="009E790B">
              <w:rPr>
                <w:b/>
                <w:sz w:val="24"/>
                <w:szCs w:val="24"/>
                <w:lang w:eastAsia="en-US"/>
              </w:rPr>
              <w:t>6</w:t>
            </w:r>
            <w:r w:rsidRPr="009E790B">
              <w:rPr>
                <w:b/>
                <w:sz w:val="24"/>
                <w:szCs w:val="24"/>
                <w:lang w:eastAsia="en-US"/>
              </w:rPr>
              <w:t xml:space="preserve"> %</w:t>
            </w:r>
          </w:p>
          <w:p w:rsidR="00BB7FE9" w:rsidRPr="009E790B" w:rsidRDefault="00BB7FE9" w:rsidP="00BB7FE9">
            <w:pPr>
              <w:rPr>
                <w:color w:val="FF0000"/>
                <w:sz w:val="24"/>
                <w:szCs w:val="24"/>
                <w:lang w:eastAsia="en-US"/>
              </w:rPr>
            </w:pPr>
            <w:r w:rsidRPr="009E790B">
              <w:rPr>
                <w:noProof/>
                <w:color w:val="FF0000"/>
                <w:sz w:val="24"/>
                <w:szCs w:val="24"/>
              </w:rPr>
              <w:drawing>
                <wp:inline distT="0" distB="0" distL="0" distR="0" wp14:anchorId="73894034" wp14:editId="7370FDAE">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B7FE9" w:rsidRPr="009E790B" w:rsidRDefault="00BB7FE9" w:rsidP="00BB7FE9">
            <w:pPr>
              <w:autoSpaceDE w:val="0"/>
              <w:autoSpaceDN w:val="0"/>
              <w:adjustRightInd w:val="0"/>
              <w:jc w:val="center"/>
              <w:rPr>
                <w:i/>
                <w:color w:val="FF0000"/>
                <w:sz w:val="24"/>
                <w:szCs w:val="24"/>
                <w:lang w:eastAsia="en-US"/>
              </w:rPr>
            </w:pPr>
            <w:r w:rsidRPr="009E790B">
              <w:rPr>
                <w:bCs/>
                <w:i/>
                <w:sz w:val="24"/>
                <w:szCs w:val="24"/>
                <w:lang w:eastAsia="en-US"/>
              </w:rPr>
              <w:t>Duomenų šaltinis –</w:t>
            </w:r>
            <w:r w:rsidRPr="009E790B">
              <w:rPr>
                <w:b/>
                <w:bCs/>
                <w:i/>
                <w:sz w:val="24"/>
                <w:szCs w:val="24"/>
                <w:lang w:eastAsia="en-US"/>
              </w:rPr>
              <w:t xml:space="preserve"> </w:t>
            </w:r>
            <w:r w:rsidRPr="009E790B">
              <w:rPr>
                <w:i/>
                <w:sz w:val="24"/>
                <w:szCs w:val="24"/>
                <w:lang w:eastAsia="en-US"/>
              </w:rPr>
              <w:t>Panevėžio teritorinė darbo birža, 201</w:t>
            </w:r>
            <w:r w:rsidR="00341C4E" w:rsidRPr="009E790B">
              <w:rPr>
                <w:i/>
                <w:sz w:val="24"/>
                <w:szCs w:val="24"/>
                <w:lang w:eastAsia="en-US"/>
              </w:rPr>
              <w:t>7</w:t>
            </w:r>
            <w:r w:rsidRPr="009E790B">
              <w:rPr>
                <w:i/>
                <w:sz w:val="24"/>
                <w:szCs w:val="24"/>
                <w:lang w:eastAsia="en-US"/>
              </w:rPr>
              <w:t xml:space="preserve"> m</w:t>
            </w:r>
            <w:r w:rsidRPr="009E790B">
              <w:rPr>
                <w:i/>
                <w:color w:val="FF0000"/>
                <w:sz w:val="24"/>
                <w:szCs w:val="24"/>
                <w:lang w:eastAsia="en-US"/>
              </w:rPr>
              <w:t>.</w:t>
            </w:r>
          </w:p>
          <w:p w:rsidR="00F2570F" w:rsidRPr="009E790B" w:rsidRDefault="00F2570F"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9127A0" w:rsidRPr="009E790B" w:rsidRDefault="009127A0" w:rsidP="009127A0">
            <w:pPr>
              <w:autoSpaceDE w:val="0"/>
              <w:autoSpaceDN w:val="0"/>
              <w:adjustRightInd w:val="0"/>
              <w:rPr>
                <w:i/>
                <w:color w:val="FF0000"/>
                <w:sz w:val="24"/>
                <w:szCs w:val="24"/>
                <w:lang w:eastAsia="en-US"/>
              </w:rPr>
            </w:pPr>
          </w:p>
          <w:p w:rsidR="009127A0" w:rsidRDefault="009127A0" w:rsidP="00BB7FE9">
            <w:pPr>
              <w:jc w:val="both"/>
              <w:rPr>
                <w:b/>
                <w:sz w:val="24"/>
                <w:szCs w:val="24"/>
                <w:lang w:eastAsia="en-US"/>
              </w:rPr>
            </w:pPr>
          </w:p>
          <w:p w:rsidR="00BB7FE9" w:rsidRPr="009E790B" w:rsidRDefault="00BB7FE9" w:rsidP="00BB7FE9">
            <w:pPr>
              <w:jc w:val="both"/>
              <w:rPr>
                <w:b/>
                <w:sz w:val="24"/>
                <w:szCs w:val="24"/>
                <w:lang w:eastAsia="en-US"/>
              </w:rPr>
            </w:pPr>
            <w:r w:rsidRPr="009E790B">
              <w:rPr>
                <w:b/>
                <w:sz w:val="24"/>
                <w:szCs w:val="24"/>
                <w:lang w:eastAsia="en-US"/>
              </w:rPr>
              <w:t>E-01-03 Turistų skaičiaus Panevėžio mieste didėjimas (%) – 5 %</w:t>
            </w:r>
          </w:p>
          <w:p w:rsidR="00BB7FE9" w:rsidRPr="009E790B" w:rsidRDefault="00BB7FE9" w:rsidP="00BB7FE9">
            <w:pPr>
              <w:spacing w:line="120" w:lineRule="auto"/>
              <w:rPr>
                <w:b/>
                <w:color w:val="FF0000"/>
                <w:sz w:val="24"/>
                <w:szCs w:val="24"/>
                <w:lang w:eastAsia="en-US"/>
              </w:rPr>
            </w:pPr>
            <w:r w:rsidRPr="009E790B">
              <w:rPr>
                <w:b/>
                <w:noProof/>
                <w:color w:val="FF0000"/>
                <w:sz w:val="24"/>
                <w:szCs w:val="24"/>
              </w:rPr>
              <w:drawing>
                <wp:inline distT="0" distB="0" distL="0" distR="0" wp14:anchorId="50C0E08A" wp14:editId="1272F05E">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7FE9" w:rsidRPr="009E790B" w:rsidRDefault="00BB7FE9" w:rsidP="00BB7FE9">
            <w:pPr>
              <w:jc w:val="center"/>
              <w:rPr>
                <w:bCs/>
                <w:i/>
                <w:sz w:val="24"/>
                <w:szCs w:val="24"/>
                <w:lang w:eastAsia="en-US"/>
              </w:rPr>
            </w:pPr>
            <w:r w:rsidRPr="009E790B">
              <w:rPr>
                <w:bCs/>
                <w:i/>
                <w:sz w:val="24"/>
                <w:szCs w:val="24"/>
                <w:lang w:eastAsia="en-US"/>
              </w:rPr>
              <w:t>Duomenų šaltinis – Panevėžio turizmo informacijos centras, 201</w:t>
            </w:r>
            <w:r w:rsidR="00341C4E" w:rsidRPr="009E790B">
              <w:rPr>
                <w:bCs/>
                <w:i/>
                <w:sz w:val="24"/>
                <w:szCs w:val="24"/>
                <w:lang w:eastAsia="en-US"/>
              </w:rPr>
              <w:t>7</w:t>
            </w:r>
            <w:r w:rsidRPr="009E790B">
              <w:rPr>
                <w:bCs/>
                <w:i/>
                <w:sz w:val="24"/>
                <w:szCs w:val="24"/>
                <w:lang w:eastAsia="en-US"/>
              </w:rPr>
              <w:t xml:space="preserve"> m.</w:t>
            </w:r>
          </w:p>
          <w:p w:rsidR="00BB7FE9" w:rsidRDefault="00BB7FE9" w:rsidP="00BB7FE9">
            <w:pPr>
              <w:autoSpaceDE w:val="0"/>
              <w:autoSpaceDN w:val="0"/>
              <w:adjustRightInd w:val="0"/>
              <w:jc w:val="center"/>
              <w:rPr>
                <w:color w:val="FF0000"/>
                <w:sz w:val="24"/>
                <w:szCs w:val="24"/>
                <w:lang w:eastAsia="en-US"/>
              </w:rPr>
            </w:pPr>
          </w:p>
          <w:p w:rsidR="009127A0" w:rsidRPr="009E790B" w:rsidRDefault="009127A0" w:rsidP="00BB7FE9">
            <w:pPr>
              <w:autoSpaceDE w:val="0"/>
              <w:autoSpaceDN w:val="0"/>
              <w:adjustRightInd w:val="0"/>
              <w:jc w:val="center"/>
              <w:rPr>
                <w:color w:val="FF0000"/>
                <w:sz w:val="24"/>
                <w:szCs w:val="24"/>
                <w:lang w:eastAsia="en-US"/>
              </w:rPr>
            </w:pPr>
          </w:p>
        </w:tc>
      </w:tr>
      <w:tr w:rsidR="00575B7D" w:rsidRPr="009E790B" w:rsidTr="00341C4E">
        <w:trPr>
          <w:trHeight w:val="349"/>
        </w:trPr>
        <w:tc>
          <w:tcPr>
            <w:tcW w:w="10065" w:type="dxa"/>
            <w:gridSpan w:val="3"/>
          </w:tcPr>
          <w:p w:rsidR="00BB7FE9" w:rsidRPr="009E790B" w:rsidRDefault="00BB7FE9" w:rsidP="00BB7FE9">
            <w:pPr>
              <w:jc w:val="center"/>
              <w:rPr>
                <w:b/>
                <w:sz w:val="24"/>
                <w:szCs w:val="24"/>
                <w:lang w:eastAsia="en-US"/>
              </w:rPr>
            </w:pPr>
            <w:r w:rsidRPr="009E790B">
              <w:rPr>
                <w:b/>
                <w:sz w:val="24"/>
                <w:szCs w:val="24"/>
                <w:lang w:eastAsia="en-US"/>
              </w:rPr>
              <w:lastRenderedPageBreak/>
              <w:t>02 STRATEGINIS TIKSLAS</w:t>
            </w:r>
            <w:r w:rsidRPr="009E790B">
              <w:rPr>
                <w:sz w:val="24"/>
                <w:szCs w:val="24"/>
                <w:lang w:eastAsia="en-US"/>
              </w:rPr>
              <w:t xml:space="preserve"> – KOKYBIŠKŲ GYVENIMO SĄLYGŲ IR AUKŠTOS SOCIALINĖS GEROVĖS KŪRIMAS</w:t>
            </w:r>
          </w:p>
        </w:tc>
      </w:tr>
      <w:tr w:rsidR="00575B7D" w:rsidRPr="009E790B" w:rsidTr="00341C4E">
        <w:tc>
          <w:tcPr>
            <w:tcW w:w="1326" w:type="dxa"/>
            <w:gridSpan w:val="2"/>
            <w:tcBorders>
              <w:top w:val="nil"/>
            </w:tcBorders>
          </w:tcPr>
          <w:p w:rsidR="00BB7FE9" w:rsidRPr="009E790B" w:rsidRDefault="00BB7FE9" w:rsidP="00BB7FE9">
            <w:pPr>
              <w:tabs>
                <w:tab w:val="left" w:pos="1107"/>
              </w:tabs>
              <w:jc w:val="center"/>
              <w:rPr>
                <w:sz w:val="24"/>
                <w:szCs w:val="24"/>
              </w:rPr>
            </w:pPr>
            <w:r w:rsidRPr="009E790B">
              <w:rPr>
                <w:sz w:val="24"/>
                <w:szCs w:val="24"/>
              </w:rPr>
              <w:t>Kodas</w:t>
            </w:r>
          </w:p>
        </w:tc>
        <w:tc>
          <w:tcPr>
            <w:tcW w:w="8739" w:type="dxa"/>
            <w:tcBorders>
              <w:top w:val="nil"/>
            </w:tcBorders>
          </w:tcPr>
          <w:p w:rsidR="00BB7FE9" w:rsidRPr="009E790B" w:rsidRDefault="00BB7FE9" w:rsidP="00BB7FE9">
            <w:pPr>
              <w:tabs>
                <w:tab w:val="left" w:pos="1107"/>
              </w:tabs>
              <w:jc w:val="both"/>
              <w:rPr>
                <w:b/>
                <w:sz w:val="24"/>
                <w:szCs w:val="24"/>
              </w:rPr>
            </w:pPr>
            <w:r w:rsidRPr="009E790B">
              <w:rPr>
                <w:sz w:val="24"/>
                <w:szCs w:val="24"/>
              </w:rPr>
              <w:t>Įgyvendinant šį strateginį tikslą, vykdomos programos:</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06</w:t>
            </w:r>
          </w:p>
        </w:tc>
        <w:tc>
          <w:tcPr>
            <w:tcW w:w="8739" w:type="dxa"/>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Savivaldybės turto valdymo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07</w:t>
            </w:r>
          </w:p>
        </w:tc>
        <w:tc>
          <w:tcPr>
            <w:tcW w:w="8739" w:type="dxa"/>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Būsto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09</w:t>
            </w:r>
          </w:p>
        </w:tc>
        <w:tc>
          <w:tcPr>
            <w:tcW w:w="8739" w:type="dxa"/>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Informacinės visuomenės plėtros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11</w:t>
            </w:r>
          </w:p>
        </w:tc>
        <w:tc>
          <w:tcPr>
            <w:tcW w:w="8739" w:type="dxa"/>
            <w:tcBorders>
              <w:top w:val="nil"/>
            </w:tcBorders>
          </w:tcPr>
          <w:p w:rsidR="00BB7FE9" w:rsidRPr="009E790B" w:rsidRDefault="00BB7FE9" w:rsidP="00BB7FE9">
            <w:pPr>
              <w:tabs>
                <w:tab w:val="left" w:pos="900"/>
                <w:tab w:val="left" w:pos="1260"/>
              </w:tabs>
              <w:rPr>
                <w:b/>
                <w:sz w:val="24"/>
                <w:szCs w:val="24"/>
                <w:lang w:eastAsia="en-US"/>
              </w:rPr>
            </w:pPr>
            <w:r w:rsidRPr="009E790B">
              <w:rPr>
                <w:sz w:val="24"/>
                <w:szCs w:val="24"/>
                <w:lang w:eastAsia="en-US"/>
              </w:rPr>
              <w:t>Kultūros ir meno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12</w:t>
            </w:r>
          </w:p>
        </w:tc>
        <w:tc>
          <w:tcPr>
            <w:tcW w:w="8739" w:type="dxa"/>
            <w:tcBorders>
              <w:top w:val="nil"/>
            </w:tcBorders>
          </w:tcPr>
          <w:p w:rsidR="00BB7FE9" w:rsidRPr="009E790B" w:rsidRDefault="00BB7FE9" w:rsidP="00BB7FE9">
            <w:pPr>
              <w:tabs>
                <w:tab w:val="left" w:pos="900"/>
                <w:tab w:val="left" w:pos="1260"/>
              </w:tabs>
              <w:rPr>
                <w:b/>
                <w:sz w:val="24"/>
                <w:szCs w:val="24"/>
                <w:lang w:eastAsia="en-US"/>
              </w:rPr>
            </w:pPr>
            <w:r w:rsidRPr="009E790B">
              <w:rPr>
                <w:sz w:val="24"/>
                <w:szCs w:val="24"/>
                <w:lang w:eastAsia="en-US"/>
              </w:rPr>
              <w:t>Kūno kultūros ir sporto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13</w:t>
            </w:r>
          </w:p>
        </w:tc>
        <w:tc>
          <w:tcPr>
            <w:tcW w:w="8739" w:type="dxa"/>
            <w:tcBorders>
              <w:top w:val="nil"/>
            </w:tcBorders>
          </w:tcPr>
          <w:p w:rsidR="00BB7FE9" w:rsidRPr="009E790B" w:rsidRDefault="00BB7FE9" w:rsidP="00BB7FE9">
            <w:pPr>
              <w:tabs>
                <w:tab w:val="left" w:pos="900"/>
                <w:tab w:val="left" w:pos="1260"/>
              </w:tabs>
              <w:rPr>
                <w:b/>
                <w:sz w:val="24"/>
                <w:szCs w:val="24"/>
                <w:lang w:eastAsia="en-US"/>
              </w:rPr>
            </w:pPr>
            <w:r w:rsidRPr="009E790B">
              <w:rPr>
                <w:sz w:val="24"/>
                <w:szCs w:val="24"/>
                <w:lang w:eastAsia="en-US"/>
              </w:rPr>
              <w:t>Švietimo ir ugdymo programa</w:t>
            </w:r>
          </w:p>
        </w:tc>
      </w:tr>
      <w:tr w:rsidR="00575B7D" w:rsidRPr="009E790B" w:rsidTr="00341C4E">
        <w:tc>
          <w:tcPr>
            <w:tcW w:w="1326" w:type="dxa"/>
            <w:gridSpan w:val="2"/>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14</w:t>
            </w:r>
          </w:p>
        </w:tc>
        <w:tc>
          <w:tcPr>
            <w:tcW w:w="8739" w:type="dxa"/>
          </w:tcPr>
          <w:p w:rsidR="00BB7FE9" w:rsidRPr="009E790B" w:rsidRDefault="00BB7FE9" w:rsidP="00BB7FE9">
            <w:pPr>
              <w:tabs>
                <w:tab w:val="left" w:pos="900"/>
                <w:tab w:val="left" w:pos="1260"/>
              </w:tabs>
              <w:rPr>
                <w:b/>
                <w:sz w:val="24"/>
                <w:szCs w:val="24"/>
                <w:lang w:eastAsia="en-US"/>
              </w:rPr>
            </w:pPr>
            <w:r w:rsidRPr="009E790B">
              <w:rPr>
                <w:sz w:val="24"/>
                <w:szCs w:val="24"/>
                <w:lang w:eastAsia="en-US"/>
              </w:rPr>
              <w:t>Visuomenės iniciatyvų skatinimo ir saugumo užtikrinimo programa</w:t>
            </w:r>
          </w:p>
        </w:tc>
      </w:tr>
      <w:tr w:rsidR="00575B7D" w:rsidRPr="009E790B" w:rsidTr="00341C4E">
        <w:tc>
          <w:tcPr>
            <w:tcW w:w="1326" w:type="dxa"/>
            <w:gridSpan w:val="2"/>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15</w:t>
            </w:r>
          </w:p>
        </w:tc>
        <w:tc>
          <w:tcPr>
            <w:tcW w:w="8739" w:type="dxa"/>
          </w:tcPr>
          <w:p w:rsidR="00BB7FE9" w:rsidRPr="009E790B" w:rsidRDefault="00BB7FE9" w:rsidP="00BB7FE9">
            <w:pPr>
              <w:tabs>
                <w:tab w:val="left" w:pos="900"/>
                <w:tab w:val="left" w:pos="1260"/>
              </w:tabs>
              <w:rPr>
                <w:b/>
                <w:sz w:val="24"/>
                <w:szCs w:val="24"/>
                <w:lang w:eastAsia="en-US"/>
              </w:rPr>
            </w:pPr>
            <w:r w:rsidRPr="009E790B">
              <w:rPr>
                <w:sz w:val="24"/>
                <w:szCs w:val="24"/>
                <w:lang w:eastAsia="en-US"/>
              </w:rPr>
              <w:t>Socialinės paramos įgyvendinimo programa</w:t>
            </w:r>
          </w:p>
        </w:tc>
      </w:tr>
      <w:tr w:rsidR="00575B7D" w:rsidRPr="009E790B" w:rsidTr="00341C4E">
        <w:tc>
          <w:tcPr>
            <w:tcW w:w="1326" w:type="dxa"/>
            <w:gridSpan w:val="2"/>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16</w:t>
            </w:r>
          </w:p>
        </w:tc>
        <w:tc>
          <w:tcPr>
            <w:tcW w:w="8739" w:type="dxa"/>
          </w:tcPr>
          <w:p w:rsidR="00BB7FE9" w:rsidRPr="009E790B" w:rsidRDefault="00BB7FE9" w:rsidP="00BB7FE9">
            <w:pPr>
              <w:tabs>
                <w:tab w:val="left" w:pos="900"/>
                <w:tab w:val="left" w:pos="1260"/>
              </w:tabs>
              <w:rPr>
                <w:b/>
                <w:sz w:val="24"/>
                <w:szCs w:val="24"/>
                <w:lang w:eastAsia="en-US"/>
              </w:rPr>
            </w:pPr>
            <w:r w:rsidRPr="009E790B">
              <w:rPr>
                <w:sz w:val="24"/>
                <w:szCs w:val="24"/>
                <w:lang w:eastAsia="en-US"/>
              </w:rPr>
              <w:t>Visuomenės sveikatos rėmimo specialioji programa</w:t>
            </w:r>
          </w:p>
        </w:tc>
      </w:tr>
      <w:tr w:rsidR="00575B7D" w:rsidRPr="009E790B" w:rsidTr="00341C4E">
        <w:trPr>
          <w:trHeight w:val="814"/>
        </w:trPr>
        <w:tc>
          <w:tcPr>
            <w:tcW w:w="10065" w:type="dxa"/>
            <w:gridSpan w:val="3"/>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 xml:space="preserve">Tikslo pasiekimo vertinimo (efekto) kriterijai: </w:t>
            </w:r>
          </w:p>
          <w:p w:rsidR="00BB7FE9" w:rsidRDefault="00BB7FE9" w:rsidP="00BB7FE9">
            <w:pPr>
              <w:tabs>
                <w:tab w:val="left" w:pos="900"/>
                <w:tab w:val="left" w:pos="1260"/>
              </w:tabs>
              <w:jc w:val="both"/>
              <w:rPr>
                <w:sz w:val="24"/>
                <w:szCs w:val="24"/>
                <w:lang w:eastAsia="en-US"/>
              </w:rPr>
            </w:pPr>
          </w:p>
          <w:p w:rsidR="009127A0" w:rsidRPr="009E790B" w:rsidRDefault="009127A0" w:rsidP="00BB7FE9">
            <w:pPr>
              <w:tabs>
                <w:tab w:val="left" w:pos="900"/>
                <w:tab w:val="left" w:pos="1260"/>
              </w:tabs>
              <w:jc w:val="both"/>
              <w:rPr>
                <w:sz w:val="24"/>
                <w:szCs w:val="24"/>
                <w:lang w:eastAsia="en-US"/>
              </w:rPr>
            </w:pPr>
          </w:p>
          <w:p w:rsidR="00BB7FE9" w:rsidRPr="009E790B" w:rsidRDefault="00BB7FE9" w:rsidP="00BB7FE9">
            <w:pPr>
              <w:rPr>
                <w:b/>
                <w:sz w:val="24"/>
                <w:szCs w:val="24"/>
                <w:lang w:eastAsia="en-US"/>
              </w:rPr>
            </w:pPr>
            <w:r w:rsidRPr="009E790B">
              <w:rPr>
                <w:b/>
                <w:sz w:val="24"/>
                <w:szCs w:val="24"/>
              </w:rPr>
              <w:t xml:space="preserve">E-03-01 Migracijos saldo, asmenys </w:t>
            </w:r>
            <w:r w:rsidRPr="009E790B">
              <w:rPr>
                <w:b/>
                <w:sz w:val="24"/>
                <w:szCs w:val="24"/>
                <w:lang w:eastAsia="en-US"/>
              </w:rPr>
              <w:t>(2020 m. – (-</w:t>
            </w:r>
            <w:r w:rsidR="009127A0">
              <w:rPr>
                <w:b/>
                <w:sz w:val="24"/>
                <w:szCs w:val="24"/>
                <w:lang w:eastAsia="en-US"/>
              </w:rPr>
              <w:t xml:space="preserve"> </w:t>
            </w:r>
            <w:r w:rsidRPr="009E790B">
              <w:rPr>
                <w:b/>
                <w:sz w:val="24"/>
                <w:szCs w:val="24"/>
                <w:lang w:eastAsia="en-US"/>
              </w:rPr>
              <w:t>800)</w:t>
            </w:r>
          </w:p>
          <w:p w:rsidR="00BB7FE9" w:rsidRPr="009E790B" w:rsidRDefault="00BB7FE9" w:rsidP="00BB7FE9">
            <w:pPr>
              <w:autoSpaceDE w:val="0"/>
              <w:autoSpaceDN w:val="0"/>
              <w:adjustRightInd w:val="0"/>
              <w:jc w:val="center"/>
              <w:rPr>
                <w:sz w:val="24"/>
                <w:szCs w:val="24"/>
                <w:lang w:eastAsia="en-US"/>
              </w:rPr>
            </w:pPr>
            <w:r w:rsidRPr="009E790B">
              <w:rPr>
                <w:b/>
                <w:noProof/>
                <w:sz w:val="24"/>
                <w:szCs w:val="24"/>
              </w:rPr>
              <w:drawing>
                <wp:inline distT="0" distB="0" distL="0" distR="0" wp14:anchorId="5E7BFEA5" wp14:editId="55E4D822">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E790B">
              <w:rPr>
                <w:sz w:val="24"/>
                <w:szCs w:val="24"/>
                <w:lang w:eastAsia="en-US"/>
              </w:rPr>
              <w:t xml:space="preserve"> </w:t>
            </w:r>
          </w:p>
          <w:p w:rsidR="00BB7FE9" w:rsidRPr="009E790B" w:rsidRDefault="00BB7FE9" w:rsidP="00BB7FE9">
            <w:pPr>
              <w:autoSpaceDE w:val="0"/>
              <w:autoSpaceDN w:val="0"/>
              <w:adjustRightInd w:val="0"/>
              <w:jc w:val="center"/>
              <w:rPr>
                <w:i/>
                <w:sz w:val="24"/>
                <w:szCs w:val="24"/>
                <w:lang w:eastAsia="en-US"/>
              </w:rPr>
            </w:pPr>
            <w:r w:rsidRPr="009E790B">
              <w:rPr>
                <w:i/>
                <w:sz w:val="24"/>
                <w:szCs w:val="24"/>
                <w:lang w:eastAsia="en-US"/>
              </w:rPr>
              <w:t>Duomenų šaltinis – Lietuvos statistikos departamentas, 201</w:t>
            </w:r>
            <w:r w:rsidR="00D818F9" w:rsidRPr="009E790B">
              <w:rPr>
                <w:i/>
                <w:sz w:val="24"/>
                <w:szCs w:val="24"/>
                <w:lang w:eastAsia="en-US"/>
              </w:rPr>
              <w:t>7</w:t>
            </w:r>
            <w:r w:rsidRPr="009E790B">
              <w:rPr>
                <w:i/>
                <w:sz w:val="24"/>
                <w:szCs w:val="24"/>
                <w:lang w:eastAsia="en-US"/>
              </w:rPr>
              <w:t xml:space="preserve"> m.</w:t>
            </w:r>
          </w:p>
          <w:p w:rsidR="00BB7FE9" w:rsidRPr="009E790B" w:rsidRDefault="00BB7FE9"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BB7FE9" w:rsidRPr="009E790B" w:rsidRDefault="00BB7FE9" w:rsidP="00BB7FE9">
            <w:pPr>
              <w:rPr>
                <w:b/>
                <w:sz w:val="24"/>
                <w:szCs w:val="24"/>
                <w:lang w:eastAsia="en-US"/>
              </w:rPr>
            </w:pPr>
            <w:r w:rsidRPr="009E790B">
              <w:rPr>
                <w:b/>
                <w:sz w:val="24"/>
                <w:szCs w:val="24"/>
                <w:lang w:eastAsia="en-US"/>
              </w:rPr>
              <w:t>E-03-02 Natūrali gyventojų kaita, asmenys – (2020 m. – (-</w:t>
            </w:r>
            <w:r w:rsidR="009127A0">
              <w:rPr>
                <w:b/>
                <w:sz w:val="24"/>
                <w:szCs w:val="24"/>
                <w:lang w:eastAsia="en-US"/>
              </w:rPr>
              <w:t xml:space="preserve"> </w:t>
            </w:r>
            <w:r w:rsidRPr="009E790B">
              <w:rPr>
                <w:b/>
                <w:sz w:val="24"/>
                <w:szCs w:val="24"/>
                <w:lang w:eastAsia="en-US"/>
              </w:rPr>
              <w:t>200)</w:t>
            </w:r>
          </w:p>
          <w:p w:rsidR="00BB7FE9" w:rsidRPr="009E790B" w:rsidRDefault="00BB7FE9" w:rsidP="00BB7FE9">
            <w:pPr>
              <w:tabs>
                <w:tab w:val="left" w:pos="0"/>
                <w:tab w:val="left" w:pos="1260"/>
              </w:tabs>
              <w:ind w:left="360"/>
              <w:jc w:val="both"/>
              <w:rPr>
                <w:color w:val="FF0000"/>
                <w:sz w:val="24"/>
                <w:szCs w:val="24"/>
                <w:lang w:eastAsia="en-US"/>
              </w:rPr>
            </w:pPr>
            <w:r w:rsidRPr="009E790B">
              <w:rPr>
                <w:noProof/>
                <w:color w:val="FF0000"/>
                <w:sz w:val="24"/>
                <w:szCs w:val="24"/>
              </w:rPr>
              <w:drawing>
                <wp:inline distT="0" distB="0" distL="0" distR="0" wp14:anchorId="4744622C" wp14:editId="25771950">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B7FE9" w:rsidRPr="009E790B" w:rsidRDefault="00BB7FE9" w:rsidP="00BB7FE9">
            <w:pPr>
              <w:tabs>
                <w:tab w:val="left" w:pos="900"/>
                <w:tab w:val="left" w:pos="1260"/>
              </w:tabs>
              <w:jc w:val="center"/>
              <w:rPr>
                <w:bCs/>
                <w:i/>
                <w:sz w:val="24"/>
                <w:szCs w:val="24"/>
                <w:lang w:eastAsia="en-US"/>
              </w:rPr>
            </w:pPr>
            <w:r w:rsidRPr="009E790B">
              <w:rPr>
                <w:bCs/>
                <w:i/>
                <w:sz w:val="24"/>
                <w:szCs w:val="24"/>
                <w:lang w:eastAsia="en-US"/>
              </w:rPr>
              <w:t>Duomenų šaltinis – Lietuvos statistikos departamentas, 201</w:t>
            </w:r>
            <w:r w:rsidR="001D599C" w:rsidRPr="009E790B">
              <w:rPr>
                <w:bCs/>
                <w:i/>
                <w:sz w:val="24"/>
                <w:szCs w:val="24"/>
                <w:lang w:eastAsia="en-US"/>
              </w:rPr>
              <w:t>7</w:t>
            </w:r>
            <w:r w:rsidRPr="009E790B">
              <w:rPr>
                <w:bCs/>
                <w:i/>
                <w:sz w:val="24"/>
                <w:szCs w:val="24"/>
                <w:lang w:eastAsia="en-US"/>
              </w:rPr>
              <w:t xml:space="preserve"> m.</w:t>
            </w:r>
          </w:p>
          <w:p w:rsidR="00BB7FE9" w:rsidRDefault="00BB7FE9" w:rsidP="00BB7FE9">
            <w:pPr>
              <w:tabs>
                <w:tab w:val="left" w:pos="900"/>
                <w:tab w:val="left" w:pos="1260"/>
              </w:tabs>
              <w:jc w:val="center"/>
              <w:rPr>
                <w:i/>
                <w:color w:val="FF0000"/>
                <w:sz w:val="24"/>
                <w:szCs w:val="24"/>
                <w:lang w:eastAsia="en-US"/>
              </w:rPr>
            </w:pPr>
          </w:p>
          <w:p w:rsidR="009127A0" w:rsidRPr="009E790B" w:rsidRDefault="009127A0" w:rsidP="00BB7FE9">
            <w:pPr>
              <w:tabs>
                <w:tab w:val="left" w:pos="900"/>
                <w:tab w:val="left" w:pos="1260"/>
              </w:tabs>
              <w:jc w:val="center"/>
              <w:rPr>
                <w:i/>
                <w:color w:val="FF0000"/>
                <w:sz w:val="24"/>
                <w:szCs w:val="24"/>
                <w:lang w:eastAsia="en-US"/>
              </w:rPr>
            </w:pPr>
          </w:p>
          <w:p w:rsidR="00BB7FE9" w:rsidRPr="009E790B" w:rsidRDefault="00BB7FE9" w:rsidP="00BB7FE9">
            <w:pPr>
              <w:rPr>
                <w:b/>
                <w:sz w:val="24"/>
                <w:szCs w:val="24"/>
                <w:lang w:eastAsia="en-US"/>
              </w:rPr>
            </w:pPr>
            <w:r w:rsidRPr="009E790B">
              <w:rPr>
                <w:b/>
                <w:sz w:val="24"/>
                <w:szCs w:val="24"/>
                <w:lang w:eastAsia="en-US"/>
              </w:rPr>
              <w:t xml:space="preserve">E-03-03 </w:t>
            </w:r>
            <w:r w:rsidR="00605FA9" w:rsidRPr="009E790B">
              <w:rPr>
                <w:b/>
                <w:sz w:val="24"/>
                <w:szCs w:val="24"/>
                <w:lang w:eastAsia="en-US"/>
              </w:rPr>
              <w:t>U</w:t>
            </w:r>
            <w:r w:rsidRPr="009E790B">
              <w:rPr>
                <w:b/>
                <w:sz w:val="24"/>
                <w:szCs w:val="24"/>
                <w:lang w:eastAsia="en-US"/>
              </w:rPr>
              <w:t>žregistruotų nusikalstamų veikų</w:t>
            </w:r>
            <w:r w:rsidR="00605FA9" w:rsidRPr="009E790B">
              <w:rPr>
                <w:b/>
                <w:sz w:val="24"/>
                <w:szCs w:val="24"/>
                <w:lang w:eastAsia="en-US"/>
              </w:rPr>
              <w:t xml:space="preserve"> skaičius  </w:t>
            </w:r>
            <w:r w:rsidR="00DA16B8" w:rsidRPr="009E790B">
              <w:rPr>
                <w:b/>
                <w:sz w:val="24"/>
                <w:szCs w:val="24"/>
                <w:lang w:eastAsia="en-US"/>
              </w:rPr>
              <w:t>(2020 m.</w:t>
            </w:r>
            <w:r w:rsidRPr="009E790B">
              <w:rPr>
                <w:b/>
                <w:sz w:val="24"/>
                <w:szCs w:val="24"/>
                <w:lang w:eastAsia="en-US"/>
              </w:rPr>
              <w:t xml:space="preserve"> &lt; 2</w:t>
            </w:r>
            <w:r w:rsidR="009127A0">
              <w:rPr>
                <w:b/>
                <w:sz w:val="24"/>
                <w:szCs w:val="24"/>
                <w:lang w:eastAsia="en-US"/>
              </w:rPr>
              <w:t xml:space="preserve"> </w:t>
            </w:r>
            <w:r w:rsidR="00605FA9" w:rsidRPr="009E790B">
              <w:rPr>
                <w:b/>
                <w:sz w:val="24"/>
                <w:szCs w:val="24"/>
                <w:lang w:eastAsia="en-US"/>
              </w:rPr>
              <w:t>1</w:t>
            </w:r>
            <w:r w:rsidRPr="009E790B">
              <w:rPr>
                <w:b/>
                <w:sz w:val="24"/>
                <w:szCs w:val="24"/>
                <w:lang w:eastAsia="en-US"/>
              </w:rPr>
              <w:t>0</w:t>
            </w:r>
            <w:r w:rsidR="00605FA9" w:rsidRPr="009E790B">
              <w:rPr>
                <w:b/>
                <w:sz w:val="24"/>
                <w:szCs w:val="24"/>
                <w:lang w:eastAsia="en-US"/>
              </w:rPr>
              <w:t>0</w:t>
            </w:r>
            <w:r w:rsidR="00DA16B8" w:rsidRPr="009E790B">
              <w:rPr>
                <w:b/>
                <w:sz w:val="24"/>
                <w:szCs w:val="24"/>
                <w:lang w:eastAsia="en-US"/>
              </w:rPr>
              <w:t>)</w:t>
            </w:r>
          </w:p>
          <w:p w:rsidR="00BB7FE9" w:rsidRPr="009E790B" w:rsidRDefault="00BB7FE9" w:rsidP="00BB7FE9">
            <w:pPr>
              <w:tabs>
                <w:tab w:val="left" w:pos="0"/>
                <w:tab w:val="left" w:pos="1260"/>
              </w:tabs>
              <w:ind w:left="360"/>
              <w:jc w:val="both"/>
              <w:rPr>
                <w:color w:val="FF0000"/>
                <w:sz w:val="24"/>
                <w:szCs w:val="24"/>
                <w:lang w:eastAsia="en-US"/>
              </w:rPr>
            </w:pPr>
            <w:r w:rsidRPr="009E790B">
              <w:rPr>
                <w:b/>
                <w:noProof/>
                <w:color w:val="FF0000"/>
                <w:sz w:val="24"/>
                <w:szCs w:val="24"/>
              </w:rPr>
              <w:drawing>
                <wp:inline distT="0" distB="0" distL="0" distR="0" wp14:anchorId="6512D80B" wp14:editId="1EF710DD">
                  <wp:extent cx="5172075"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7FE9" w:rsidRPr="009E790B" w:rsidRDefault="00BB7FE9" w:rsidP="00BB7FE9">
            <w:pPr>
              <w:tabs>
                <w:tab w:val="left" w:pos="900"/>
                <w:tab w:val="left" w:pos="1260"/>
              </w:tabs>
              <w:jc w:val="center"/>
              <w:rPr>
                <w:bCs/>
                <w:i/>
                <w:sz w:val="24"/>
                <w:szCs w:val="24"/>
                <w:lang w:eastAsia="en-US"/>
              </w:rPr>
            </w:pPr>
            <w:r w:rsidRPr="009E790B">
              <w:rPr>
                <w:bCs/>
                <w:i/>
                <w:sz w:val="24"/>
                <w:szCs w:val="24"/>
                <w:lang w:eastAsia="en-US"/>
              </w:rPr>
              <w:t>Duomenų šaltinis – Lietuvos statistikos departamentas, 201</w:t>
            </w:r>
            <w:r w:rsidR="00D37007" w:rsidRPr="009E790B">
              <w:rPr>
                <w:bCs/>
                <w:i/>
                <w:sz w:val="24"/>
                <w:szCs w:val="24"/>
                <w:lang w:eastAsia="en-US"/>
              </w:rPr>
              <w:t>7</w:t>
            </w:r>
            <w:r w:rsidRPr="009E790B">
              <w:rPr>
                <w:bCs/>
                <w:i/>
                <w:sz w:val="24"/>
                <w:szCs w:val="24"/>
                <w:lang w:eastAsia="en-US"/>
              </w:rPr>
              <w:t xml:space="preserve"> m.</w:t>
            </w:r>
          </w:p>
          <w:p w:rsidR="00BB7FE9" w:rsidRDefault="00BB7FE9" w:rsidP="00BB7FE9">
            <w:pPr>
              <w:tabs>
                <w:tab w:val="left" w:pos="900"/>
                <w:tab w:val="left" w:pos="1260"/>
              </w:tabs>
              <w:jc w:val="center"/>
              <w:rPr>
                <w:color w:val="FF0000"/>
                <w:sz w:val="24"/>
                <w:szCs w:val="24"/>
                <w:lang w:eastAsia="en-US"/>
              </w:rPr>
            </w:pPr>
          </w:p>
          <w:p w:rsidR="009127A0" w:rsidRPr="009E790B" w:rsidRDefault="009127A0" w:rsidP="00BB7FE9">
            <w:pPr>
              <w:tabs>
                <w:tab w:val="left" w:pos="900"/>
                <w:tab w:val="left" w:pos="1260"/>
              </w:tabs>
              <w:jc w:val="center"/>
              <w:rPr>
                <w:color w:val="FF0000"/>
                <w:sz w:val="24"/>
                <w:szCs w:val="24"/>
                <w:lang w:eastAsia="en-US"/>
              </w:rPr>
            </w:pPr>
          </w:p>
        </w:tc>
      </w:tr>
      <w:tr w:rsidR="00575B7D" w:rsidRPr="009E790B" w:rsidTr="00341C4E">
        <w:trPr>
          <w:trHeight w:val="268"/>
        </w:trPr>
        <w:tc>
          <w:tcPr>
            <w:tcW w:w="10065" w:type="dxa"/>
            <w:gridSpan w:val="3"/>
          </w:tcPr>
          <w:p w:rsidR="00BB7FE9" w:rsidRPr="009E790B" w:rsidRDefault="00BB7FE9" w:rsidP="00BB7FE9">
            <w:pPr>
              <w:jc w:val="center"/>
              <w:rPr>
                <w:b/>
                <w:sz w:val="24"/>
                <w:szCs w:val="24"/>
                <w:lang w:eastAsia="en-US"/>
              </w:rPr>
            </w:pPr>
            <w:r w:rsidRPr="009E790B">
              <w:rPr>
                <w:b/>
                <w:sz w:val="24"/>
                <w:szCs w:val="24"/>
                <w:lang w:eastAsia="en-US"/>
              </w:rPr>
              <w:lastRenderedPageBreak/>
              <w:t>03 STRATEGINIS TIKSLAS</w:t>
            </w:r>
            <w:r w:rsidRPr="009E790B">
              <w:rPr>
                <w:sz w:val="24"/>
                <w:szCs w:val="24"/>
                <w:lang w:eastAsia="en-US"/>
              </w:rPr>
              <w:t xml:space="preserve"> – </w:t>
            </w:r>
            <w:r w:rsidRPr="009E790B">
              <w:rPr>
                <w:caps/>
                <w:sz w:val="24"/>
                <w:szCs w:val="24"/>
                <w:lang w:eastAsia="en-US"/>
              </w:rPr>
              <w:t>DARNI MIESTO TERITORIJŲ IR INFRASTRUKTŪROS PLĖTRA</w:t>
            </w:r>
          </w:p>
        </w:tc>
      </w:tr>
      <w:tr w:rsidR="00575B7D" w:rsidRPr="009E790B" w:rsidTr="00341C4E">
        <w:trPr>
          <w:trHeight w:val="268"/>
        </w:trPr>
        <w:tc>
          <w:tcPr>
            <w:tcW w:w="1277" w:type="dxa"/>
          </w:tcPr>
          <w:p w:rsidR="00BB7FE9" w:rsidRPr="009E790B" w:rsidRDefault="00BB7FE9" w:rsidP="00BB7FE9">
            <w:pPr>
              <w:jc w:val="center"/>
              <w:rPr>
                <w:sz w:val="24"/>
                <w:szCs w:val="24"/>
                <w:lang w:eastAsia="en-US"/>
              </w:rPr>
            </w:pPr>
            <w:r w:rsidRPr="009E790B">
              <w:rPr>
                <w:sz w:val="24"/>
                <w:szCs w:val="24"/>
                <w:lang w:eastAsia="en-US"/>
              </w:rPr>
              <w:t>Kodas</w:t>
            </w:r>
          </w:p>
        </w:tc>
        <w:tc>
          <w:tcPr>
            <w:tcW w:w="8788" w:type="dxa"/>
            <w:gridSpan w:val="2"/>
          </w:tcPr>
          <w:p w:rsidR="00BB7FE9" w:rsidRPr="009E790B" w:rsidRDefault="00BB7FE9" w:rsidP="00BB7FE9">
            <w:pPr>
              <w:rPr>
                <w:sz w:val="24"/>
                <w:szCs w:val="24"/>
                <w:lang w:eastAsia="en-US"/>
              </w:rPr>
            </w:pPr>
            <w:r w:rsidRPr="009E790B">
              <w:rPr>
                <w:sz w:val="24"/>
                <w:szCs w:val="24"/>
                <w:lang w:eastAsia="en-US"/>
              </w:rPr>
              <w:t>Įgyvendinant šį strateginį tikslą, vykdomos programos:</w:t>
            </w:r>
          </w:p>
        </w:tc>
      </w:tr>
      <w:tr w:rsidR="00575B7D" w:rsidRPr="009E790B" w:rsidTr="00341C4E">
        <w:tc>
          <w:tcPr>
            <w:tcW w:w="1277" w:type="dxa"/>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03</w:t>
            </w:r>
          </w:p>
        </w:tc>
        <w:tc>
          <w:tcPr>
            <w:tcW w:w="8788" w:type="dxa"/>
            <w:gridSpan w:val="2"/>
            <w:tcBorders>
              <w:top w:val="nil"/>
            </w:tcBorders>
          </w:tcPr>
          <w:p w:rsidR="00BB7FE9" w:rsidRPr="009E790B" w:rsidRDefault="00BB7FE9" w:rsidP="00BB7FE9">
            <w:pPr>
              <w:tabs>
                <w:tab w:val="left" w:pos="900"/>
                <w:tab w:val="left" w:pos="1260"/>
              </w:tabs>
              <w:jc w:val="both"/>
              <w:rPr>
                <w:b/>
                <w:sz w:val="24"/>
                <w:szCs w:val="24"/>
                <w:lang w:eastAsia="en-US"/>
              </w:rPr>
            </w:pPr>
            <w:r w:rsidRPr="009E790B">
              <w:rPr>
                <w:sz w:val="24"/>
                <w:szCs w:val="24"/>
                <w:lang w:eastAsia="en-US"/>
              </w:rPr>
              <w:t>Urbanistinės plėtros programa</w:t>
            </w:r>
          </w:p>
        </w:tc>
      </w:tr>
      <w:tr w:rsidR="00575B7D" w:rsidRPr="009E790B" w:rsidTr="00341C4E">
        <w:tc>
          <w:tcPr>
            <w:tcW w:w="1277" w:type="dxa"/>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04</w:t>
            </w:r>
          </w:p>
        </w:tc>
        <w:tc>
          <w:tcPr>
            <w:tcW w:w="8788" w:type="dxa"/>
            <w:gridSpan w:val="2"/>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Aplinkos apsaugos rėmimo specialioji programa</w:t>
            </w:r>
          </w:p>
        </w:tc>
      </w:tr>
      <w:tr w:rsidR="00575B7D" w:rsidRPr="009E790B" w:rsidTr="00341C4E">
        <w:tc>
          <w:tcPr>
            <w:tcW w:w="1277" w:type="dxa"/>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10</w:t>
            </w:r>
          </w:p>
        </w:tc>
        <w:tc>
          <w:tcPr>
            <w:tcW w:w="8788" w:type="dxa"/>
            <w:gridSpan w:val="2"/>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Miesto infrastruktūros objektų plėtros, modernizavimo ir priežiūros programa</w:t>
            </w:r>
          </w:p>
        </w:tc>
      </w:tr>
      <w:tr w:rsidR="00575B7D" w:rsidRPr="009E790B" w:rsidTr="000D7BC5">
        <w:trPr>
          <w:trHeight w:val="7918"/>
        </w:trPr>
        <w:tc>
          <w:tcPr>
            <w:tcW w:w="10065" w:type="dxa"/>
            <w:gridSpan w:val="3"/>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lastRenderedPageBreak/>
              <w:t xml:space="preserve">Tikslo pasiekimo vertinimo (efekto) kriterijai: </w:t>
            </w:r>
          </w:p>
          <w:p w:rsidR="00BB7FE9" w:rsidRPr="009E790B" w:rsidRDefault="00BB7FE9" w:rsidP="00BB7FE9">
            <w:pPr>
              <w:autoSpaceDE w:val="0"/>
              <w:autoSpaceDN w:val="0"/>
              <w:adjustRightInd w:val="0"/>
              <w:jc w:val="center"/>
              <w:rPr>
                <w:bCs/>
                <w:i/>
                <w:sz w:val="24"/>
                <w:szCs w:val="24"/>
                <w:lang w:eastAsia="en-US"/>
              </w:rPr>
            </w:pPr>
          </w:p>
          <w:p w:rsidR="00BB7FE9" w:rsidRPr="009E790B" w:rsidRDefault="00BB7FE9" w:rsidP="00BB7FE9">
            <w:pPr>
              <w:jc w:val="both"/>
              <w:rPr>
                <w:b/>
                <w:sz w:val="24"/>
                <w:szCs w:val="24"/>
                <w:lang w:eastAsia="en-US"/>
              </w:rPr>
            </w:pPr>
            <w:r w:rsidRPr="009E790B">
              <w:rPr>
                <w:b/>
                <w:sz w:val="24"/>
                <w:szCs w:val="24"/>
                <w:lang w:eastAsia="en-US"/>
              </w:rPr>
              <w:t>E-03-01 Aplinkos oro kokybė Panevėžio mieste (ribinių reikšmių viršijimas) – &lt; 3 %</w:t>
            </w:r>
          </w:p>
          <w:p w:rsidR="00BB7FE9" w:rsidRPr="009E790B" w:rsidRDefault="00BB7FE9" w:rsidP="00BB7FE9">
            <w:pPr>
              <w:jc w:val="both"/>
              <w:rPr>
                <w:b/>
                <w:sz w:val="24"/>
                <w:szCs w:val="24"/>
                <w:lang w:eastAsia="en-US"/>
              </w:rPr>
            </w:pPr>
          </w:p>
          <w:p w:rsidR="00BB7FE9" w:rsidRPr="009E790B" w:rsidRDefault="00BB7FE9" w:rsidP="00BB7FE9">
            <w:pPr>
              <w:rPr>
                <w:color w:val="FF0000"/>
                <w:sz w:val="24"/>
                <w:szCs w:val="24"/>
                <w:lang w:eastAsia="en-US"/>
              </w:rPr>
            </w:pPr>
            <w:r w:rsidRPr="009E790B">
              <w:rPr>
                <w:b/>
                <w:noProof/>
                <w:color w:val="FF0000"/>
                <w:sz w:val="28"/>
              </w:rPr>
              <w:drawing>
                <wp:inline distT="0" distB="0" distL="0" distR="0" wp14:anchorId="6F59FA4D" wp14:editId="69E440C0">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7FE9" w:rsidRPr="009E790B" w:rsidRDefault="00BB7FE9" w:rsidP="00BB7FE9">
            <w:pPr>
              <w:autoSpaceDE w:val="0"/>
              <w:autoSpaceDN w:val="0"/>
              <w:adjustRightInd w:val="0"/>
              <w:jc w:val="center"/>
              <w:rPr>
                <w:bCs/>
                <w:i/>
                <w:sz w:val="24"/>
                <w:szCs w:val="24"/>
                <w:lang w:eastAsia="en-US"/>
              </w:rPr>
            </w:pPr>
          </w:p>
          <w:p w:rsidR="00BB7FE9" w:rsidRPr="009E790B" w:rsidRDefault="00BB7FE9" w:rsidP="00BB7FE9">
            <w:pPr>
              <w:autoSpaceDE w:val="0"/>
              <w:autoSpaceDN w:val="0"/>
              <w:adjustRightInd w:val="0"/>
              <w:jc w:val="center"/>
              <w:rPr>
                <w:i/>
                <w:sz w:val="24"/>
                <w:szCs w:val="24"/>
                <w:lang w:eastAsia="en-US"/>
              </w:rPr>
            </w:pPr>
            <w:r w:rsidRPr="009E790B">
              <w:rPr>
                <w:bCs/>
                <w:i/>
                <w:sz w:val="24"/>
                <w:szCs w:val="24"/>
                <w:lang w:eastAsia="en-US"/>
              </w:rPr>
              <w:t>Duomenų šaltinis –</w:t>
            </w:r>
            <w:r w:rsidRPr="009E790B">
              <w:rPr>
                <w:b/>
                <w:bCs/>
                <w:i/>
                <w:sz w:val="24"/>
                <w:szCs w:val="24"/>
                <w:lang w:eastAsia="en-US"/>
              </w:rPr>
              <w:t xml:space="preserve"> </w:t>
            </w:r>
            <w:r w:rsidRPr="009E790B">
              <w:rPr>
                <w:i/>
                <w:sz w:val="24"/>
                <w:szCs w:val="24"/>
                <w:lang w:eastAsia="en-US"/>
              </w:rPr>
              <w:t>Panevėžio miesto savivaldybės administracijos Ekologijos skyrius, 201</w:t>
            </w:r>
            <w:r w:rsidR="00CF6605" w:rsidRPr="009E790B">
              <w:rPr>
                <w:i/>
                <w:sz w:val="24"/>
                <w:szCs w:val="24"/>
                <w:lang w:eastAsia="en-US"/>
              </w:rPr>
              <w:t>7</w:t>
            </w:r>
            <w:r w:rsidRPr="009E790B">
              <w:rPr>
                <w:i/>
                <w:sz w:val="24"/>
                <w:szCs w:val="24"/>
                <w:lang w:eastAsia="en-US"/>
              </w:rPr>
              <w:t xml:space="preserve"> m.</w:t>
            </w:r>
          </w:p>
          <w:p w:rsidR="00BB7FE9" w:rsidRDefault="00BB7FE9" w:rsidP="00BB7FE9">
            <w:pPr>
              <w:tabs>
                <w:tab w:val="left" w:pos="0"/>
                <w:tab w:val="left" w:pos="1260"/>
              </w:tabs>
              <w:jc w:val="both"/>
              <w:rPr>
                <w:b/>
                <w:sz w:val="24"/>
                <w:szCs w:val="24"/>
                <w:lang w:eastAsia="en-US"/>
              </w:rPr>
            </w:pPr>
          </w:p>
          <w:p w:rsidR="009127A0" w:rsidRPr="009E790B" w:rsidRDefault="009127A0" w:rsidP="00BB7FE9">
            <w:pPr>
              <w:tabs>
                <w:tab w:val="left" w:pos="0"/>
                <w:tab w:val="left" w:pos="1260"/>
              </w:tabs>
              <w:jc w:val="both"/>
              <w:rPr>
                <w:b/>
                <w:sz w:val="24"/>
                <w:szCs w:val="24"/>
                <w:lang w:eastAsia="en-US"/>
              </w:rPr>
            </w:pPr>
          </w:p>
          <w:p w:rsidR="00BB7FE9" w:rsidRPr="009E790B" w:rsidRDefault="00BB7FE9" w:rsidP="00BB7FE9">
            <w:pPr>
              <w:tabs>
                <w:tab w:val="left" w:pos="0"/>
                <w:tab w:val="left" w:pos="1260"/>
              </w:tabs>
              <w:jc w:val="both"/>
              <w:rPr>
                <w:b/>
                <w:sz w:val="24"/>
                <w:szCs w:val="24"/>
                <w:lang w:eastAsia="en-US"/>
              </w:rPr>
            </w:pPr>
            <w:r w:rsidRPr="009E790B">
              <w:rPr>
                <w:b/>
                <w:sz w:val="24"/>
                <w:szCs w:val="24"/>
                <w:lang w:eastAsia="en-US"/>
              </w:rPr>
              <w:t xml:space="preserve">E-03-02 </w:t>
            </w:r>
            <w:r w:rsidR="0063404F" w:rsidRPr="009E790B">
              <w:rPr>
                <w:b/>
                <w:sz w:val="24"/>
                <w:szCs w:val="24"/>
                <w:lang w:eastAsia="en-US"/>
              </w:rPr>
              <w:t xml:space="preserve">Kelių su patobulinta danga ilgis (km) </w:t>
            </w:r>
            <w:r w:rsidRPr="009E790B">
              <w:rPr>
                <w:b/>
                <w:sz w:val="24"/>
                <w:szCs w:val="24"/>
                <w:lang w:eastAsia="en-US"/>
              </w:rPr>
              <w:t xml:space="preserve"> </w:t>
            </w:r>
            <w:r w:rsidR="0063404F" w:rsidRPr="009E790B">
              <w:rPr>
                <w:b/>
                <w:sz w:val="24"/>
                <w:szCs w:val="24"/>
                <w:lang w:eastAsia="en-US"/>
              </w:rPr>
              <w:t xml:space="preserve">(2020 m. </w:t>
            </w:r>
            <w:r w:rsidRPr="009E790B">
              <w:rPr>
                <w:b/>
                <w:sz w:val="24"/>
                <w:szCs w:val="24"/>
                <w:lang w:eastAsia="en-US"/>
              </w:rPr>
              <w:t xml:space="preserve">&lt; </w:t>
            </w:r>
            <w:r w:rsidR="0063404F" w:rsidRPr="009E790B">
              <w:rPr>
                <w:b/>
                <w:sz w:val="24"/>
                <w:szCs w:val="24"/>
                <w:lang w:eastAsia="en-US"/>
              </w:rPr>
              <w:t>34</w:t>
            </w:r>
            <w:r w:rsidR="00DC7124" w:rsidRPr="009E790B">
              <w:rPr>
                <w:b/>
                <w:sz w:val="24"/>
                <w:szCs w:val="24"/>
                <w:lang w:eastAsia="en-US"/>
              </w:rPr>
              <w:t>0</w:t>
            </w:r>
            <w:r w:rsidR="0063404F" w:rsidRPr="009E790B">
              <w:rPr>
                <w:b/>
                <w:sz w:val="24"/>
                <w:szCs w:val="24"/>
                <w:lang w:eastAsia="en-US"/>
              </w:rPr>
              <w:t xml:space="preserve"> km)</w:t>
            </w:r>
          </w:p>
          <w:p w:rsidR="00BB7FE9" w:rsidRPr="009E790B" w:rsidRDefault="00BB7FE9" w:rsidP="00BB7FE9">
            <w:pPr>
              <w:tabs>
                <w:tab w:val="left" w:pos="0"/>
                <w:tab w:val="left" w:pos="1260"/>
              </w:tabs>
              <w:jc w:val="center"/>
              <w:rPr>
                <w:sz w:val="24"/>
                <w:szCs w:val="24"/>
                <w:lang w:eastAsia="en-US"/>
              </w:rPr>
            </w:pPr>
            <w:r w:rsidRPr="009E790B">
              <w:rPr>
                <w:b/>
                <w:noProof/>
                <w:sz w:val="24"/>
                <w:szCs w:val="24"/>
              </w:rPr>
              <w:drawing>
                <wp:inline distT="0" distB="0" distL="0" distR="0" wp14:anchorId="7494EB6D" wp14:editId="1018A119">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7FE9" w:rsidRPr="009E790B" w:rsidRDefault="00BB7FE9" w:rsidP="00BB7FE9">
            <w:pPr>
              <w:tabs>
                <w:tab w:val="left" w:pos="900"/>
                <w:tab w:val="left" w:pos="1260"/>
              </w:tabs>
              <w:jc w:val="center"/>
              <w:rPr>
                <w:bCs/>
                <w:i/>
                <w:sz w:val="24"/>
                <w:szCs w:val="24"/>
                <w:lang w:eastAsia="en-US"/>
              </w:rPr>
            </w:pPr>
            <w:r w:rsidRPr="009E790B">
              <w:rPr>
                <w:i/>
                <w:sz w:val="24"/>
                <w:szCs w:val="24"/>
                <w:lang w:eastAsia="en-US"/>
              </w:rPr>
              <w:t>Duomenų šaltinis</w:t>
            </w:r>
            <w:r w:rsidRPr="009E790B">
              <w:rPr>
                <w:b/>
                <w:i/>
                <w:sz w:val="24"/>
                <w:szCs w:val="24"/>
                <w:lang w:eastAsia="en-US"/>
              </w:rPr>
              <w:t xml:space="preserve"> –</w:t>
            </w:r>
            <w:r w:rsidRPr="009E790B">
              <w:rPr>
                <w:bCs/>
                <w:i/>
                <w:sz w:val="24"/>
                <w:szCs w:val="24"/>
                <w:lang w:eastAsia="en-US"/>
              </w:rPr>
              <w:t xml:space="preserve"> Lietuvos statistikos departamentas, 201</w:t>
            </w:r>
            <w:r w:rsidR="0063404F" w:rsidRPr="009E790B">
              <w:rPr>
                <w:bCs/>
                <w:i/>
                <w:sz w:val="24"/>
                <w:szCs w:val="24"/>
                <w:lang w:eastAsia="en-US"/>
              </w:rPr>
              <w:t>7</w:t>
            </w:r>
            <w:r w:rsidRPr="009E790B">
              <w:rPr>
                <w:bCs/>
                <w:i/>
                <w:sz w:val="24"/>
                <w:szCs w:val="24"/>
                <w:lang w:eastAsia="en-US"/>
              </w:rPr>
              <w:t xml:space="preserve"> m.</w:t>
            </w:r>
          </w:p>
          <w:p w:rsidR="00BB7FE9" w:rsidRPr="009E790B" w:rsidRDefault="00BB7FE9" w:rsidP="00BB7FE9">
            <w:pPr>
              <w:tabs>
                <w:tab w:val="left" w:pos="900"/>
                <w:tab w:val="left" w:pos="1260"/>
              </w:tabs>
              <w:jc w:val="both"/>
              <w:rPr>
                <w:color w:val="FF0000"/>
                <w:sz w:val="24"/>
                <w:szCs w:val="24"/>
                <w:lang w:eastAsia="en-US"/>
              </w:rPr>
            </w:pPr>
          </w:p>
        </w:tc>
      </w:tr>
    </w:tbl>
    <w:p w:rsidR="008C27B0" w:rsidRPr="009E790B" w:rsidRDefault="008C27B0" w:rsidP="00BB7FE9">
      <w:pPr>
        <w:ind w:firstLine="1080"/>
        <w:jc w:val="both"/>
        <w:rPr>
          <w:bCs/>
          <w:sz w:val="24"/>
          <w:szCs w:val="24"/>
          <w:lang w:eastAsia="en-US"/>
        </w:rPr>
      </w:pPr>
    </w:p>
    <w:p w:rsidR="00BB7FE9" w:rsidRPr="009E790B" w:rsidRDefault="00BB7FE9" w:rsidP="00F12828">
      <w:pPr>
        <w:ind w:firstLine="851"/>
        <w:jc w:val="both"/>
        <w:rPr>
          <w:b/>
          <w:bCs/>
          <w:sz w:val="24"/>
          <w:szCs w:val="24"/>
          <w:lang w:eastAsia="en-US"/>
        </w:rPr>
      </w:pPr>
      <w:r w:rsidRPr="009E790B">
        <w:rPr>
          <w:bCs/>
          <w:sz w:val="24"/>
          <w:szCs w:val="24"/>
          <w:lang w:eastAsia="en-US"/>
        </w:rPr>
        <w:t>PRIDEDAMA:</w:t>
      </w:r>
    </w:p>
    <w:p w:rsidR="00BB7FE9" w:rsidRPr="009E790B" w:rsidRDefault="00BB7FE9" w:rsidP="00F12828">
      <w:pPr>
        <w:ind w:firstLine="851"/>
        <w:jc w:val="both"/>
        <w:rPr>
          <w:sz w:val="24"/>
          <w:szCs w:val="24"/>
          <w:lang w:eastAsia="en-US"/>
        </w:rPr>
      </w:pPr>
      <w:r w:rsidRPr="009E790B">
        <w:rPr>
          <w:sz w:val="24"/>
          <w:szCs w:val="24"/>
          <w:lang w:eastAsia="en-US"/>
        </w:rPr>
        <w:t>1. Savivaldybės socialinės ir ekonominės plėtros programos (16 programų).</w:t>
      </w:r>
    </w:p>
    <w:p w:rsidR="000A2C95" w:rsidRPr="009E790B" w:rsidRDefault="00BB7FE9" w:rsidP="00F12828">
      <w:pPr>
        <w:ind w:firstLine="851"/>
        <w:jc w:val="both"/>
      </w:pPr>
      <w:r w:rsidRPr="009E790B">
        <w:rPr>
          <w:sz w:val="24"/>
          <w:szCs w:val="24"/>
          <w:lang w:eastAsia="en-US"/>
        </w:rPr>
        <w:t>2. 201</w:t>
      </w:r>
      <w:r w:rsidR="00DA16B8" w:rsidRPr="009E790B">
        <w:rPr>
          <w:sz w:val="24"/>
          <w:szCs w:val="24"/>
          <w:lang w:eastAsia="en-US"/>
        </w:rPr>
        <w:t>8</w:t>
      </w:r>
      <w:r w:rsidRPr="009E790B">
        <w:rPr>
          <w:sz w:val="24"/>
          <w:szCs w:val="24"/>
          <w:lang w:eastAsia="en-US"/>
        </w:rPr>
        <w:t>–20</w:t>
      </w:r>
      <w:r w:rsidR="00DA16B8" w:rsidRPr="009E790B">
        <w:rPr>
          <w:sz w:val="24"/>
          <w:szCs w:val="24"/>
          <w:lang w:eastAsia="en-US"/>
        </w:rPr>
        <w:t>20</w:t>
      </w:r>
      <w:r w:rsidRPr="009E790B">
        <w:rPr>
          <w:sz w:val="24"/>
          <w:szCs w:val="24"/>
          <w:lang w:eastAsia="en-US"/>
        </w:rPr>
        <w:t xml:space="preserve"> metų programų tikslų, uždavinių, priemonių, priemonių išlaidų ir produktų vertinimo kriterijų suvestinė.</w:t>
      </w:r>
    </w:p>
    <w:sectPr w:rsidR="000A2C95" w:rsidRPr="009E790B" w:rsidSect="000D7BC5">
      <w:headerReference w:type="even" r:id="rId15"/>
      <w:headerReference w:type="default" r:id="rId16"/>
      <w:footerReference w:type="even" r:id="rId17"/>
      <w:pgSz w:w="11907" w:h="16840" w:code="9"/>
      <w:pgMar w:top="1134" w:right="567" w:bottom="1134" w:left="1701" w:header="567" w:footer="0" w:gutter="0"/>
      <w:paperSrc w:first="7" w:other="7"/>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72F" w:rsidRDefault="00B2572F">
      <w:r>
        <w:separator/>
      </w:r>
    </w:p>
  </w:endnote>
  <w:endnote w:type="continuationSeparator" w:id="0">
    <w:p w:rsidR="00B2572F" w:rsidRDefault="00B2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C4E" w:rsidRDefault="00341C4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341C4E" w:rsidRDefault="00341C4E">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72F" w:rsidRDefault="00B2572F">
      <w:r>
        <w:separator/>
      </w:r>
    </w:p>
  </w:footnote>
  <w:footnote w:type="continuationSeparator" w:id="0">
    <w:p w:rsidR="00B2572F" w:rsidRDefault="00B2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C4E" w:rsidRDefault="00341C4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1C4E" w:rsidRDefault="00341C4E">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25295"/>
      <w:docPartObj>
        <w:docPartGallery w:val="Page Numbers (Top of Page)"/>
        <w:docPartUnique/>
      </w:docPartObj>
    </w:sdtPr>
    <w:sdtEndPr>
      <w:rPr>
        <w:noProof/>
        <w:sz w:val="24"/>
        <w:szCs w:val="24"/>
      </w:rPr>
    </w:sdtEndPr>
    <w:sdtContent>
      <w:p w:rsidR="00341C4E" w:rsidRPr="000D7BC5" w:rsidRDefault="00341C4E">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2933AD">
          <w:rPr>
            <w:noProof/>
            <w:sz w:val="24"/>
            <w:szCs w:val="24"/>
          </w:rPr>
          <w:t>11</w:t>
        </w:r>
        <w:r w:rsidRPr="000D7BC5">
          <w:rPr>
            <w:noProof/>
            <w:sz w:val="24"/>
            <w:szCs w:val="24"/>
          </w:rPr>
          <w:fldChar w:fldCharType="end"/>
        </w:r>
      </w:p>
    </w:sdtContent>
  </w:sdt>
  <w:p w:rsidR="00341C4E" w:rsidRDefault="00341C4E" w:rsidP="00050E24">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05DD0"/>
    <w:rsid w:val="000067CC"/>
    <w:rsid w:val="000108FA"/>
    <w:rsid w:val="00015221"/>
    <w:rsid w:val="00050108"/>
    <w:rsid w:val="00050E24"/>
    <w:rsid w:val="00052777"/>
    <w:rsid w:val="0007655F"/>
    <w:rsid w:val="000916F8"/>
    <w:rsid w:val="000A2C95"/>
    <w:rsid w:val="000A4977"/>
    <w:rsid w:val="000C5208"/>
    <w:rsid w:val="000D1934"/>
    <w:rsid w:val="000D7BC5"/>
    <w:rsid w:val="000E0AD6"/>
    <w:rsid w:val="000F477C"/>
    <w:rsid w:val="000F4CA9"/>
    <w:rsid w:val="000F6538"/>
    <w:rsid w:val="001247DB"/>
    <w:rsid w:val="0013005F"/>
    <w:rsid w:val="001378BA"/>
    <w:rsid w:val="00154ABE"/>
    <w:rsid w:val="00164E53"/>
    <w:rsid w:val="001652AE"/>
    <w:rsid w:val="00185D9B"/>
    <w:rsid w:val="0019784C"/>
    <w:rsid w:val="001A065C"/>
    <w:rsid w:val="001A2AE0"/>
    <w:rsid w:val="001D041F"/>
    <w:rsid w:val="001D4DF6"/>
    <w:rsid w:val="001D561F"/>
    <w:rsid w:val="001D5878"/>
    <w:rsid w:val="001D599C"/>
    <w:rsid w:val="001E392E"/>
    <w:rsid w:val="001E5B75"/>
    <w:rsid w:val="001F45D7"/>
    <w:rsid w:val="001F6284"/>
    <w:rsid w:val="001F718D"/>
    <w:rsid w:val="002064AA"/>
    <w:rsid w:val="00211722"/>
    <w:rsid w:val="00213393"/>
    <w:rsid w:val="00221FA4"/>
    <w:rsid w:val="002473B4"/>
    <w:rsid w:val="00283BF4"/>
    <w:rsid w:val="002933AD"/>
    <w:rsid w:val="002A0871"/>
    <w:rsid w:val="002A2250"/>
    <w:rsid w:val="002A7231"/>
    <w:rsid w:val="002B1CE0"/>
    <w:rsid w:val="002B2539"/>
    <w:rsid w:val="002B3250"/>
    <w:rsid w:val="002C6038"/>
    <w:rsid w:val="002E6509"/>
    <w:rsid w:val="00303437"/>
    <w:rsid w:val="00325FA1"/>
    <w:rsid w:val="00331D79"/>
    <w:rsid w:val="00341C4E"/>
    <w:rsid w:val="00352D3A"/>
    <w:rsid w:val="00354CCE"/>
    <w:rsid w:val="00356764"/>
    <w:rsid w:val="0036085C"/>
    <w:rsid w:val="0038738A"/>
    <w:rsid w:val="00396E84"/>
    <w:rsid w:val="003A44D6"/>
    <w:rsid w:val="003A6B12"/>
    <w:rsid w:val="003B6A4C"/>
    <w:rsid w:val="003D733B"/>
    <w:rsid w:val="003E0E82"/>
    <w:rsid w:val="003F3343"/>
    <w:rsid w:val="00410064"/>
    <w:rsid w:val="00425764"/>
    <w:rsid w:val="0043090D"/>
    <w:rsid w:val="0044047D"/>
    <w:rsid w:val="004418C4"/>
    <w:rsid w:val="00477D1F"/>
    <w:rsid w:val="00490BE1"/>
    <w:rsid w:val="00490D50"/>
    <w:rsid w:val="004A2AC9"/>
    <w:rsid w:val="004A3CA2"/>
    <w:rsid w:val="004B0833"/>
    <w:rsid w:val="004C0670"/>
    <w:rsid w:val="004D5F46"/>
    <w:rsid w:val="004D7D7A"/>
    <w:rsid w:val="004E55AC"/>
    <w:rsid w:val="004F55CF"/>
    <w:rsid w:val="004F67F5"/>
    <w:rsid w:val="004F7E50"/>
    <w:rsid w:val="00521610"/>
    <w:rsid w:val="00523E0A"/>
    <w:rsid w:val="0054428C"/>
    <w:rsid w:val="00552733"/>
    <w:rsid w:val="00556401"/>
    <w:rsid w:val="0057291A"/>
    <w:rsid w:val="00575B7D"/>
    <w:rsid w:val="00576647"/>
    <w:rsid w:val="00585655"/>
    <w:rsid w:val="00596563"/>
    <w:rsid w:val="005A0B09"/>
    <w:rsid w:val="005B7442"/>
    <w:rsid w:val="005C0ED1"/>
    <w:rsid w:val="005C5B17"/>
    <w:rsid w:val="005D0E55"/>
    <w:rsid w:val="005D4131"/>
    <w:rsid w:val="005E30A4"/>
    <w:rsid w:val="005F3EB0"/>
    <w:rsid w:val="00605FA9"/>
    <w:rsid w:val="00606A34"/>
    <w:rsid w:val="006136DB"/>
    <w:rsid w:val="00616C5A"/>
    <w:rsid w:val="006217F6"/>
    <w:rsid w:val="0062623D"/>
    <w:rsid w:val="00626F57"/>
    <w:rsid w:val="0063404F"/>
    <w:rsid w:val="006557DB"/>
    <w:rsid w:val="00670B52"/>
    <w:rsid w:val="00674AC2"/>
    <w:rsid w:val="006A60B0"/>
    <w:rsid w:val="006A6C01"/>
    <w:rsid w:val="006B0F2C"/>
    <w:rsid w:val="006B68B0"/>
    <w:rsid w:val="006C23B2"/>
    <w:rsid w:val="006C3ED9"/>
    <w:rsid w:val="006D2579"/>
    <w:rsid w:val="0070221A"/>
    <w:rsid w:val="0071211D"/>
    <w:rsid w:val="00712979"/>
    <w:rsid w:val="00743D8A"/>
    <w:rsid w:val="007509B4"/>
    <w:rsid w:val="00781984"/>
    <w:rsid w:val="00781D13"/>
    <w:rsid w:val="007906BB"/>
    <w:rsid w:val="007D0EBA"/>
    <w:rsid w:val="007D6F1F"/>
    <w:rsid w:val="007E08BB"/>
    <w:rsid w:val="007E4581"/>
    <w:rsid w:val="007F5223"/>
    <w:rsid w:val="00814946"/>
    <w:rsid w:val="0082289F"/>
    <w:rsid w:val="00822EE8"/>
    <w:rsid w:val="008235DE"/>
    <w:rsid w:val="00824355"/>
    <w:rsid w:val="00827587"/>
    <w:rsid w:val="0086154F"/>
    <w:rsid w:val="00865A46"/>
    <w:rsid w:val="0087110F"/>
    <w:rsid w:val="0087391B"/>
    <w:rsid w:val="0089668E"/>
    <w:rsid w:val="00897C49"/>
    <w:rsid w:val="008C27B0"/>
    <w:rsid w:val="008D18F0"/>
    <w:rsid w:val="008E08AB"/>
    <w:rsid w:val="008F4495"/>
    <w:rsid w:val="009012DC"/>
    <w:rsid w:val="009127A0"/>
    <w:rsid w:val="00914C2C"/>
    <w:rsid w:val="00930D43"/>
    <w:rsid w:val="00933476"/>
    <w:rsid w:val="00937C5B"/>
    <w:rsid w:val="009429E7"/>
    <w:rsid w:val="00942A37"/>
    <w:rsid w:val="00955B65"/>
    <w:rsid w:val="0095628F"/>
    <w:rsid w:val="009630B3"/>
    <w:rsid w:val="0097061B"/>
    <w:rsid w:val="00990DF5"/>
    <w:rsid w:val="009940C3"/>
    <w:rsid w:val="00994802"/>
    <w:rsid w:val="00997F35"/>
    <w:rsid w:val="009A7896"/>
    <w:rsid w:val="009E737C"/>
    <w:rsid w:val="009E790B"/>
    <w:rsid w:val="009F25B7"/>
    <w:rsid w:val="00A01F3D"/>
    <w:rsid w:val="00A02094"/>
    <w:rsid w:val="00A103BF"/>
    <w:rsid w:val="00A24943"/>
    <w:rsid w:val="00A32544"/>
    <w:rsid w:val="00A525C2"/>
    <w:rsid w:val="00A55017"/>
    <w:rsid w:val="00A6665F"/>
    <w:rsid w:val="00A7761E"/>
    <w:rsid w:val="00A832C0"/>
    <w:rsid w:val="00A858DD"/>
    <w:rsid w:val="00A85A61"/>
    <w:rsid w:val="00AD1F07"/>
    <w:rsid w:val="00AF15FD"/>
    <w:rsid w:val="00B12131"/>
    <w:rsid w:val="00B134F6"/>
    <w:rsid w:val="00B16C8E"/>
    <w:rsid w:val="00B2572F"/>
    <w:rsid w:val="00B300F2"/>
    <w:rsid w:val="00B30601"/>
    <w:rsid w:val="00B33E7D"/>
    <w:rsid w:val="00B3478B"/>
    <w:rsid w:val="00B4743D"/>
    <w:rsid w:val="00B54349"/>
    <w:rsid w:val="00B554EE"/>
    <w:rsid w:val="00B65F5D"/>
    <w:rsid w:val="00B83352"/>
    <w:rsid w:val="00B84649"/>
    <w:rsid w:val="00B86019"/>
    <w:rsid w:val="00BA3C15"/>
    <w:rsid w:val="00BA6A72"/>
    <w:rsid w:val="00BB3466"/>
    <w:rsid w:val="00BB7099"/>
    <w:rsid w:val="00BB7FE9"/>
    <w:rsid w:val="00BD1ACA"/>
    <w:rsid w:val="00BD27A6"/>
    <w:rsid w:val="00BE3332"/>
    <w:rsid w:val="00BF3986"/>
    <w:rsid w:val="00C051F4"/>
    <w:rsid w:val="00C101D5"/>
    <w:rsid w:val="00C20C7C"/>
    <w:rsid w:val="00C25892"/>
    <w:rsid w:val="00C30F0A"/>
    <w:rsid w:val="00C45AE5"/>
    <w:rsid w:val="00C47D02"/>
    <w:rsid w:val="00C54004"/>
    <w:rsid w:val="00C60A19"/>
    <w:rsid w:val="00C640CE"/>
    <w:rsid w:val="00C66322"/>
    <w:rsid w:val="00C80560"/>
    <w:rsid w:val="00C902B8"/>
    <w:rsid w:val="00C9564C"/>
    <w:rsid w:val="00CA704E"/>
    <w:rsid w:val="00CB0F6A"/>
    <w:rsid w:val="00CD0161"/>
    <w:rsid w:val="00CD2662"/>
    <w:rsid w:val="00CD3B43"/>
    <w:rsid w:val="00CD6C01"/>
    <w:rsid w:val="00CE4E64"/>
    <w:rsid w:val="00CF074C"/>
    <w:rsid w:val="00CF0801"/>
    <w:rsid w:val="00CF572C"/>
    <w:rsid w:val="00CF6605"/>
    <w:rsid w:val="00D00801"/>
    <w:rsid w:val="00D0415B"/>
    <w:rsid w:val="00D15E2E"/>
    <w:rsid w:val="00D326A3"/>
    <w:rsid w:val="00D354B7"/>
    <w:rsid w:val="00D37007"/>
    <w:rsid w:val="00D54397"/>
    <w:rsid w:val="00D65305"/>
    <w:rsid w:val="00D818F9"/>
    <w:rsid w:val="00DA16B8"/>
    <w:rsid w:val="00DA7250"/>
    <w:rsid w:val="00DA7F86"/>
    <w:rsid w:val="00DB5C8A"/>
    <w:rsid w:val="00DC1ED1"/>
    <w:rsid w:val="00DC7124"/>
    <w:rsid w:val="00DC7D92"/>
    <w:rsid w:val="00DD03E9"/>
    <w:rsid w:val="00DD2735"/>
    <w:rsid w:val="00DD522A"/>
    <w:rsid w:val="00DE2D84"/>
    <w:rsid w:val="00E05320"/>
    <w:rsid w:val="00E05B9B"/>
    <w:rsid w:val="00E14C53"/>
    <w:rsid w:val="00E20E6C"/>
    <w:rsid w:val="00E3507A"/>
    <w:rsid w:val="00E366F8"/>
    <w:rsid w:val="00E36E0D"/>
    <w:rsid w:val="00E50890"/>
    <w:rsid w:val="00E50EA8"/>
    <w:rsid w:val="00E5306B"/>
    <w:rsid w:val="00E74F14"/>
    <w:rsid w:val="00E82B34"/>
    <w:rsid w:val="00E85251"/>
    <w:rsid w:val="00E87C1E"/>
    <w:rsid w:val="00E90A9E"/>
    <w:rsid w:val="00EB6387"/>
    <w:rsid w:val="00EC37F2"/>
    <w:rsid w:val="00ED02DD"/>
    <w:rsid w:val="00ED1416"/>
    <w:rsid w:val="00ED34BD"/>
    <w:rsid w:val="00ED3E46"/>
    <w:rsid w:val="00ED5F8E"/>
    <w:rsid w:val="00EE0537"/>
    <w:rsid w:val="00EE3A55"/>
    <w:rsid w:val="00EF0B39"/>
    <w:rsid w:val="00F05980"/>
    <w:rsid w:val="00F06117"/>
    <w:rsid w:val="00F06217"/>
    <w:rsid w:val="00F074A8"/>
    <w:rsid w:val="00F12828"/>
    <w:rsid w:val="00F132A1"/>
    <w:rsid w:val="00F17216"/>
    <w:rsid w:val="00F2570F"/>
    <w:rsid w:val="00F33A8E"/>
    <w:rsid w:val="00F42051"/>
    <w:rsid w:val="00F42DC6"/>
    <w:rsid w:val="00F5769A"/>
    <w:rsid w:val="00F6362A"/>
    <w:rsid w:val="00F65357"/>
    <w:rsid w:val="00F76B91"/>
    <w:rsid w:val="00F832FC"/>
    <w:rsid w:val="00F91E71"/>
    <w:rsid w:val="00FA459D"/>
    <w:rsid w:val="00FC1F34"/>
    <w:rsid w:val="00FE2145"/>
    <w:rsid w:val="00FE3EC1"/>
    <w:rsid w:val="00FF23E0"/>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7C5533DB"/>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5357"/>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97343</c:v>
                </c:pt>
                <c:pt idx="1">
                  <c:v>96328</c:v>
                </c:pt>
                <c:pt idx="2">
                  <c:v>95202</c:v>
                </c:pt>
                <c:pt idx="3">
                  <c:v>93598</c:v>
                </c:pt>
                <c:pt idx="4">
                  <c:v>91054</c:v>
                </c:pt>
              </c:numCache>
            </c:numRef>
          </c:val>
          <c:smooth val="0"/>
          <c:extLs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numCache>
            </c:numRef>
          </c:val>
          <c:smooth val="0"/>
          <c:extLs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2013</c:v>
                </c:pt>
                <c:pt idx="1">
                  <c:v>2014</c:v>
                </c:pt>
                <c:pt idx="2">
                  <c:v>2015</c:v>
                </c:pt>
                <c:pt idx="3">
                  <c:v>2016</c:v>
                </c:pt>
                <c:pt idx="4">
                  <c:v>2017</c:v>
                </c:pt>
              </c:numCache>
            </c:numRef>
          </c:cat>
          <c:val>
            <c:numRef>
              <c:f>Lapas1!$D$2:$D$6</c:f>
              <c:numCache>
                <c:formatCode>General</c:formatCode>
                <c:ptCount val="5"/>
              </c:numCache>
            </c:numRef>
          </c:val>
          <c:smooth val="0"/>
          <c:extLs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467068696"/>
        <c:axId val="467063208"/>
      </c:lineChart>
      <c:catAx>
        <c:axId val="46706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7063208"/>
        <c:crosses val="autoZero"/>
        <c:auto val="1"/>
        <c:lblAlgn val="ctr"/>
        <c:lblOffset val="100"/>
        <c:noMultiLvlLbl val="0"/>
      </c:catAx>
      <c:valAx>
        <c:axId val="467063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7068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755-47D2-8AEF-ECD2BD09F13A}"/>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755-47D2-8AEF-ECD2BD09F13A}"/>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755-47D2-8AEF-ECD2BD09F13A}"/>
                </c:ext>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55-47D2-8AEF-ECD2BD09F13A}"/>
                </c:ext>
              </c:extLst>
            </c:dLbl>
            <c:dLbl>
              <c:idx val="4"/>
              <c:layout>
                <c:manualLayout>
                  <c:x val="-3.9596980051593039E-2"/>
                  <c:y val="-5.2822760362501886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55-47D2-8AEF-ECD2BD09F13A}"/>
                </c:ext>
              </c:extLst>
            </c:dLbl>
            <c:dLbl>
              <c:idx val="5"/>
              <c:layout>
                <c:manualLayout>
                  <c:x val="-4.6708218344490827E-2"/>
                  <c:y val="-6.8483878101077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55-47D2-8AEF-ECD2BD09F13A}"/>
                </c:ext>
              </c:extLst>
            </c:dLbl>
            <c:dLbl>
              <c:idx val="6"/>
              <c:layout>
                <c:manualLayout>
                  <c:x val="-3.879580232573844E-2"/>
                  <c:y val="-7.2376070915663865E-2"/>
                </c:manualLayout>
              </c:layout>
              <c:tx>
                <c:rich>
                  <a:bodyPr/>
                  <a:lstStyle/>
                  <a:p>
                    <a:pPr>
                      <a:defRPr sz="995" b="0" i="0" u="none" strike="noStrike" baseline="0">
                        <a:solidFill>
                          <a:srgbClr val="000000"/>
                        </a:solidFill>
                        <a:latin typeface="Times New Roman"/>
                        <a:ea typeface="Times New Roman"/>
                        <a:cs typeface="Times New Roman"/>
                      </a:defRPr>
                    </a:pPr>
                    <a:fld id="{36BE3D8C-08D8-4B8C-AA9C-A374FE69FFB8}" type="VALUE">
                      <a:rPr lang="en-US" b="1" i="0" baseline="0"/>
                      <a:pPr>
                        <a:defRPr sz="995" b="0" i="0" u="none" strike="noStrike" baseline="0">
                          <a:solidFill>
                            <a:srgbClr val="000000"/>
                          </a:solidFill>
                          <a:latin typeface="Times New Roman"/>
                          <a:ea typeface="Times New Roman"/>
                          <a:cs typeface="Times New Roman"/>
                        </a:defRPr>
                      </a:pPr>
                      <a:t>[REIKŠMĖ]</a:t>
                    </a:fld>
                    <a:endParaRPr lang="lt-LT"/>
                  </a:p>
                </c:rich>
              </c:tx>
              <c:spPr>
                <a:noFill/>
                <a:ln w="25268">
                  <a:noFill/>
                </a:ln>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55-47D2-8AEF-ECD2BD09F13A}"/>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755-47D2-8AEF-ECD2BD09F13A}"/>
                </c:ext>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2017</c:v>
                </c:pt>
                <c:pt idx="6">
                  <c:v>2018</c:v>
                </c:pt>
                <c:pt idx="7">
                  <c:v>2019</c:v>
                </c:pt>
              </c:numCache>
            </c:numRef>
          </c:cat>
          <c:val>
            <c:numRef>
              <c:f>Sheet1!$B$2:$I$2</c:f>
              <c:numCache>
                <c:formatCode>General</c:formatCode>
                <c:ptCount val="8"/>
                <c:pt idx="0">
                  <c:v>33.200000000000003</c:v>
                </c:pt>
                <c:pt idx="1">
                  <c:v>34.5</c:v>
                </c:pt>
                <c:pt idx="2">
                  <c:v>35</c:v>
                </c:pt>
                <c:pt idx="3">
                  <c:v>37</c:v>
                </c:pt>
                <c:pt idx="4">
                  <c:v>40</c:v>
                </c:pt>
                <c:pt idx="5">
                  <c:v>42</c:v>
                </c:pt>
                <c:pt idx="6">
                  <c:v>43</c:v>
                </c:pt>
                <c:pt idx="7">
                  <c:v>45</c:v>
                </c:pt>
              </c:numCache>
            </c:numRef>
          </c:val>
          <c:smooth val="0"/>
          <c:extLs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467062816"/>
        <c:axId val="467069872"/>
      </c:lineChart>
      <c:catAx>
        <c:axId val="467062816"/>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67069872"/>
        <c:crosses val="autoZero"/>
        <c:auto val="1"/>
        <c:lblAlgn val="ctr"/>
        <c:lblOffset val="100"/>
        <c:tickLblSkip val="1"/>
        <c:tickMarkSkip val="1"/>
        <c:noMultiLvlLbl val="0"/>
      </c:catAx>
      <c:valAx>
        <c:axId val="467069872"/>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67062816"/>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221658206429779E-2"/>
          <c:y val="0.11956521739130439"/>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461-4E13-ABC3-C328FE27A586}"/>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461-4E13-ABC3-C328FE27A586}"/>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461-4E13-ABC3-C328FE27A586}"/>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461-4E13-ABC3-C328FE27A586}"/>
                </c:ext>
              </c:extLst>
            </c:dLbl>
            <c:dLbl>
              <c:idx val="4"/>
              <c:layout>
                <c:manualLayout>
                  <c:x val="-2.7203445723130763E-2"/>
                  <c:y val="5.7023184601924695E-2"/>
                </c:manualLayout>
              </c:layout>
              <c:tx>
                <c:rich>
                  <a:bodyPr/>
                  <a:lstStyle/>
                  <a:p>
                    <a:r>
                      <a:rPr lang="en-US" b="0"/>
                      <a:t>9,</a:t>
                    </a:r>
                    <a:r>
                      <a:rPr lang="en-US"/>
                      <a:t>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61-4E13-ABC3-C328FE27A586}"/>
                </c:ext>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1-4E13-ABC3-C328FE27A586}"/>
                </c:ext>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1-4E13-ABC3-C328FE27A586}"/>
                </c:ext>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61-4E13-ABC3-C328FE27A586}"/>
                </c:ext>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2017</c:v>
                </c:pt>
                <c:pt idx="6">
                  <c:v>2018</c:v>
                </c:pt>
                <c:pt idx="7">
                  <c:v>2019</c:v>
                </c:pt>
              </c:numCache>
            </c:numRef>
          </c:cat>
          <c:val>
            <c:numRef>
              <c:f>Sheet1!$B$2:$I$2</c:f>
              <c:numCache>
                <c:formatCode>General</c:formatCode>
                <c:ptCount val="8"/>
                <c:pt idx="0">
                  <c:v>12.8</c:v>
                </c:pt>
                <c:pt idx="1">
                  <c:v>11.1</c:v>
                </c:pt>
                <c:pt idx="2">
                  <c:v>10.1</c:v>
                </c:pt>
                <c:pt idx="3">
                  <c:v>8.6</c:v>
                </c:pt>
                <c:pt idx="4">
                  <c:v>7.4</c:v>
                </c:pt>
                <c:pt idx="5">
                  <c:v>6.4</c:v>
                </c:pt>
                <c:pt idx="6">
                  <c:v>6.3</c:v>
                </c:pt>
                <c:pt idx="7">
                  <c:v>6</c:v>
                </c:pt>
              </c:numCache>
            </c:numRef>
          </c:val>
          <c:smooth val="0"/>
          <c:extLs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467065952"/>
        <c:axId val="467064384"/>
      </c:lineChart>
      <c:catAx>
        <c:axId val="467065952"/>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67064384"/>
        <c:crosses val="autoZero"/>
        <c:auto val="1"/>
        <c:lblAlgn val="ctr"/>
        <c:lblOffset val="100"/>
        <c:tickLblSkip val="1"/>
        <c:tickMarkSkip val="1"/>
        <c:noMultiLvlLbl val="0"/>
      </c:catAx>
      <c:valAx>
        <c:axId val="467064384"/>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67065952"/>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F-4493-A9E5-A73A5561A50A}"/>
                </c:ext>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8F-4493-A9E5-A73A5561A50A}"/>
                </c:ext>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F-4493-A9E5-A73A5561A50A}"/>
                </c:ext>
              </c:extLst>
            </c:dLbl>
            <c:dLbl>
              <c:idx val="4"/>
              <c:layout>
                <c:manualLayout>
                  <c:x val="-5.5574999734853033E-3"/>
                  <c:y val="-5.0736390509326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8F-4493-A9E5-A73A5561A50A}"/>
                </c:ext>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8F-4493-A9E5-A73A5561A50A}"/>
                </c:ext>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8F-4493-A9E5-A73A5561A50A}"/>
                </c:ext>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8F-4493-A9E5-A73A5561A50A}"/>
                </c:ext>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#,##0</c:formatCode>
                <c:ptCount val="7"/>
                <c:pt idx="0">
                  <c:v>14275</c:v>
                </c:pt>
                <c:pt idx="1">
                  <c:v>10400</c:v>
                </c:pt>
                <c:pt idx="2">
                  <c:v>12500</c:v>
                </c:pt>
                <c:pt idx="3">
                  <c:v>12700</c:v>
                </c:pt>
                <c:pt idx="4">
                  <c:v>10630</c:v>
                </c:pt>
                <c:pt idx="5">
                  <c:v>11160</c:v>
                </c:pt>
                <c:pt idx="6">
                  <c:v>11720</c:v>
                </c:pt>
              </c:numCache>
            </c:numRef>
          </c:val>
          <c:smooth val="0"/>
          <c:extLs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467064776"/>
        <c:axId val="329746496"/>
      </c:lineChart>
      <c:dateAx>
        <c:axId val="467064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329746496"/>
        <c:crosses val="autoZero"/>
        <c:auto val="0"/>
        <c:lblOffset val="100"/>
        <c:baseTimeUnit val="days"/>
        <c:majorUnit val="1"/>
        <c:minorUnit val="1"/>
      </c:dateAx>
      <c:valAx>
        <c:axId val="329746496"/>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67064776"/>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c:ext xmlns:c16="http://schemas.microsoft.com/office/drawing/2014/chart" uri="{C3380CC4-5D6E-409C-BE32-E72D297353CC}">
                <c16:uniqueId val="{00000000-0B1E-45A8-894D-4DC307AEA1C5}"/>
              </c:ext>
            </c:extLst>
          </c:dPt>
          <c:dPt>
            <c:idx val="6"/>
            <c:bubble3D val="0"/>
            <c:extLs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E-45A8-894D-4DC307AEA1C5}"/>
                </c:ext>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1E-45A8-894D-4DC307AEA1C5}"/>
                </c:ext>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1E-45A8-894D-4DC307AEA1C5}"/>
                </c:ext>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1E-45A8-894D-4DC307AEA1C5}"/>
                </c:ext>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1E-45A8-894D-4DC307AEA1C5}"/>
                </c:ext>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1E-45A8-894D-4DC307AEA1C5}"/>
                </c:ext>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E-45A8-894D-4DC307AEA1C5}"/>
                </c:ext>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2016</c:v>
                </c:pt>
                <c:pt idx="6">
                  <c:v>2017</c:v>
                </c:pt>
                <c:pt idx="7">
                  <c:v>2018</c:v>
                </c:pt>
              </c:numCache>
            </c:numRef>
          </c:cat>
          <c:val>
            <c:numRef>
              <c:f>Sheet1!$B$2:$I$2</c:f>
              <c:numCache>
                <c:formatCode>General</c:formatCode>
                <c:ptCount val="8"/>
                <c:pt idx="0">
                  <c:v>-783</c:v>
                </c:pt>
                <c:pt idx="1">
                  <c:v>-697</c:v>
                </c:pt>
                <c:pt idx="2">
                  <c:v>-909</c:v>
                </c:pt>
                <c:pt idx="3">
                  <c:v>-1314</c:v>
                </c:pt>
                <c:pt idx="4">
                  <c:v>-1314</c:v>
                </c:pt>
                <c:pt idx="5">
                  <c:v>-2110</c:v>
                </c:pt>
                <c:pt idx="6">
                  <c:v>-2220</c:v>
                </c:pt>
                <c:pt idx="7">
                  <c:v>-2000</c:v>
                </c:pt>
              </c:numCache>
            </c:numRef>
          </c:val>
          <c:smooth val="0"/>
          <c:extLs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329749632"/>
        <c:axId val="329751200"/>
      </c:lineChart>
      <c:catAx>
        <c:axId val="329749632"/>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29751200"/>
        <c:crosses val="autoZero"/>
        <c:auto val="1"/>
        <c:lblAlgn val="ctr"/>
        <c:lblOffset val="100"/>
        <c:tickLblSkip val="1"/>
        <c:tickMarkSkip val="1"/>
        <c:noMultiLvlLbl val="0"/>
      </c:catAx>
      <c:valAx>
        <c:axId val="329751200"/>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29749632"/>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26-449C-9FAE-48C819CD6BB3}"/>
                </c:ext>
              </c:extLst>
            </c:dLbl>
            <c:dLbl>
              <c:idx val="2"/>
              <c:layout>
                <c:manualLayout>
                  <c:x val="-3.3432319609914283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26-449C-9FAE-48C819CD6BB3}"/>
                </c:ext>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26-449C-9FAE-48C819CD6BB3}"/>
                </c:ext>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26-449C-9FAE-48C819CD6BB3}"/>
                </c:ext>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26-449C-9FAE-48C819CD6BB3}"/>
                </c:ext>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26-449C-9FAE-48C819CD6BB3}"/>
                </c:ext>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26-449C-9FAE-48C819CD6BB3}"/>
                </c:ext>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2017</c:v>
                </c:pt>
                <c:pt idx="6">
                  <c:v>2018</c:v>
                </c:pt>
                <c:pt idx="7">
                  <c:v>2019</c:v>
                </c:pt>
              </c:numCache>
            </c:numRef>
          </c:cat>
          <c:val>
            <c:numRef>
              <c:f>Sheet1!$B$2:$I$2</c:f>
              <c:numCache>
                <c:formatCode>General</c:formatCode>
                <c:ptCount val="8"/>
                <c:pt idx="0">
                  <c:v>-324</c:v>
                </c:pt>
                <c:pt idx="1">
                  <c:v>-318</c:v>
                </c:pt>
                <c:pt idx="2">
                  <c:v>-217</c:v>
                </c:pt>
                <c:pt idx="3">
                  <c:v>-290</c:v>
                </c:pt>
                <c:pt idx="4">
                  <c:v>-423</c:v>
                </c:pt>
                <c:pt idx="5">
                  <c:v>-300</c:v>
                </c:pt>
                <c:pt idx="6">
                  <c:v>-270</c:v>
                </c:pt>
                <c:pt idx="7">
                  <c:v>-250</c:v>
                </c:pt>
              </c:numCache>
            </c:numRef>
          </c:val>
          <c:smooth val="0"/>
          <c:extLs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465979976"/>
        <c:axId val="445134664"/>
      </c:lineChart>
      <c:catAx>
        <c:axId val="465979976"/>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45134664"/>
        <c:crosses val="autoZero"/>
        <c:auto val="1"/>
        <c:lblAlgn val="ctr"/>
        <c:lblOffset val="100"/>
        <c:tickLblSkip val="1"/>
        <c:tickMarkSkip val="1"/>
        <c:noMultiLvlLbl val="0"/>
      </c:catAx>
      <c:valAx>
        <c:axId val="445134664"/>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65979976"/>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954296160877509E-2"/>
          <c:y val="0.12087912087912089"/>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c:ext xmlns:c16="http://schemas.microsoft.com/office/drawing/2014/chart" uri="{C3380CC4-5D6E-409C-BE32-E72D297353CC}">
                <c16:uniqueId val="{00000003-467F-4B3B-94DE-F19CB56367B0}"/>
              </c:ext>
            </c:extLst>
          </c:dPt>
          <c:dPt>
            <c:idx val="6"/>
            <c:bubble3D val="0"/>
            <c:spPr>
              <a:ln w="24761">
                <a:solidFill>
                  <a:srgbClr val="000080"/>
                </a:solidFill>
                <a:prstDash val="solid"/>
              </a:ln>
            </c:spPr>
            <c:extLs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7F-4B3B-94DE-F19CB56367B0}"/>
                </c:ext>
              </c:extLst>
            </c:dLbl>
            <c:dLbl>
              <c:idx val="1"/>
              <c:layout>
                <c:manualLayout>
                  <c:x val="-1.9862623363382558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7F-4B3B-94DE-F19CB56367B0}"/>
                </c:ext>
              </c:extLst>
            </c:dLbl>
            <c:dLbl>
              <c:idx val="2"/>
              <c:layout>
                <c:manualLayout>
                  <c:x val="3.2697121619096278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7F-4B3B-94DE-F19CB56367B0}"/>
                </c:ext>
              </c:extLst>
            </c:dLbl>
            <c:dLbl>
              <c:idx val="3"/>
              <c:layout>
                <c:manualLayout>
                  <c:x val="-6.0995418590382737E-3"/>
                  <c:y val="-8.38299900012515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7F-4B3B-94DE-F19CB56367B0}"/>
                </c:ext>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7F-4B3B-94DE-F19CB56367B0}"/>
                </c:ext>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7F-4B3B-94DE-F19CB56367B0}"/>
                </c:ext>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7F-4B3B-94DE-F19CB56367B0}"/>
                </c:ext>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67F-4B3B-94DE-F19CB56367B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2016</c:v>
                </c:pt>
                <c:pt idx="6">
                  <c:v>2017</c:v>
                </c:pt>
                <c:pt idx="7">
                  <c:v>2018</c:v>
                </c:pt>
              </c:numCache>
            </c:numRef>
          </c:cat>
          <c:val>
            <c:numRef>
              <c:f>Sheet1!$B$2:$I$2</c:f>
              <c:numCache>
                <c:formatCode>General</c:formatCode>
                <c:ptCount val="8"/>
                <c:pt idx="0">
                  <c:v>2093</c:v>
                </c:pt>
                <c:pt idx="1">
                  <c:v>2207</c:v>
                </c:pt>
                <c:pt idx="2">
                  <c:v>2284</c:v>
                </c:pt>
                <c:pt idx="3">
                  <c:v>2287</c:v>
                </c:pt>
                <c:pt idx="4">
                  <c:v>2280</c:v>
                </c:pt>
                <c:pt idx="5">
                  <c:v>2270</c:v>
                </c:pt>
                <c:pt idx="6">
                  <c:v>2260</c:v>
                </c:pt>
                <c:pt idx="7">
                  <c:v>2250</c:v>
                </c:pt>
              </c:numCache>
            </c:numRef>
          </c:val>
          <c:smooth val="0"/>
          <c:extLs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471284368"/>
        <c:axId val="471284760"/>
      </c:lineChart>
      <c:catAx>
        <c:axId val="47128436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84760"/>
        <c:crosses val="autoZero"/>
        <c:auto val="1"/>
        <c:lblAlgn val="ctr"/>
        <c:lblOffset val="100"/>
        <c:tickLblSkip val="1"/>
        <c:tickMarkSkip val="1"/>
        <c:noMultiLvlLbl val="0"/>
      </c:catAx>
      <c:valAx>
        <c:axId val="471284760"/>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84368"/>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c:ext xmlns:c16="http://schemas.microsoft.com/office/drawing/2014/chart" uri="{C3380CC4-5D6E-409C-BE32-E72D297353CC}">
                <c16:uniqueId val="{00000000-18BC-4224-B38F-3DAAB7E0A96B}"/>
              </c:ext>
            </c:extLst>
          </c:dPt>
          <c:dPt>
            <c:idx val="5"/>
            <c:marker>
              <c:spPr>
                <a:ln cap="rnd">
                  <a:solidFill>
                    <a:srgbClr val="000080"/>
                  </a:solidFill>
                  <a:prstDash val="sysDot"/>
                </a:ln>
              </c:spPr>
            </c:marker>
            <c:bubble3D val="0"/>
            <c:spPr>
              <a:ln w="22240">
                <a:solidFill>
                  <a:srgbClr val="000080"/>
                </a:solidFill>
                <a:prstDash val="sysDot"/>
              </a:ln>
            </c:spPr>
            <c:extLst>
              <c:ext xmlns:c16="http://schemas.microsoft.com/office/drawing/2014/chart" uri="{C3380CC4-5D6E-409C-BE32-E72D297353CC}">
                <c16:uniqueId val="{00000002-18BC-4224-B38F-3DAAB7E0A96B}"/>
              </c:ext>
            </c:extLst>
          </c:dPt>
          <c:dPt>
            <c:idx val="6"/>
            <c:marker>
              <c:spPr>
                <a:ln cap="rnd">
                  <a:solidFill>
                    <a:srgbClr val="000080"/>
                  </a:solidFill>
                  <a:prstDash val="sysDot"/>
                </a:ln>
              </c:spPr>
            </c:marker>
            <c:bubble3D val="0"/>
            <c:spPr>
              <a:ln w="22240">
                <a:solidFill>
                  <a:srgbClr val="000080"/>
                </a:solidFill>
                <a:prstDash val="sysDot"/>
              </a:ln>
            </c:spPr>
            <c:extLst>
              <c:ext xmlns:c16="http://schemas.microsoft.com/office/drawing/2014/chart" uri="{C3380CC4-5D6E-409C-BE32-E72D297353CC}">
                <c16:uniqueId val="{00000004-18BC-4224-B38F-3DAAB7E0A96B}"/>
              </c:ext>
            </c:extLst>
          </c:dPt>
          <c:dPt>
            <c:idx val="7"/>
            <c:bubble3D val="0"/>
            <c:spPr>
              <a:ln w="22240">
                <a:solidFill>
                  <a:srgbClr val="000080"/>
                </a:solidFill>
                <a:prstDash val="sysDash"/>
              </a:ln>
            </c:spPr>
            <c:extLst>
              <c:ext xmlns:c16="http://schemas.microsoft.com/office/drawing/2014/chart" uri="{C3380CC4-5D6E-409C-BE32-E72D297353CC}">
                <c16:uniqueId val="{00000006-18BC-4224-B38F-3DAAB7E0A96B}"/>
              </c:ext>
            </c:extLst>
          </c:dPt>
          <c:dPt>
            <c:idx val="8"/>
            <c:bubble3D val="0"/>
            <c:spPr>
              <a:ln w="22240">
                <a:solidFill>
                  <a:srgbClr val="000080"/>
                </a:solidFill>
                <a:prstDash val="sysDash"/>
              </a:ln>
            </c:spPr>
            <c:extLst>
              <c:ext xmlns:c16="http://schemas.microsoft.com/office/drawing/2014/chart" uri="{C3380CC4-5D6E-409C-BE32-E72D297353CC}">
                <c16:uniqueId val="{00000008-18BC-4224-B38F-3DAAB7E0A96B}"/>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BC-4224-B38F-3DAAB7E0A96B}"/>
                </c:ext>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BC-4224-B38F-3DAAB7E0A96B}"/>
                </c:ext>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BC-4224-B38F-3DAAB7E0A96B}"/>
                </c:ext>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8BC-4224-B38F-3DAAB7E0A96B}"/>
                </c:ext>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BC-4224-B38F-3DAAB7E0A96B}"/>
                </c:ext>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BC-4224-B38F-3DAAB7E0A96B}"/>
                </c:ext>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BC-4224-B38F-3DAAB7E0A96B}"/>
                </c:ext>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BC-4224-B38F-3DAAB7E0A96B}"/>
                </c:ext>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2014</c:v>
                </c:pt>
                <c:pt idx="1">
                  <c:v>2015</c:v>
                </c:pt>
                <c:pt idx="2">
                  <c:v>2016</c:v>
                </c:pt>
                <c:pt idx="3">
                  <c:v>2017</c:v>
                </c:pt>
                <c:pt idx="4">
                  <c:v>2018</c:v>
                </c:pt>
                <c:pt idx="5">
                  <c:v>2019</c:v>
                </c:pt>
                <c:pt idx="6">
                  <c:v>2020</c:v>
                </c:pt>
              </c:numCache>
            </c:numRef>
          </c:cat>
          <c:val>
            <c:numRef>
              <c:f>Sheet1!$C$2:$I$2</c:f>
              <c:numCache>
                <c:formatCode>General</c:formatCode>
                <c:ptCount val="7"/>
                <c:pt idx="0">
                  <c:v>1.1000000000000001</c:v>
                </c:pt>
                <c:pt idx="1">
                  <c:v>2.7</c:v>
                </c:pt>
                <c:pt idx="2">
                  <c:v>2.5</c:v>
                </c:pt>
                <c:pt idx="3">
                  <c:v>3.5</c:v>
                </c:pt>
                <c:pt idx="4">
                  <c:v>3</c:v>
                </c:pt>
                <c:pt idx="5">
                  <c:v>2.9</c:v>
                </c:pt>
                <c:pt idx="6">
                  <c:v>2.8</c:v>
                </c:pt>
              </c:numCache>
            </c:numRef>
          </c:val>
          <c:smooth val="0"/>
          <c:extLst>
            <c:ext xmlns:c16="http://schemas.microsoft.com/office/drawing/2014/chart" uri="{C3380CC4-5D6E-409C-BE32-E72D297353CC}">
              <c16:uniqueId val="{0000000F-18BC-4224-B38F-3DAAB7E0A96B}"/>
            </c:ext>
          </c:extLst>
        </c:ser>
        <c:dLbls>
          <c:showLegendKey val="0"/>
          <c:showVal val="0"/>
          <c:showCatName val="0"/>
          <c:showSerName val="0"/>
          <c:showPercent val="0"/>
          <c:showBubbleSize val="0"/>
        </c:dLbls>
        <c:marker val="1"/>
        <c:smooth val="0"/>
        <c:axId val="471290640"/>
        <c:axId val="471294168"/>
      </c:lineChart>
      <c:dateAx>
        <c:axId val="471290640"/>
        <c:scaling>
          <c:orientation val="minMax"/>
        </c:scaling>
        <c:delete val="0"/>
        <c:axPos val="b"/>
        <c:numFmt formatCode="General" sourceLinked="1"/>
        <c:majorTickMark val="out"/>
        <c:minorTickMark val="none"/>
        <c:tickLblPos val="nextTo"/>
        <c:txPr>
          <a:bodyPr rot="0" vert="horz"/>
          <a:lstStyle/>
          <a:p>
            <a:pPr>
              <a:defRPr/>
            </a:pPr>
            <a:endParaRPr lang="lt-LT"/>
          </a:p>
        </c:txPr>
        <c:crossAx val="471294168"/>
        <c:crosses val="autoZero"/>
        <c:auto val="0"/>
        <c:lblOffset val="100"/>
        <c:baseTimeUnit val="days"/>
        <c:majorUnit val="1"/>
        <c:minorUnit val="1"/>
      </c:dateAx>
      <c:valAx>
        <c:axId val="471294168"/>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471290640"/>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1C-4973-B089-46F9E6EE6721}"/>
                </c:ext>
              </c:extLst>
            </c:dLbl>
            <c:dLbl>
              <c:idx val="1"/>
              <c:layout>
                <c:manualLayout>
                  <c:x val="-2.2147055732500542E-3"/>
                  <c:y val="-9.0555273138935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1C-4973-B089-46F9E6EE6721}"/>
                </c:ext>
              </c:extLst>
            </c:dLbl>
            <c:dLbl>
              <c:idx val="2"/>
              <c:layout>
                <c:manualLayout>
                  <c:x val="3.498339362652762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A1C-4973-B089-46F9E6EE6721}"/>
                </c:ext>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1C-4973-B089-46F9E6EE6721}"/>
                </c:ext>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1C-4973-B089-46F9E6EE6721}"/>
                </c:ext>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1C-4973-B089-46F9E6EE6721}"/>
                </c:ext>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extLst>
                <c:ext xmlns:c16="http://schemas.microsoft.com/office/drawing/2014/chart" uri="{C3380CC4-5D6E-409C-BE32-E72D297353CC}">
                  <c16:uniqueId val="{00000005-FA1C-4973-B089-46F9E6EE6721}"/>
                </c:ext>
              </c:extLst>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General</c:formatCode>
                <c:ptCount val="7"/>
                <c:pt idx="0">
                  <c:v>317.89999999999998</c:v>
                </c:pt>
                <c:pt idx="1">
                  <c:v>326.39999999999998</c:v>
                </c:pt>
                <c:pt idx="2">
                  <c:v>327.2</c:v>
                </c:pt>
                <c:pt idx="3">
                  <c:v>328.8</c:v>
                </c:pt>
                <c:pt idx="4">
                  <c:v>332.8</c:v>
                </c:pt>
                <c:pt idx="5">
                  <c:v>335</c:v>
                </c:pt>
                <c:pt idx="6">
                  <c:v>338</c:v>
                </c:pt>
              </c:numCache>
            </c:numRef>
          </c:val>
          <c:smooth val="0"/>
          <c:extLs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471292208"/>
        <c:axId val="471287112"/>
      </c:lineChart>
      <c:catAx>
        <c:axId val="47129220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87112"/>
        <c:crosses val="autoZero"/>
        <c:auto val="1"/>
        <c:lblAlgn val="ctr"/>
        <c:lblOffset val="100"/>
        <c:tickLblSkip val="1"/>
        <c:tickMarkSkip val="1"/>
        <c:noMultiLvlLbl val="0"/>
      </c:catAx>
      <c:valAx>
        <c:axId val="471287112"/>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92208"/>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607</TotalTime>
  <Pages>11</Pages>
  <Words>15942</Words>
  <Characters>9087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dc:description/>
  <cp:lastModifiedBy>Loreta Vasilevičienė</cp:lastModifiedBy>
  <cp:revision>36</cp:revision>
  <cp:lastPrinted>2018-02-15T06:51:00Z</cp:lastPrinted>
  <dcterms:created xsi:type="dcterms:W3CDTF">2017-12-05T07:44:00Z</dcterms:created>
  <dcterms:modified xsi:type="dcterms:W3CDTF">2018-02-15T06:54:00Z</dcterms:modified>
</cp:coreProperties>
</file>