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601" w:rsidRDefault="00AC1601" w:rsidP="00AC16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577078">
        <w:rPr>
          <w:b/>
          <w:sz w:val="24"/>
          <w:szCs w:val="24"/>
        </w:rPr>
        <w:t>IŠKINAMASIS RAŠTAS</w:t>
      </w:r>
    </w:p>
    <w:p w:rsidR="00D43EDD" w:rsidRDefault="00D43EDD" w:rsidP="00D43EDD">
      <w:pPr>
        <w:jc w:val="center"/>
        <w:rPr>
          <w:b/>
          <w:bCs/>
          <w:sz w:val="24"/>
          <w:szCs w:val="24"/>
        </w:rPr>
      </w:pPr>
    </w:p>
    <w:p w:rsidR="00D43EDD" w:rsidRDefault="00D43EDD" w:rsidP="00D43EDD">
      <w:pPr>
        <w:jc w:val="center"/>
        <w:rPr>
          <w:b/>
          <w:bCs/>
          <w:sz w:val="24"/>
          <w:szCs w:val="24"/>
        </w:rPr>
      </w:pPr>
      <w:r w:rsidRPr="00172A5A">
        <w:rPr>
          <w:b/>
          <w:bCs/>
          <w:sz w:val="24"/>
          <w:szCs w:val="24"/>
        </w:rPr>
        <w:t xml:space="preserve">DĖL </w:t>
      </w:r>
      <w:r w:rsidRPr="00E10F5B">
        <w:rPr>
          <w:b/>
          <w:sz w:val="24"/>
          <w:szCs w:val="24"/>
        </w:rPr>
        <w:t>SAVIVALDYBĖS TARYBOS 2012 M. GEGUŽĖS 17 D. SPRENDIM</w:t>
      </w:r>
      <w:r>
        <w:rPr>
          <w:b/>
          <w:sz w:val="24"/>
          <w:szCs w:val="24"/>
        </w:rPr>
        <w:t>O</w:t>
      </w:r>
      <w:r w:rsidRPr="00E10F5B">
        <w:rPr>
          <w:b/>
          <w:sz w:val="24"/>
          <w:szCs w:val="24"/>
        </w:rPr>
        <w:t xml:space="preserve"> NR. 1-145</w:t>
      </w:r>
      <w:r>
        <w:rPr>
          <w:b/>
          <w:sz w:val="24"/>
          <w:szCs w:val="24"/>
        </w:rPr>
        <w:t xml:space="preserve">  </w:t>
      </w:r>
      <w:r w:rsidRPr="00CA7621">
        <w:rPr>
          <w:b/>
          <w:sz w:val="24"/>
          <w:szCs w:val="24"/>
        </w:rPr>
        <w:t>„DĖL SAVIVALDYBĖS VIEŠŲJŲ SVEIKATOS PRIEŽIŪROS ĮSTAIGŲ VADOVŲ MĖNESINĖS ALGOS KINTAMOSIOS DALIES NUSTATYMO TVARKOS APRAŠO PATVIRTINIMO“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PRIPAŽINIMO NETEKUSIU GALIOS</w:t>
      </w:r>
      <w:r w:rsidRPr="00E10F5B">
        <w:rPr>
          <w:b/>
          <w:sz w:val="24"/>
          <w:szCs w:val="24"/>
        </w:rPr>
        <w:t xml:space="preserve"> </w:t>
      </w:r>
    </w:p>
    <w:p w:rsidR="00AC1601" w:rsidRPr="001D60A9" w:rsidRDefault="00AC1601" w:rsidP="00AC1601">
      <w:pPr>
        <w:jc w:val="center"/>
        <w:rPr>
          <w:color w:val="FF0000"/>
          <w:sz w:val="24"/>
          <w:szCs w:val="24"/>
        </w:rPr>
      </w:pPr>
    </w:p>
    <w:p w:rsidR="00AC1601" w:rsidRPr="00D43EDD" w:rsidRDefault="00AC1601" w:rsidP="00AC1601">
      <w:pPr>
        <w:jc w:val="center"/>
        <w:rPr>
          <w:sz w:val="24"/>
          <w:szCs w:val="24"/>
        </w:rPr>
      </w:pPr>
      <w:r w:rsidRPr="00D43EDD">
        <w:rPr>
          <w:sz w:val="24"/>
          <w:szCs w:val="24"/>
        </w:rPr>
        <w:t xml:space="preserve">2018 m. </w:t>
      </w:r>
      <w:r w:rsidR="006C49E1">
        <w:rPr>
          <w:sz w:val="24"/>
          <w:szCs w:val="24"/>
        </w:rPr>
        <w:t>vasario</w:t>
      </w:r>
      <w:r w:rsidRPr="00D43EDD">
        <w:rPr>
          <w:sz w:val="24"/>
          <w:szCs w:val="24"/>
        </w:rPr>
        <w:t xml:space="preserve"> </w:t>
      </w:r>
      <w:r w:rsidR="006C49E1">
        <w:rPr>
          <w:sz w:val="24"/>
          <w:szCs w:val="24"/>
        </w:rPr>
        <w:t>5</w:t>
      </w:r>
      <w:r w:rsidRPr="00D43EDD">
        <w:rPr>
          <w:sz w:val="24"/>
          <w:szCs w:val="24"/>
        </w:rPr>
        <w:t xml:space="preserve"> d.</w:t>
      </w:r>
    </w:p>
    <w:p w:rsidR="00AC1601" w:rsidRPr="00D43EDD" w:rsidRDefault="00AC1601" w:rsidP="00AC1601">
      <w:pPr>
        <w:jc w:val="center"/>
        <w:rPr>
          <w:sz w:val="24"/>
          <w:szCs w:val="24"/>
        </w:rPr>
      </w:pPr>
      <w:r w:rsidRPr="00D43EDD">
        <w:rPr>
          <w:sz w:val="24"/>
          <w:szCs w:val="24"/>
        </w:rPr>
        <w:t>Panevėžys</w:t>
      </w:r>
    </w:p>
    <w:p w:rsidR="00AC1601" w:rsidRPr="005703F9" w:rsidRDefault="00AC1601" w:rsidP="00AC1601">
      <w:pPr>
        <w:ind w:left="1080"/>
        <w:jc w:val="both"/>
        <w:rPr>
          <w:b/>
          <w:sz w:val="24"/>
          <w:szCs w:val="24"/>
          <w:lang w:val="sv-SE"/>
        </w:rPr>
      </w:pPr>
    </w:p>
    <w:p w:rsidR="00AC1601" w:rsidRPr="005703F9" w:rsidRDefault="00AC1601" w:rsidP="00AC1601">
      <w:pPr>
        <w:numPr>
          <w:ilvl w:val="0"/>
          <w:numId w:val="1"/>
        </w:numPr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Problemos esmė.</w:t>
      </w:r>
    </w:p>
    <w:p w:rsidR="00BE65CD" w:rsidRDefault="00AC1601" w:rsidP="00AC1601">
      <w:pPr>
        <w:tabs>
          <w:tab w:val="left" w:pos="709"/>
        </w:tabs>
        <w:jc w:val="both"/>
        <w:rPr>
          <w:sz w:val="24"/>
          <w:szCs w:val="24"/>
        </w:rPr>
      </w:pPr>
      <w:r w:rsidRPr="005703F9">
        <w:rPr>
          <w:sz w:val="24"/>
          <w:szCs w:val="24"/>
          <w:lang w:val="sv-SE"/>
        </w:rPr>
        <w:tab/>
      </w:r>
      <w:r w:rsidR="007F7351" w:rsidRPr="005703F9">
        <w:rPr>
          <w:sz w:val="24"/>
          <w:szCs w:val="24"/>
        </w:rPr>
        <w:t xml:space="preserve">Vadovaujantis Lietuvos Respublikos sveikatos priežiūros įstaigų įstatymo </w:t>
      </w:r>
      <w:bookmarkStart w:id="0" w:name="straipsnis15_1p"/>
      <w:r w:rsidR="007F7351" w:rsidRPr="005703F9">
        <w:rPr>
          <w:bCs/>
          <w:sz w:val="24"/>
          <w:szCs w:val="24"/>
        </w:rPr>
        <w:t>15</w:t>
      </w:r>
      <w:r w:rsidR="007F7351" w:rsidRPr="005703F9">
        <w:rPr>
          <w:bCs/>
          <w:sz w:val="24"/>
          <w:szCs w:val="24"/>
          <w:vertAlign w:val="superscript"/>
        </w:rPr>
        <w:t>1</w:t>
      </w:r>
      <w:bookmarkEnd w:id="0"/>
      <w:r w:rsidR="007F7351" w:rsidRPr="005703F9">
        <w:rPr>
          <w:sz w:val="24"/>
          <w:szCs w:val="24"/>
        </w:rPr>
        <w:t xml:space="preserve"> straipsniu ir L</w:t>
      </w:r>
      <w:r w:rsidR="007F7351" w:rsidRPr="005703F9">
        <w:rPr>
          <w:bCs/>
          <w:sz w:val="24"/>
          <w:szCs w:val="24"/>
        </w:rPr>
        <w:t>ietuvos nacionalinės sveikatos sistemos viešųjų įstaigų veiklos finansinių rezultatų vertinimo kiekybinių ir kokybinių rodiklių ir vadovaujančių darbuotojų mėnesinės algos kintamosios dalies nustatymo tvarkos aprašu</w:t>
      </w:r>
      <w:r w:rsidR="007F7351" w:rsidRPr="007F7351">
        <w:rPr>
          <w:bCs/>
          <w:color w:val="000000"/>
          <w:sz w:val="24"/>
          <w:szCs w:val="24"/>
        </w:rPr>
        <w:t xml:space="preserve">, patvirtintu </w:t>
      </w:r>
      <w:r w:rsidR="007F7351" w:rsidRPr="007F7351">
        <w:rPr>
          <w:sz w:val="24"/>
          <w:szCs w:val="24"/>
        </w:rPr>
        <w:t xml:space="preserve">Lietuvos Respublikos sveikatos apsaugos ministro 2011 m. gruodžio 1 d. įsakymu Nr. V-1019 (toliau - </w:t>
      </w:r>
      <w:r w:rsidR="008206DA">
        <w:rPr>
          <w:sz w:val="24"/>
          <w:szCs w:val="24"/>
        </w:rPr>
        <w:t>Aprašas</w:t>
      </w:r>
      <w:r w:rsidR="007F7351" w:rsidRPr="007F7351">
        <w:rPr>
          <w:sz w:val="24"/>
          <w:szCs w:val="24"/>
        </w:rPr>
        <w:t xml:space="preserve">), Įstaigų steigėjai iki gegužės 1 dienos privalo patvirtinti </w:t>
      </w:r>
      <w:r w:rsidR="007F7351" w:rsidRPr="00BE65CD">
        <w:rPr>
          <w:sz w:val="24"/>
          <w:szCs w:val="24"/>
        </w:rPr>
        <w:t xml:space="preserve">viešųjų asmens sveikatos priežiūros įstaigų (toliau - Įstaiga) veiklos užduotis ir nustatyti Įstaigų vadovų mėnesinės algos kintamąją dalį. Vadovų mėnesinės algos kintamoji dalis priklauso nuo Įstaigos pasiektų veiklos užduočių ir vertinama </w:t>
      </w:r>
      <w:r w:rsidR="007F7351" w:rsidRPr="00BE65CD">
        <w:rPr>
          <w:b/>
          <w:sz w:val="24"/>
          <w:szCs w:val="24"/>
        </w:rPr>
        <w:t>tik</w:t>
      </w:r>
      <w:r w:rsidR="007F7351" w:rsidRPr="00BE65CD">
        <w:rPr>
          <w:sz w:val="24"/>
          <w:szCs w:val="24"/>
        </w:rPr>
        <w:t xml:space="preserve"> pagal </w:t>
      </w:r>
      <w:r w:rsidR="008206DA">
        <w:rPr>
          <w:sz w:val="24"/>
          <w:szCs w:val="24"/>
        </w:rPr>
        <w:t>Apraše</w:t>
      </w:r>
      <w:r w:rsidR="007F7351" w:rsidRPr="00BE65CD">
        <w:rPr>
          <w:sz w:val="24"/>
          <w:szCs w:val="24"/>
        </w:rPr>
        <w:t xml:space="preserve"> nurodytų kiekybinių ir kokybinių rodiklių pasiekimą. </w:t>
      </w:r>
      <w:r w:rsidR="00BE65CD" w:rsidRPr="00BE65CD">
        <w:rPr>
          <w:sz w:val="24"/>
          <w:szCs w:val="24"/>
        </w:rPr>
        <w:t>N</w:t>
      </w:r>
      <w:r w:rsidR="00BE65CD" w:rsidRPr="00BE65CD">
        <w:rPr>
          <w:sz w:val="24"/>
          <w:szCs w:val="24"/>
          <w:lang w:val="sv-SE"/>
        </w:rPr>
        <w:t xml:space="preserve">ustatant Įstaigų veiklos užduotis 2017 m. buvo nustatyti kiekybiniai ir kokybiniai vertinimo rodikliai bei </w:t>
      </w:r>
      <w:r w:rsidR="00BE65CD" w:rsidRPr="00BE65CD">
        <w:rPr>
          <w:sz w:val="24"/>
          <w:szCs w:val="24"/>
        </w:rPr>
        <w:t xml:space="preserve">užduočių įvykdymo vertinimo kriterijai ir balai kiekvienai įstaigai atskirai atsižvelgiant į konkrečios įstaigos veiklos specifiką. </w:t>
      </w:r>
    </w:p>
    <w:p w:rsidR="00A91168" w:rsidRDefault="00BE65CD" w:rsidP="00AC160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Atsižvelgiant į tai kas paminėta, ir tai, kad S</w:t>
      </w:r>
      <w:r w:rsidRPr="006F4E71">
        <w:rPr>
          <w:sz w:val="24"/>
          <w:szCs w:val="24"/>
        </w:rPr>
        <w:t>avivaldybės viešųjų sveikatos priežiūros įstaigų vadovų mėnesinės algos kintamosios dalies nustatymo tvarkos apraš</w:t>
      </w:r>
      <w:r>
        <w:rPr>
          <w:sz w:val="24"/>
          <w:szCs w:val="24"/>
        </w:rPr>
        <w:t xml:space="preserve">e, patvirtintame </w:t>
      </w:r>
      <w:r w:rsidRPr="006F4E71">
        <w:rPr>
          <w:sz w:val="24"/>
          <w:szCs w:val="24"/>
        </w:rPr>
        <w:t>Panevėžio miesto savivaldybės tarybos 2012 m. gegužės 17 d. sprendim</w:t>
      </w:r>
      <w:r>
        <w:rPr>
          <w:sz w:val="24"/>
          <w:szCs w:val="24"/>
        </w:rPr>
        <w:t>u</w:t>
      </w:r>
      <w:r w:rsidRPr="006F4E71">
        <w:rPr>
          <w:sz w:val="24"/>
          <w:szCs w:val="24"/>
        </w:rPr>
        <w:t xml:space="preserve"> Nr. 1-145</w:t>
      </w:r>
      <w:r>
        <w:rPr>
          <w:sz w:val="24"/>
          <w:szCs w:val="24"/>
        </w:rPr>
        <w:t xml:space="preserve">, nustatyta tvarka yra įtvirtinta </w:t>
      </w:r>
      <w:r w:rsidR="008206DA">
        <w:rPr>
          <w:sz w:val="24"/>
          <w:szCs w:val="24"/>
        </w:rPr>
        <w:t>Apraše</w:t>
      </w:r>
      <w:r>
        <w:rPr>
          <w:sz w:val="24"/>
          <w:szCs w:val="24"/>
        </w:rPr>
        <w:t>, siūlom</w:t>
      </w:r>
      <w:r w:rsidR="006D6131">
        <w:rPr>
          <w:sz w:val="24"/>
          <w:szCs w:val="24"/>
        </w:rPr>
        <w:t>a</w:t>
      </w:r>
      <w:r>
        <w:rPr>
          <w:sz w:val="24"/>
          <w:szCs w:val="24"/>
        </w:rPr>
        <w:t xml:space="preserve"> Panevėžio miesto savivaldybės tarybai </w:t>
      </w:r>
      <w:r w:rsidR="00A91168" w:rsidRPr="006F4E71">
        <w:rPr>
          <w:sz w:val="24"/>
          <w:szCs w:val="24"/>
        </w:rPr>
        <w:t>2012 m. gegužės 17 d. sprendim</w:t>
      </w:r>
      <w:r w:rsidR="00A91168">
        <w:rPr>
          <w:sz w:val="24"/>
          <w:szCs w:val="24"/>
        </w:rPr>
        <w:t>ą</w:t>
      </w:r>
      <w:r w:rsidR="00A91168" w:rsidRPr="006F4E71">
        <w:rPr>
          <w:sz w:val="24"/>
          <w:szCs w:val="24"/>
        </w:rPr>
        <w:t xml:space="preserve"> Nr. 1-145</w:t>
      </w:r>
      <w:r w:rsidR="00A91168">
        <w:rPr>
          <w:sz w:val="24"/>
          <w:szCs w:val="24"/>
        </w:rPr>
        <w:t xml:space="preserve"> pripažinti netekusiu galios.</w:t>
      </w:r>
    </w:p>
    <w:p w:rsidR="00AC1601" w:rsidRPr="005703F9" w:rsidRDefault="00A91168" w:rsidP="006C49E1">
      <w:pPr>
        <w:tabs>
          <w:tab w:val="left" w:pos="709"/>
        </w:tabs>
        <w:jc w:val="both"/>
        <w:rPr>
          <w:sz w:val="24"/>
          <w:szCs w:val="24"/>
          <w:lang w:val="sv-SE"/>
        </w:rPr>
      </w:pPr>
      <w:r>
        <w:rPr>
          <w:sz w:val="24"/>
          <w:szCs w:val="24"/>
        </w:rPr>
        <w:tab/>
      </w:r>
      <w:r w:rsidR="00AC1601" w:rsidRPr="005703F9">
        <w:rPr>
          <w:b/>
          <w:sz w:val="24"/>
          <w:szCs w:val="24"/>
          <w:lang w:val="sv-SE"/>
        </w:rPr>
        <w:t>2. Kaip šiuo metu sprendžiami projekte aptarti klausimai</w:t>
      </w:r>
      <w:r w:rsidR="00AC1601" w:rsidRPr="005703F9">
        <w:rPr>
          <w:sz w:val="24"/>
          <w:szCs w:val="24"/>
          <w:lang w:val="sv-SE"/>
        </w:rPr>
        <w:t>.</w:t>
      </w:r>
    </w:p>
    <w:p w:rsidR="00AC1601" w:rsidRPr="005703F9" w:rsidRDefault="00AC1601" w:rsidP="006D6131">
      <w:pPr>
        <w:tabs>
          <w:tab w:val="left" w:pos="709"/>
        </w:tabs>
        <w:jc w:val="both"/>
        <w:rPr>
          <w:sz w:val="24"/>
          <w:szCs w:val="24"/>
          <w:lang w:eastAsia="lt-LT"/>
        </w:rPr>
      </w:pPr>
      <w:r w:rsidRPr="005703F9">
        <w:rPr>
          <w:sz w:val="24"/>
          <w:szCs w:val="24"/>
          <w:lang w:val="sv-SE"/>
        </w:rPr>
        <w:tab/>
      </w:r>
      <w:r w:rsidR="006D6131" w:rsidRPr="005703F9">
        <w:rPr>
          <w:sz w:val="24"/>
          <w:szCs w:val="24"/>
        </w:rPr>
        <w:t>N</w:t>
      </w:r>
      <w:r w:rsidR="006D6131" w:rsidRPr="005703F9">
        <w:rPr>
          <w:sz w:val="24"/>
          <w:szCs w:val="24"/>
          <w:lang w:val="sv-SE"/>
        </w:rPr>
        <w:t xml:space="preserve">ustatant Įstaigų veiklos užduotis 2017 m. buvo nustatyti kiekybiniai ir kokybiniai vertinimo rodikliai bei </w:t>
      </w:r>
      <w:r w:rsidR="006D6131" w:rsidRPr="005703F9">
        <w:rPr>
          <w:sz w:val="24"/>
          <w:szCs w:val="24"/>
        </w:rPr>
        <w:t>užduočių įvykdymo vertinimo kriterijai ir balai kiekvienai įstaigai atskirai atsižvelgiant į konkrečios įstaigos veiklos specifiką</w:t>
      </w:r>
      <w:r w:rsidR="005703F9" w:rsidRPr="005703F9">
        <w:rPr>
          <w:sz w:val="24"/>
          <w:szCs w:val="24"/>
        </w:rPr>
        <w:t xml:space="preserve">. </w:t>
      </w:r>
      <w:r w:rsidR="006D6131" w:rsidRPr="005703F9">
        <w:rPr>
          <w:sz w:val="24"/>
          <w:szCs w:val="24"/>
          <w:lang w:val="sv-SE"/>
        </w:rPr>
        <w:t xml:space="preserve">Parengtas </w:t>
      </w:r>
      <w:r w:rsidR="009A08B7">
        <w:rPr>
          <w:sz w:val="24"/>
          <w:szCs w:val="24"/>
          <w:lang w:val="sv-SE"/>
        </w:rPr>
        <w:t>T</w:t>
      </w:r>
      <w:r w:rsidR="006D6131" w:rsidRPr="005703F9">
        <w:rPr>
          <w:sz w:val="24"/>
          <w:szCs w:val="24"/>
          <w:lang w:val="sv-SE"/>
        </w:rPr>
        <w:t>arybos sprendim</w:t>
      </w:r>
      <w:r w:rsidR="005703F9" w:rsidRPr="005703F9">
        <w:rPr>
          <w:sz w:val="24"/>
          <w:szCs w:val="24"/>
          <w:lang w:val="sv-SE"/>
        </w:rPr>
        <w:t>o projektas</w:t>
      </w:r>
    </w:p>
    <w:p w:rsidR="00AC1601" w:rsidRPr="005703F9" w:rsidRDefault="00AC1601" w:rsidP="006D6131">
      <w:pPr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3. Sprendimo priėmimo būtinumo pagrindimas, kokių pozityvių rezultatų laukiama.</w:t>
      </w:r>
    </w:p>
    <w:p w:rsidR="00AC1601" w:rsidRPr="005703F9" w:rsidRDefault="006D6131" w:rsidP="006D6131">
      <w:pPr>
        <w:tabs>
          <w:tab w:val="left" w:pos="709"/>
        </w:tabs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</w:rPr>
        <w:t xml:space="preserve">Panaikinus </w:t>
      </w:r>
      <w:r w:rsidR="009A08B7">
        <w:rPr>
          <w:sz w:val="24"/>
          <w:szCs w:val="24"/>
        </w:rPr>
        <w:t>T</w:t>
      </w:r>
      <w:r w:rsidRPr="005703F9">
        <w:rPr>
          <w:sz w:val="24"/>
          <w:szCs w:val="24"/>
        </w:rPr>
        <w:t xml:space="preserve">arybos sprendimą, </w:t>
      </w:r>
      <w:r w:rsidR="00F01C9B">
        <w:rPr>
          <w:sz w:val="24"/>
          <w:szCs w:val="24"/>
        </w:rPr>
        <w:t>bus panaikintas perteklinis teisės aktas</w:t>
      </w:r>
      <w:r w:rsidR="00385B89">
        <w:rPr>
          <w:sz w:val="24"/>
          <w:szCs w:val="24"/>
        </w:rPr>
        <w:t>.</w:t>
      </w:r>
      <w:r w:rsidR="00F01C9B">
        <w:rPr>
          <w:sz w:val="24"/>
          <w:szCs w:val="24"/>
        </w:rPr>
        <w:t xml:space="preserve"> </w:t>
      </w:r>
      <w:r w:rsidR="006C49E1">
        <w:rPr>
          <w:sz w:val="24"/>
          <w:szCs w:val="24"/>
        </w:rPr>
        <w:t>Įstaig</w:t>
      </w:r>
      <w:r w:rsidR="00385B89">
        <w:rPr>
          <w:sz w:val="24"/>
          <w:szCs w:val="24"/>
        </w:rPr>
        <w:t xml:space="preserve">ų </w:t>
      </w:r>
      <w:r w:rsidR="006C49E1">
        <w:rPr>
          <w:sz w:val="24"/>
          <w:szCs w:val="24"/>
        </w:rPr>
        <w:t xml:space="preserve">veiklos užduotis </w:t>
      </w:r>
      <w:bookmarkStart w:id="1" w:name="_GoBack"/>
      <w:bookmarkEnd w:id="1"/>
      <w:r w:rsidR="006C49E1">
        <w:rPr>
          <w:sz w:val="24"/>
          <w:szCs w:val="24"/>
        </w:rPr>
        <w:t>ir Įstaigos vadovo atlyginimo kintamoji dalis bus nustatoma vadovaujantis Aprašo nuostatomis</w:t>
      </w:r>
      <w:r w:rsidRPr="005703F9">
        <w:rPr>
          <w:sz w:val="24"/>
          <w:szCs w:val="24"/>
        </w:rPr>
        <w:t>.</w:t>
      </w:r>
    </w:p>
    <w:p w:rsidR="00AC1601" w:rsidRPr="005703F9" w:rsidRDefault="00AC1601" w:rsidP="006D6131">
      <w:pPr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4. Skaičiavimai, išlaidų sąmatos, finansavimo šaltiniai:</w:t>
      </w:r>
    </w:p>
    <w:p w:rsidR="00AC1601" w:rsidRPr="005703F9" w:rsidRDefault="006D6131" w:rsidP="006D6131">
      <w:pPr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  <w:lang w:val="sv-SE"/>
        </w:rPr>
        <w:t>Lėšos nereikalingos, Įstaigų v</w:t>
      </w:r>
      <w:r w:rsidR="009A08B7">
        <w:rPr>
          <w:sz w:val="24"/>
          <w:szCs w:val="24"/>
          <w:lang w:val="sv-SE"/>
        </w:rPr>
        <w:t>a</w:t>
      </w:r>
      <w:r w:rsidRPr="005703F9">
        <w:rPr>
          <w:sz w:val="24"/>
          <w:szCs w:val="24"/>
          <w:lang w:val="sv-SE"/>
        </w:rPr>
        <w:t>dovų atlyginimai mokami iš Įstaigų uždirbamų lėšų</w:t>
      </w:r>
      <w:r w:rsidR="00AC1601" w:rsidRPr="005703F9">
        <w:rPr>
          <w:sz w:val="24"/>
          <w:szCs w:val="24"/>
          <w:lang w:val="sv-SE"/>
        </w:rPr>
        <w:t>.</w:t>
      </w:r>
    </w:p>
    <w:p w:rsidR="00AC1601" w:rsidRPr="005703F9" w:rsidRDefault="00AC1601" w:rsidP="006D6131">
      <w:pPr>
        <w:ind w:firstLine="720"/>
        <w:jc w:val="both"/>
        <w:rPr>
          <w:b/>
          <w:sz w:val="24"/>
          <w:szCs w:val="24"/>
          <w:lang w:val="sv-SE"/>
        </w:rPr>
      </w:pPr>
      <w:r w:rsidRPr="005703F9">
        <w:rPr>
          <w:b/>
          <w:sz w:val="24"/>
          <w:szCs w:val="24"/>
          <w:lang w:val="sv-SE"/>
        </w:rPr>
        <w:t>5. Galimos neigiamos pasekmės priėmus sprendimą, kokių priemonių reikėtų imtis, kad tokių pasekmių būtų išvengta:</w:t>
      </w:r>
    </w:p>
    <w:p w:rsidR="00AC1601" w:rsidRPr="005703F9" w:rsidRDefault="00AC1601" w:rsidP="006D6131">
      <w:pPr>
        <w:ind w:firstLine="720"/>
        <w:jc w:val="both"/>
        <w:rPr>
          <w:sz w:val="24"/>
          <w:szCs w:val="24"/>
          <w:lang w:val="sv-SE"/>
        </w:rPr>
      </w:pPr>
      <w:r w:rsidRPr="005703F9">
        <w:rPr>
          <w:sz w:val="24"/>
          <w:szCs w:val="24"/>
        </w:rPr>
        <w:t>Neigiamų pasekmių nesitikima.</w:t>
      </w:r>
      <w:r w:rsidRPr="005703F9">
        <w:rPr>
          <w:sz w:val="24"/>
          <w:szCs w:val="24"/>
          <w:lang w:val="sv-SE"/>
        </w:rPr>
        <w:t xml:space="preserve"> </w:t>
      </w:r>
    </w:p>
    <w:p w:rsidR="00AC1601" w:rsidRPr="006D6131" w:rsidRDefault="00AC1601" w:rsidP="006D6131">
      <w:pPr>
        <w:tabs>
          <w:tab w:val="left" w:pos="709"/>
        </w:tabs>
        <w:ind w:firstLine="720"/>
        <w:jc w:val="both"/>
        <w:rPr>
          <w:sz w:val="24"/>
          <w:szCs w:val="24"/>
          <w:lang w:val="sv-SE"/>
        </w:rPr>
      </w:pPr>
      <w:r w:rsidRPr="006D6131">
        <w:rPr>
          <w:b/>
          <w:sz w:val="24"/>
          <w:szCs w:val="24"/>
          <w:lang w:val="sv-SE"/>
        </w:rPr>
        <w:t>6. Kieno iniciatyva parengtas sprendimo projektas</w:t>
      </w:r>
      <w:r w:rsidRPr="006D6131">
        <w:rPr>
          <w:sz w:val="24"/>
          <w:szCs w:val="24"/>
          <w:lang w:val="sv-SE"/>
        </w:rPr>
        <w:t>:</w:t>
      </w:r>
    </w:p>
    <w:p w:rsidR="00AC1601" w:rsidRPr="006D6131" w:rsidRDefault="00AC1601" w:rsidP="006D6131">
      <w:pPr>
        <w:ind w:firstLine="720"/>
        <w:jc w:val="both"/>
        <w:rPr>
          <w:sz w:val="24"/>
          <w:szCs w:val="24"/>
        </w:rPr>
      </w:pPr>
      <w:r w:rsidRPr="006D6131">
        <w:rPr>
          <w:sz w:val="24"/>
          <w:szCs w:val="24"/>
        </w:rPr>
        <w:t xml:space="preserve">Sprendimo projektą parengė Socialinių reikalų skyriaus </w:t>
      </w:r>
      <w:r w:rsidR="006D6131" w:rsidRPr="006D6131">
        <w:rPr>
          <w:sz w:val="24"/>
          <w:szCs w:val="24"/>
        </w:rPr>
        <w:t>Sveikatos</w:t>
      </w:r>
      <w:r w:rsidRPr="006D6131">
        <w:rPr>
          <w:sz w:val="24"/>
          <w:szCs w:val="24"/>
        </w:rPr>
        <w:t xml:space="preserve"> poskyris.</w:t>
      </w:r>
    </w:p>
    <w:p w:rsidR="00AC1601" w:rsidRPr="006D6131" w:rsidRDefault="00AC1601" w:rsidP="006D6131">
      <w:pPr>
        <w:tabs>
          <w:tab w:val="left" w:pos="709"/>
        </w:tabs>
        <w:ind w:firstLine="720"/>
        <w:jc w:val="both"/>
        <w:rPr>
          <w:sz w:val="24"/>
          <w:szCs w:val="24"/>
        </w:rPr>
      </w:pPr>
      <w:r w:rsidRPr="006D6131">
        <w:rPr>
          <w:b/>
          <w:sz w:val="24"/>
          <w:szCs w:val="24"/>
        </w:rPr>
        <w:t xml:space="preserve">7. Sprendimo projektas suderintas su: </w:t>
      </w:r>
      <w:r w:rsidRPr="006D6131">
        <w:rPr>
          <w:sz w:val="24"/>
          <w:szCs w:val="24"/>
        </w:rPr>
        <w:t xml:space="preserve">Mero pavaduotoju Petru </w:t>
      </w:r>
      <w:proofErr w:type="spellStart"/>
      <w:r w:rsidRPr="006D6131">
        <w:rPr>
          <w:sz w:val="24"/>
          <w:szCs w:val="24"/>
        </w:rPr>
        <w:t>Luomanu</w:t>
      </w:r>
      <w:proofErr w:type="spellEnd"/>
      <w:r w:rsidRPr="006D6131">
        <w:rPr>
          <w:sz w:val="24"/>
          <w:szCs w:val="24"/>
        </w:rPr>
        <w:t xml:space="preserve">, Mero patarėja, atliekančia Tarybos sekretoriaus funkcijas, Indre </w:t>
      </w:r>
      <w:proofErr w:type="spellStart"/>
      <w:r w:rsidRPr="006D6131">
        <w:rPr>
          <w:sz w:val="24"/>
          <w:szCs w:val="24"/>
        </w:rPr>
        <w:t>Kisiele</w:t>
      </w:r>
      <w:proofErr w:type="spellEnd"/>
      <w:r w:rsidRPr="006D6131">
        <w:rPr>
          <w:sz w:val="24"/>
          <w:szCs w:val="24"/>
        </w:rPr>
        <w:t>, Administracijos direktoriu</w:t>
      </w:r>
      <w:r w:rsidR="004D2C7E">
        <w:rPr>
          <w:sz w:val="24"/>
          <w:szCs w:val="24"/>
        </w:rPr>
        <w:t>mi</w:t>
      </w:r>
      <w:r w:rsidRPr="006D6131">
        <w:rPr>
          <w:sz w:val="24"/>
          <w:szCs w:val="24"/>
        </w:rPr>
        <w:t xml:space="preserve"> Rimantas Pauža, Administracijos direktoriaus pavaduotoja Sandra Jakštiene, Teisės ir viešosios tvarkos skyriaus vyr. specialiste  Justina </w:t>
      </w:r>
      <w:proofErr w:type="spellStart"/>
      <w:r w:rsidRPr="006D6131">
        <w:rPr>
          <w:sz w:val="24"/>
          <w:szCs w:val="24"/>
        </w:rPr>
        <w:t>Alekniene</w:t>
      </w:r>
      <w:proofErr w:type="spellEnd"/>
      <w:r w:rsidRPr="006D6131">
        <w:rPr>
          <w:sz w:val="24"/>
          <w:szCs w:val="24"/>
        </w:rPr>
        <w:t xml:space="preserve">, Socialinių reikalų skyriaus vedėju Viktoru Michailovu, Dokumentų valdymo poskyrio vyr. specialiste Loreta </w:t>
      </w:r>
      <w:proofErr w:type="spellStart"/>
      <w:r w:rsidRPr="006D6131">
        <w:rPr>
          <w:sz w:val="24"/>
          <w:szCs w:val="24"/>
        </w:rPr>
        <w:t>Vasilevičiene</w:t>
      </w:r>
      <w:proofErr w:type="spellEnd"/>
      <w:r w:rsidRPr="006D6131">
        <w:rPr>
          <w:sz w:val="24"/>
          <w:szCs w:val="24"/>
        </w:rPr>
        <w:t>.</w:t>
      </w:r>
    </w:p>
    <w:p w:rsidR="00AC1601" w:rsidRPr="006D6131" w:rsidRDefault="00AC1601" w:rsidP="00AC1601">
      <w:pPr>
        <w:jc w:val="both"/>
      </w:pPr>
    </w:p>
    <w:p w:rsidR="00AC1601" w:rsidRPr="006D6131" w:rsidRDefault="00AC1601" w:rsidP="00AC1601">
      <w:pPr>
        <w:jc w:val="both"/>
      </w:pPr>
    </w:p>
    <w:p w:rsidR="00AC1601" w:rsidRPr="006D6131" w:rsidRDefault="00AC1601" w:rsidP="00AC1601">
      <w:pPr>
        <w:jc w:val="both"/>
        <w:rPr>
          <w:sz w:val="24"/>
          <w:szCs w:val="24"/>
        </w:rPr>
      </w:pPr>
      <w:r w:rsidRPr="006D6131">
        <w:rPr>
          <w:sz w:val="24"/>
          <w:szCs w:val="24"/>
        </w:rPr>
        <w:t>Socialinių reikalų skyriaus</w:t>
      </w:r>
    </w:p>
    <w:p w:rsidR="00AC1601" w:rsidRPr="006D6131" w:rsidRDefault="00F67D46" w:rsidP="00AC1601">
      <w:pPr>
        <w:jc w:val="both"/>
      </w:pPr>
      <w:r w:rsidRPr="006D6131">
        <w:rPr>
          <w:sz w:val="24"/>
          <w:szCs w:val="24"/>
        </w:rPr>
        <w:t>Sveikatos poskyrio vedėjas</w:t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</w:r>
      <w:r w:rsidRPr="006D6131">
        <w:rPr>
          <w:sz w:val="24"/>
          <w:szCs w:val="24"/>
        </w:rPr>
        <w:tab/>
        <w:t>Mindaugas Burba</w:t>
      </w:r>
    </w:p>
    <w:p w:rsidR="00AC1601" w:rsidRPr="001D60A9" w:rsidRDefault="00AC1601" w:rsidP="00AC1601">
      <w:pPr>
        <w:jc w:val="both"/>
        <w:rPr>
          <w:b/>
          <w:bCs/>
          <w:color w:val="FF0000"/>
          <w:sz w:val="24"/>
        </w:rPr>
      </w:pPr>
    </w:p>
    <w:p w:rsidR="0037357A" w:rsidRPr="001D60A9" w:rsidRDefault="0037357A">
      <w:pPr>
        <w:rPr>
          <w:color w:val="FF0000"/>
        </w:rPr>
      </w:pPr>
    </w:p>
    <w:sectPr w:rsidR="0037357A" w:rsidRPr="001D60A9" w:rsidSect="00A64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567" w:bottom="1134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48D" w:rsidRDefault="0008248D">
      <w:r>
        <w:separator/>
      </w:r>
    </w:p>
  </w:endnote>
  <w:endnote w:type="continuationSeparator" w:id="0">
    <w:p w:rsidR="0008248D" w:rsidRDefault="0008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BD" w:rsidRDefault="00AC1601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F85EBD" w:rsidRDefault="0008248D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259" w:rsidRDefault="0008248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259" w:rsidRDefault="0008248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48D" w:rsidRDefault="0008248D">
      <w:r>
        <w:separator/>
      </w:r>
    </w:p>
  </w:footnote>
  <w:footnote w:type="continuationSeparator" w:id="0">
    <w:p w:rsidR="0008248D" w:rsidRDefault="00082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BD" w:rsidRDefault="00AC1601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85EBD" w:rsidRDefault="0008248D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BD" w:rsidRDefault="0008248D">
    <w:pPr>
      <w:pStyle w:val="Antrats"/>
      <w:framePr w:wrap="around" w:vAnchor="text" w:hAnchor="page" w:x="6107" w:y="-2"/>
      <w:rPr>
        <w:rStyle w:val="Puslapionumeris"/>
      </w:rPr>
    </w:pPr>
  </w:p>
  <w:p w:rsidR="00F85EBD" w:rsidRDefault="0008248D">
    <w:pPr>
      <w:pStyle w:val="Antrats"/>
      <w:ind w:right="360"/>
    </w:pPr>
  </w:p>
  <w:p w:rsidR="005E155F" w:rsidRDefault="000824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EBD" w:rsidRDefault="0008248D">
    <w:pPr>
      <w:ind w:left="7200" w:firstLine="720"/>
      <w:rPr>
        <w:sz w:val="22"/>
      </w:rPr>
    </w:pPr>
  </w:p>
  <w:p w:rsidR="00F85EBD" w:rsidRDefault="0008248D">
    <w:pPr>
      <w:pStyle w:val="Antrat1"/>
      <w:rPr>
        <w:rFonts w:ascii="Times New Roman" w:hAnsi="Times New Roman"/>
        <w:sz w:val="22"/>
      </w:rPr>
    </w:pPr>
  </w:p>
  <w:p w:rsidR="00F85EBD" w:rsidRDefault="0008248D">
    <w:pPr>
      <w:pStyle w:val="Antrat1"/>
      <w:rPr>
        <w:rFonts w:ascii="Times New Roman" w:hAnsi="Times New Roman"/>
        <w:sz w:val="22"/>
      </w:rPr>
    </w:pPr>
  </w:p>
  <w:p w:rsidR="00F85EBD" w:rsidRDefault="0008248D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35A02"/>
    <w:multiLevelType w:val="hybridMultilevel"/>
    <w:tmpl w:val="2EB65680"/>
    <w:lvl w:ilvl="0" w:tplc="CA4A37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01"/>
    <w:rsid w:val="0008248D"/>
    <w:rsid w:val="001D60A9"/>
    <w:rsid w:val="002150EE"/>
    <w:rsid w:val="00236F34"/>
    <w:rsid w:val="00274697"/>
    <w:rsid w:val="0030309E"/>
    <w:rsid w:val="0033454A"/>
    <w:rsid w:val="0037357A"/>
    <w:rsid w:val="00385B89"/>
    <w:rsid w:val="00457DEF"/>
    <w:rsid w:val="004D2C7E"/>
    <w:rsid w:val="00557DBE"/>
    <w:rsid w:val="005703F9"/>
    <w:rsid w:val="0058310D"/>
    <w:rsid w:val="00597459"/>
    <w:rsid w:val="006C49E1"/>
    <w:rsid w:val="006D6131"/>
    <w:rsid w:val="007F7351"/>
    <w:rsid w:val="008206DA"/>
    <w:rsid w:val="00870D43"/>
    <w:rsid w:val="00880BF2"/>
    <w:rsid w:val="008F2EE6"/>
    <w:rsid w:val="009A08B7"/>
    <w:rsid w:val="00A91168"/>
    <w:rsid w:val="00AC1601"/>
    <w:rsid w:val="00AE109E"/>
    <w:rsid w:val="00B63449"/>
    <w:rsid w:val="00BE62D6"/>
    <w:rsid w:val="00BE65CD"/>
    <w:rsid w:val="00CB0A50"/>
    <w:rsid w:val="00D1792C"/>
    <w:rsid w:val="00D43EDD"/>
    <w:rsid w:val="00E43A36"/>
    <w:rsid w:val="00E51558"/>
    <w:rsid w:val="00F01C9B"/>
    <w:rsid w:val="00F619A3"/>
    <w:rsid w:val="00F6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0137"/>
  <w15:chartTrackingRefBased/>
  <w15:docId w15:val="{5C70A6C2-FCDD-40CB-B062-AE18FE8B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C1601"/>
    <w:rPr>
      <w:rFonts w:eastAsia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C1601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43E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C1601"/>
    <w:rPr>
      <w:rFonts w:ascii="HelveticaLT" w:eastAsia="Times New Roman" w:hAnsi="HelveticaLT" w:cs="Times New Roman"/>
      <w:szCs w:val="20"/>
    </w:rPr>
  </w:style>
  <w:style w:type="paragraph" w:styleId="Antrats">
    <w:name w:val="header"/>
    <w:basedOn w:val="prastasis"/>
    <w:link w:val="AntratsDiagrama"/>
    <w:rsid w:val="00AC160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C1601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C1601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C1601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C1601"/>
  </w:style>
  <w:style w:type="paragraph" w:styleId="Pagrindinistekstas2">
    <w:name w:val="Body Text 2"/>
    <w:basedOn w:val="prastasis"/>
    <w:link w:val="Pagrindinistekstas2Diagrama"/>
    <w:rsid w:val="00AC1601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C1601"/>
    <w:rPr>
      <w:rFonts w:eastAsia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43E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elle">
    <w:name w:val="spelle"/>
    <w:basedOn w:val="Numatytasispastraiposriftas"/>
    <w:rsid w:val="00236F3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03F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0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2104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Mindaugas Burba</cp:lastModifiedBy>
  <cp:revision>4</cp:revision>
  <cp:lastPrinted>2018-02-06T06:30:00Z</cp:lastPrinted>
  <dcterms:created xsi:type="dcterms:W3CDTF">2018-02-05T13:48:00Z</dcterms:created>
  <dcterms:modified xsi:type="dcterms:W3CDTF">2018-02-06T06:56:00Z</dcterms:modified>
</cp:coreProperties>
</file>