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F95" w:rsidRDefault="00A06F95" w:rsidP="00A06F95">
      <w:pPr>
        <w:ind w:right="-31"/>
        <w:jc w:val="center"/>
        <w:rPr>
          <w:b/>
          <w:szCs w:val="24"/>
        </w:rPr>
      </w:pPr>
    </w:p>
    <w:p w:rsidR="00A06F95" w:rsidRPr="00857E4F" w:rsidRDefault="00A06F95" w:rsidP="00A06F95">
      <w:pPr>
        <w:ind w:right="-31"/>
        <w:jc w:val="center"/>
        <w:rPr>
          <w:b/>
          <w:szCs w:val="24"/>
        </w:rPr>
      </w:pPr>
      <w:r w:rsidRPr="00857E4F">
        <w:rPr>
          <w:b/>
          <w:szCs w:val="24"/>
        </w:rPr>
        <w:t>PANEVĖŽIO MIESTO SAVIVALDYBĖS KORUPCIJOS PREVENCIJOS 2016–2018 METŲ PROGRAMOS</w:t>
      </w:r>
    </w:p>
    <w:p w:rsidR="00A06F95" w:rsidRPr="00857E4F" w:rsidRDefault="00A06F95" w:rsidP="00A06F95">
      <w:pPr>
        <w:ind w:right="-31"/>
        <w:jc w:val="center"/>
        <w:rPr>
          <w:b/>
          <w:szCs w:val="24"/>
        </w:rPr>
      </w:pPr>
      <w:r w:rsidRPr="00857E4F">
        <w:rPr>
          <w:b/>
          <w:szCs w:val="24"/>
        </w:rPr>
        <w:t>ĮGYVENDINIMO PRIEMONIŲ PLANAS</w:t>
      </w:r>
    </w:p>
    <w:p w:rsidR="00A06F95" w:rsidRPr="00857E4F" w:rsidRDefault="00A06F95" w:rsidP="00A06F95">
      <w:pPr>
        <w:ind w:right="-31"/>
        <w:jc w:val="center"/>
        <w:rPr>
          <w:b/>
          <w:szCs w:val="24"/>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7"/>
        <w:gridCol w:w="3261"/>
        <w:gridCol w:w="3402"/>
        <w:gridCol w:w="2551"/>
        <w:gridCol w:w="1560"/>
        <w:gridCol w:w="3403"/>
      </w:tblGrid>
      <w:tr w:rsidR="00A06F95" w:rsidRPr="00857E4F" w:rsidTr="00F01683">
        <w:trPr>
          <w:trHeight w:val="760"/>
        </w:trPr>
        <w:tc>
          <w:tcPr>
            <w:tcW w:w="14851" w:type="dxa"/>
            <w:gridSpan w:val="7"/>
            <w:shd w:val="clear" w:color="auto" w:fill="auto"/>
            <w:vAlign w:val="center"/>
          </w:tcPr>
          <w:p w:rsidR="00A06F95" w:rsidRPr="00857E4F" w:rsidRDefault="00A06F95" w:rsidP="00F01683">
            <w:pPr>
              <w:tabs>
                <w:tab w:val="left" w:pos="300"/>
                <w:tab w:val="left" w:pos="1160"/>
              </w:tabs>
              <w:ind w:right="742" w:firstLine="284"/>
              <w:rPr>
                <w:rFonts w:eastAsia="Calibri"/>
                <w:szCs w:val="24"/>
              </w:rPr>
            </w:pPr>
            <w:r w:rsidRPr="00857E4F">
              <w:rPr>
                <w:rFonts w:eastAsia="Calibri"/>
                <w:b/>
                <w:szCs w:val="24"/>
              </w:rPr>
              <w:t>Pirmas programos tikslas</w:t>
            </w:r>
            <w:r w:rsidRPr="00857E4F">
              <w:rPr>
                <w:rFonts w:eastAsia="Calibri"/>
                <w:szCs w:val="24"/>
              </w:rPr>
              <w:t xml:space="preserve"> – siekti didesnio Savivaldybės valdymo efektyvumo, sprendimų ir procedūrų skaidrumo, viešumo, atskaitingumo visuomenei, didesnio valstybės tarnautojų atsparumo korupcijai.</w:t>
            </w:r>
          </w:p>
        </w:tc>
      </w:tr>
      <w:tr w:rsidR="00A06F95" w:rsidRPr="00857E4F" w:rsidTr="00F01683">
        <w:trPr>
          <w:trHeight w:val="760"/>
        </w:trPr>
        <w:tc>
          <w:tcPr>
            <w:tcW w:w="14851" w:type="dxa"/>
            <w:gridSpan w:val="7"/>
            <w:shd w:val="clear" w:color="auto" w:fill="auto"/>
            <w:vAlign w:val="center"/>
          </w:tcPr>
          <w:p w:rsidR="00A06F95" w:rsidRPr="00857E4F" w:rsidRDefault="00A06F95" w:rsidP="00F01683">
            <w:pPr>
              <w:tabs>
                <w:tab w:val="left" w:pos="300"/>
                <w:tab w:val="left" w:pos="1160"/>
              </w:tabs>
              <w:ind w:right="-31" w:firstLine="284"/>
              <w:rPr>
                <w:rFonts w:eastAsia="Calibri"/>
                <w:szCs w:val="24"/>
              </w:rPr>
            </w:pPr>
            <w:r w:rsidRPr="00857E4F">
              <w:rPr>
                <w:rFonts w:eastAsia="Calibri"/>
                <w:szCs w:val="24"/>
              </w:rPr>
              <w:t>Tikslo rezultato kriterijai:</w:t>
            </w:r>
          </w:p>
          <w:p w:rsidR="00A06F95" w:rsidRPr="00857E4F" w:rsidRDefault="00A06F95" w:rsidP="00F01683">
            <w:pPr>
              <w:numPr>
                <w:ilvl w:val="0"/>
                <w:numId w:val="3"/>
              </w:numPr>
              <w:tabs>
                <w:tab w:val="left" w:pos="300"/>
              </w:tabs>
              <w:overflowPunct w:val="0"/>
              <w:autoSpaceDE w:val="0"/>
              <w:autoSpaceDN w:val="0"/>
              <w:adjustRightInd w:val="0"/>
              <w:jc w:val="both"/>
            </w:pPr>
            <w:r w:rsidRPr="00857E4F">
              <w:t>Administracinės naštos sumažėjimas 10 proc.</w:t>
            </w:r>
          </w:p>
          <w:p w:rsidR="00A06F95" w:rsidRPr="00857E4F" w:rsidRDefault="00A06F95" w:rsidP="00F01683">
            <w:pPr>
              <w:numPr>
                <w:ilvl w:val="0"/>
                <w:numId w:val="3"/>
              </w:numPr>
              <w:tabs>
                <w:tab w:val="left" w:pos="300"/>
              </w:tabs>
              <w:overflowPunct w:val="0"/>
              <w:autoSpaceDE w:val="0"/>
              <w:autoSpaceDN w:val="0"/>
              <w:adjustRightInd w:val="0"/>
              <w:jc w:val="both"/>
              <w:rPr>
                <w:color w:val="000000"/>
              </w:rPr>
            </w:pPr>
            <w:r w:rsidRPr="00857E4F">
              <w:rPr>
                <w:color w:val="000000"/>
              </w:rPr>
              <w:t>Sumažėjusi korupcijos tikimybė rengiant teisės aktus, sistemingai ir visapusiškai vertinant korupcijos pasireiškimo galimybes.</w:t>
            </w:r>
          </w:p>
          <w:p w:rsidR="00A06F95" w:rsidRPr="00857E4F" w:rsidRDefault="00A06F95" w:rsidP="00F01683">
            <w:pPr>
              <w:numPr>
                <w:ilvl w:val="0"/>
                <w:numId w:val="3"/>
              </w:numPr>
              <w:tabs>
                <w:tab w:val="left" w:pos="300"/>
              </w:tabs>
              <w:ind w:right="-31"/>
              <w:rPr>
                <w:rFonts w:eastAsia="Calibri"/>
                <w:szCs w:val="24"/>
              </w:rPr>
            </w:pPr>
            <w:r w:rsidRPr="00857E4F">
              <w:t>Gyventojų pasitenkinimo Savivaldybės administracijos skyrių ir įstaigų atliekamomis viešosiomis paslaugomis kilimas 12 proc. (kasmet po 4 proc.).</w:t>
            </w:r>
          </w:p>
        </w:tc>
      </w:tr>
      <w:tr w:rsidR="00A06F95" w:rsidRPr="00857E4F" w:rsidTr="00F01683">
        <w:trPr>
          <w:trHeight w:val="617"/>
        </w:trPr>
        <w:tc>
          <w:tcPr>
            <w:tcW w:w="14851" w:type="dxa"/>
            <w:gridSpan w:val="7"/>
            <w:shd w:val="clear" w:color="auto" w:fill="auto"/>
            <w:vAlign w:val="center"/>
          </w:tcPr>
          <w:p w:rsidR="00A06F95" w:rsidRPr="00857E4F" w:rsidRDefault="00A06F95" w:rsidP="00F01683">
            <w:pPr>
              <w:tabs>
                <w:tab w:val="left" w:pos="300"/>
                <w:tab w:val="left" w:pos="1160"/>
              </w:tabs>
              <w:ind w:right="-31" w:firstLine="426"/>
              <w:rPr>
                <w:rFonts w:eastAsia="Calibri"/>
                <w:szCs w:val="24"/>
              </w:rPr>
            </w:pPr>
            <w:r w:rsidRPr="00857E4F">
              <w:rPr>
                <w:rFonts w:eastAsia="Calibri"/>
                <w:b/>
                <w:szCs w:val="24"/>
              </w:rPr>
              <w:t>1 uždavinys</w:t>
            </w:r>
            <w:r w:rsidRPr="00857E4F">
              <w:rPr>
                <w:rFonts w:eastAsia="Calibri"/>
                <w:szCs w:val="24"/>
              </w:rPr>
              <w:t xml:space="preserve"> – gerinti administracinių ir viešųjų paslaugų teikimo kokybę, didinti sprendimų ir procedūrų skaidrumą, viešumą ir atskaitingumą gyventojams, stiprinti valstybės tarnybos atsparumą korupcijai.</w:t>
            </w:r>
          </w:p>
        </w:tc>
      </w:tr>
      <w:tr w:rsidR="00A06F95" w:rsidRPr="00857E4F" w:rsidTr="00F01683">
        <w:trPr>
          <w:trHeight w:val="760"/>
        </w:trPr>
        <w:tc>
          <w:tcPr>
            <w:tcW w:w="668" w:type="dxa"/>
            <w:shd w:val="clear" w:color="auto" w:fill="auto"/>
            <w:vAlign w:val="center"/>
          </w:tcPr>
          <w:p w:rsidR="00A06F95" w:rsidRPr="00857E4F" w:rsidRDefault="00A06F95" w:rsidP="00F01683">
            <w:pPr>
              <w:tabs>
                <w:tab w:val="left" w:pos="300"/>
              </w:tabs>
              <w:ind w:right="-31"/>
              <w:jc w:val="center"/>
              <w:rPr>
                <w:rFonts w:eastAsia="Calibri"/>
                <w:szCs w:val="24"/>
              </w:rPr>
            </w:pPr>
            <w:r w:rsidRPr="00857E4F">
              <w:rPr>
                <w:rFonts w:eastAsia="Calibri"/>
                <w:szCs w:val="24"/>
              </w:rPr>
              <w:t>Eil.</w:t>
            </w:r>
          </w:p>
          <w:p w:rsidR="00A06F95" w:rsidRPr="00857E4F" w:rsidRDefault="00A06F95" w:rsidP="00F01683">
            <w:pPr>
              <w:tabs>
                <w:tab w:val="left" w:pos="300"/>
              </w:tabs>
              <w:ind w:right="-31"/>
              <w:jc w:val="center"/>
              <w:rPr>
                <w:rFonts w:eastAsia="Calibri"/>
                <w:szCs w:val="24"/>
              </w:rPr>
            </w:pPr>
            <w:r w:rsidRPr="00857E4F">
              <w:rPr>
                <w:rFonts w:eastAsia="Calibri"/>
                <w:szCs w:val="24"/>
              </w:rPr>
              <w:t>Nr.</w:t>
            </w:r>
          </w:p>
        </w:tc>
        <w:tc>
          <w:tcPr>
            <w:tcW w:w="3268" w:type="dxa"/>
            <w:gridSpan w:val="2"/>
            <w:vAlign w:val="center"/>
          </w:tcPr>
          <w:p w:rsidR="00A06F95" w:rsidRPr="00857E4F" w:rsidRDefault="00A06F95" w:rsidP="00F01683">
            <w:pPr>
              <w:tabs>
                <w:tab w:val="left" w:pos="300"/>
              </w:tabs>
              <w:ind w:right="-31"/>
              <w:jc w:val="center"/>
              <w:rPr>
                <w:rFonts w:eastAsia="Calibri"/>
                <w:bCs/>
                <w:szCs w:val="24"/>
              </w:rPr>
            </w:pPr>
            <w:r w:rsidRPr="00857E4F">
              <w:rPr>
                <w:rFonts w:eastAsia="Calibri"/>
                <w:bCs/>
                <w:szCs w:val="24"/>
              </w:rPr>
              <w:t>Problema</w:t>
            </w:r>
          </w:p>
        </w:tc>
        <w:tc>
          <w:tcPr>
            <w:tcW w:w="3402" w:type="dxa"/>
            <w:shd w:val="clear" w:color="auto" w:fill="auto"/>
            <w:vAlign w:val="center"/>
          </w:tcPr>
          <w:p w:rsidR="00A06F95" w:rsidRPr="00857E4F" w:rsidRDefault="00A06F95" w:rsidP="00F01683">
            <w:pPr>
              <w:tabs>
                <w:tab w:val="left" w:pos="300"/>
              </w:tabs>
              <w:ind w:right="-31"/>
              <w:jc w:val="center"/>
              <w:rPr>
                <w:rFonts w:eastAsia="Calibri"/>
                <w:szCs w:val="24"/>
              </w:rPr>
            </w:pPr>
            <w:r w:rsidRPr="00857E4F">
              <w:rPr>
                <w:rFonts w:eastAsia="Calibri"/>
                <w:bCs/>
                <w:szCs w:val="24"/>
              </w:rPr>
              <w:t>Priemonė</w:t>
            </w:r>
          </w:p>
        </w:tc>
        <w:tc>
          <w:tcPr>
            <w:tcW w:w="2551" w:type="dxa"/>
            <w:shd w:val="clear" w:color="auto" w:fill="auto"/>
            <w:vAlign w:val="center"/>
          </w:tcPr>
          <w:p w:rsidR="00A06F95" w:rsidRPr="00857E4F" w:rsidRDefault="00A06F95" w:rsidP="00F01683">
            <w:pPr>
              <w:tabs>
                <w:tab w:val="left" w:pos="300"/>
              </w:tabs>
              <w:ind w:right="-31"/>
              <w:jc w:val="center"/>
              <w:rPr>
                <w:rFonts w:eastAsia="Calibri"/>
                <w:szCs w:val="24"/>
              </w:rPr>
            </w:pPr>
            <w:r w:rsidRPr="00857E4F">
              <w:rPr>
                <w:rFonts w:eastAsia="Calibri"/>
                <w:szCs w:val="24"/>
              </w:rPr>
              <w:t>Vykdytojas (-ai)</w:t>
            </w:r>
          </w:p>
        </w:tc>
        <w:tc>
          <w:tcPr>
            <w:tcW w:w="1560" w:type="dxa"/>
            <w:shd w:val="clear" w:color="auto" w:fill="auto"/>
            <w:vAlign w:val="center"/>
          </w:tcPr>
          <w:p w:rsidR="00A06F95" w:rsidRPr="00857E4F" w:rsidRDefault="00A06F95" w:rsidP="00F01683">
            <w:pPr>
              <w:tabs>
                <w:tab w:val="left" w:pos="300"/>
              </w:tabs>
              <w:ind w:right="-31"/>
              <w:jc w:val="center"/>
              <w:rPr>
                <w:rFonts w:eastAsia="Calibri"/>
                <w:szCs w:val="24"/>
              </w:rPr>
            </w:pPr>
            <w:r w:rsidRPr="00857E4F">
              <w:rPr>
                <w:rFonts w:eastAsia="Calibri"/>
                <w:bCs/>
                <w:szCs w:val="24"/>
              </w:rPr>
              <w:t>Įvykdymo terminas</w:t>
            </w:r>
          </w:p>
        </w:tc>
        <w:tc>
          <w:tcPr>
            <w:tcW w:w="3402" w:type="dxa"/>
            <w:shd w:val="clear" w:color="auto" w:fill="auto"/>
            <w:vAlign w:val="center"/>
          </w:tcPr>
          <w:p w:rsidR="00A06F95" w:rsidRPr="00857E4F" w:rsidRDefault="00A06F95" w:rsidP="00F01683">
            <w:pPr>
              <w:tabs>
                <w:tab w:val="left" w:pos="300"/>
              </w:tabs>
              <w:ind w:right="-31"/>
              <w:jc w:val="center"/>
              <w:rPr>
                <w:rFonts w:eastAsia="Calibri"/>
                <w:szCs w:val="24"/>
              </w:rPr>
            </w:pPr>
            <w:r w:rsidRPr="00857E4F">
              <w:rPr>
                <w:rFonts w:eastAsia="Calibri"/>
                <w:szCs w:val="24"/>
              </w:rPr>
              <w:t>Laukiamo rezultato vertinimo kriterijai</w:t>
            </w:r>
          </w:p>
        </w:tc>
      </w:tr>
      <w:tr w:rsidR="00A06F95" w:rsidRPr="00857E4F" w:rsidTr="00F01683">
        <w:trPr>
          <w:trHeight w:val="123"/>
        </w:trPr>
        <w:tc>
          <w:tcPr>
            <w:tcW w:w="668"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1.</w:t>
            </w:r>
          </w:p>
        </w:tc>
        <w:tc>
          <w:tcPr>
            <w:tcW w:w="3268" w:type="dxa"/>
            <w:gridSpan w:val="2"/>
          </w:tcPr>
          <w:p w:rsidR="00A06F95" w:rsidRPr="00857E4F" w:rsidRDefault="00A06F95" w:rsidP="00F01683">
            <w:pPr>
              <w:tabs>
                <w:tab w:val="left" w:pos="300"/>
              </w:tabs>
              <w:ind w:right="-31"/>
              <w:rPr>
                <w:rFonts w:eastAsia="Calibri"/>
                <w:bCs/>
                <w:szCs w:val="24"/>
              </w:rPr>
            </w:pPr>
            <w:r w:rsidRPr="00857E4F">
              <w:rPr>
                <w:rFonts w:eastAsia="Calibri"/>
                <w:bCs/>
                <w:szCs w:val="24"/>
              </w:rPr>
              <w:t>Gyventojai neinformuojami, iš kur Savivaldybė gauna pajamų ir kaip išleidžia biudžeto lėšas metų laikotarpiu.</w:t>
            </w:r>
          </w:p>
        </w:tc>
        <w:tc>
          <w:tcPr>
            <w:tcW w:w="3402" w:type="dxa"/>
            <w:shd w:val="clear" w:color="auto" w:fill="auto"/>
          </w:tcPr>
          <w:p w:rsidR="00A06F95" w:rsidRPr="00857E4F" w:rsidRDefault="00A06F95" w:rsidP="00F01683">
            <w:pPr>
              <w:tabs>
                <w:tab w:val="left" w:pos="300"/>
              </w:tabs>
              <w:ind w:right="-31"/>
              <w:rPr>
                <w:rFonts w:eastAsia="Calibri"/>
                <w:bCs/>
                <w:szCs w:val="24"/>
              </w:rPr>
            </w:pPr>
            <w:r w:rsidRPr="00857E4F">
              <w:rPr>
                <w:rFonts w:eastAsia="Calibri"/>
                <w:bCs/>
                <w:szCs w:val="24"/>
              </w:rPr>
              <w:t>Sukurti Savivaldybės biudžeto išlaidų ir pajamų viešinimo sistemą.</w:t>
            </w:r>
          </w:p>
        </w:tc>
        <w:tc>
          <w:tcPr>
            <w:tcW w:w="2551" w:type="dxa"/>
            <w:shd w:val="clear" w:color="auto" w:fill="auto"/>
            <w:vAlign w:val="center"/>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A06F95">
              <w:rPr>
                <w:rFonts w:eastAsia="Calibri"/>
                <w:strike/>
                <w:szCs w:val="24"/>
              </w:rPr>
              <w:t>Informacinės visuomenės plėtros skyrius, Finansų ir biudžeto skyrius</w:t>
            </w:r>
            <w:r w:rsidRPr="00911D9D">
              <w:rPr>
                <w:rFonts w:eastAsia="Calibri"/>
                <w:szCs w:val="24"/>
              </w:rPr>
              <w:t xml:space="preserve"> </w:t>
            </w:r>
            <w:proofErr w:type="spellStart"/>
            <w:r w:rsidRPr="00911D9D">
              <w:rPr>
                <w:rFonts w:eastAsia="Calibri"/>
                <w:szCs w:val="24"/>
              </w:rPr>
              <w:t>E.plėtros</w:t>
            </w:r>
            <w:proofErr w:type="spellEnd"/>
            <w:r w:rsidRPr="00911D9D">
              <w:rPr>
                <w:rFonts w:eastAsia="Calibri"/>
                <w:szCs w:val="24"/>
              </w:rPr>
              <w:t xml:space="preserve"> skyrius, Strateginio planavimo, investicijų ir biudžeto skyrius.</w:t>
            </w:r>
          </w:p>
        </w:tc>
        <w:tc>
          <w:tcPr>
            <w:tcW w:w="1560" w:type="dxa"/>
            <w:shd w:val="clear" w:color="auto" w:fill="auto"/>
          </w:tcPr>
          <w:p w:rsidR="00A06F95" w:rsidRPr="00857E4F" w:rsidRDefault="00A06F95" w:rsidP="00F01683">
            <w:pPr>
              <w:tabs>
                <w:tab w:val="left" w:pos="300"/>
              </w:tabs>
              <w:ind w:right="-31"/>
              <w:jc w:val="center"/>
              <w:rPr>
                <w:rFonts w:eastAsia="Calibri"/>
                <w:bCs/>
                <w:szCs w:val="24"/>
              </w:rPr>
            </w:pPr>
            <w:r w:rsidRPr="00857E4F">
              <w:rPr>
                <w:rFonts w:eastAsia="Calibri"/>
                <w:bCs/>
                <w:szCs w:val="24"/>
              </w:rPr>
              <w:t>Kasmet</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Gyventojai kartą per pusmetį Savivaldybės interneto svetainėje informuojami apie gautas pajamas ir patirtas išlaidas.</w:t>
            </w:r>
          </w:p>
        </w:tc>
      </w:tr>
      <w:tr w:rsidR="00A06F95" w:rsidRPr="00857E4F" w:rsidTr="00F01683">
        <w:trPr>
          <w:trHeight w:val="123"/>
        </w:trPr>
        <w:tc>
          <w:tcPr>
            <w:tcW w:w="668"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w:t>
            </w:r>
          </w:p>
        </w:tc>
        <w:tc>
          <w:tcPr>
            <w:tcW w:w="3268" w:type="dxa"/>
            <w:gridSpan w:val="2"/>
          </w:tcPr>
          <w:p w:rsidR="00A06F95" w:rsidRPr="00857E4F" w:rsidRDefault="00A06F95" w:rsidP="00F01683">
            <w:pPr>
              <w:tabs>
                <w:tab w:val="left" w:pos="300"/>
              </w:tabs>
              <w:ind w:right="-31"/>
              <w:rPr>
                <w:rFonts w:eastAsia="Calibri"/>
                <w:szCs w:val="24"/>
              </w:rPr>
            </w:pPr>
            <w:r w:rsidRPr="00857E4F">
              <w:rPr>
                <w:rFonts w:eastAsia="Calibri"/>
                <w:szCs w:val="24"/>
              </w:rPr>
              <w:t xml:space="preserve">Nurodant Savivaldybės veiklos sritis, kuriose bus atliekamas korupcijos pasireiškimo tikimybės nustatymas, dažnai nėra atsižvelgiama į atliktų tyrimų ar auditų metu nustatytą </w:t>
            </w:r>
            <w:r w:rsidRPr="00857E4F">
              <w:rPr>
                <w:rFonts w:eastAsia="Calibri"/>
                <w:szCs w:val="24"/>
              </w:rPr>
              <w:lastRenderedPageBreak/>
              <w:t>korupcijos riziką tam tikrose Savivaldybės veiklos srityse.</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lastRenderedPageBreak/>
              <w:t xml:space="preserve">Parinkti Savivaldybės veiklos sritį, kurioje būtų tikslinga nustatyti korupcijos pasireiškimo tikimybę, įvertinus atliktų tyrimų ar apklausų rezultatus, gautus skundus ar pranešimus, atsižvelgus į Lietuvos </w:t>
            </w:r>
            <w:r w:rsidRPr="00857E4F">
              <w:rPr>
                <w:rFonts w:eastAsia="Calibri"/>
                <w:szCs w:val="24"/>
              </w:rPr>
              <w:lastRenderedPageBreak/>
              <w:t>Respublikos specialiųjų tyrimų tarnybos rekomendacijas ir Specialiųjų tyrimų tarnybos direktoriaus 2011 m. gegužės 13 d. įsakymą Nr. 2</w:t>
            </w:r>
            <w:proofErr w:type="gramStart"/>
            <w:r w:rsidRPr="00857E4F">
              <w:rPr>
                <w:rFonts w:eastAsia="Calibri"/>
                <w:szCs w:val="24"/>
              </w:rPr>
              <w:t>-</w:t>
            </w:r>
            <w:proofErr w:type="gramEnd"/>
            <w:r w:rsidRPr="00857E4F">
              <w:rPr>
                <w:rFonts w:eastAsia="Calibri"/>
                <w:szCs w:val="24"/>
              </w:rPr>
              <w:t>170 ,,Dėl Valstybės ar savivaldybės įstaigų veiklos sričių, kuriose egzistuoja didelė korupcijos pasireiškimo tikimybė, nustatymo rekomendacijų patvirtinimo“.</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lastRenderedPageBreak/>
              <w:t>Valstybės tarnautojas, atsakingas už korupcijos prevenciją ir kontrolę Savivaldybėje.</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Kasmet III ketvirtyje</w:t>
            </w:r>
          </w:p>
        </w:tc>
        <w:tc>
          <w:tcPr>
            <w:tcW w:w="3402" w:type="dxa"/>
            <w:shd w:val="clear" w:color="auto" w:fill="auto"/>
          </w:tcPr>
          <w:p w:rsidR="00A06F95" w:rsidRPr="00857E4F" w:rsidRDefault="00A06F95" w:rsidP="00F01683">
            <w:pPr>
              <w:tabs>
                <w:tab w:val="left" w:pos="300"/>
                <w:tab w:val="left" w:pos="1160"/>
              </w:tabs>
              <w:ind w:right="-31"/>
              <w:jc w:val="center"/>
              <w:rPr>
                <w:rFonts w:eastAsia="Calibri"/>
                <w:szCs w:val="24"/>
              </w:rPr>
            </w:pPr>
            <w:r w:rsidRPr="00857E4F">
              <w:rPr>
                <w:rFonts w:eastAsia="Calibri"/>
                <w:szCs w:val="24"/>
              </w:rPr>
              <w:t>Įvertinta korupcijos pasireiškimo tikimybė ir parengta išvada.</w:t>
            </w:r>
          </w:p>
        </w:tc>
      </w:tr>
      <w:tr w:rsidR="00A06F95" w:rsidRPr="00857E4F" w:rsidTr="00F01683">
        <w:trPr>
          <w:trHeight w:val="278"/>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3.</w:t>
            </w:r>
          </w:p>
        </w:tc>
        <w:tc>
          <w:tcPr>
            <w:tcW w:w="3261" w:type="dxa"/>
            <w:vMerge w:val="restart"/>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Viešųjų ir privačių interesų neatskyrimas yra viena iš korupcijos prielaidų, galinti pasireikšti Savivaldybėje.</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Kontroliuoti, ar Savivaldybės darbuotojai, kuriems privaloma teikti privačių interesų deklaracijas, jas laiku pateikia.</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Personalo skyrius</w:t>
            </w:r>
            <w:r w:rsidR="00D227DB">
              <w:rPr>
                <w:rFonts w:eastAsia="Calibri"/>
                <w:strike/>
                <w:szCs w:val="24"/>
              </w:rPr>
              <w:t xml:space="preserve"> </w:t>
            </w:r>
            <w:r w:rsidR="00D227DB" w:rsidRPr="00911D9D">
              <w:rPr>
                <w:rFonts w:eastAsia="Calibri"/>
                <w:szCs w:val="24"/>
              </w:rPr>
              <w:t>Vidaus administravimo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A06F95" w:rsidRPr="00857E4F" w:rsidRDefault="00A06F95" w:rsidP="00F01683">
            <w:pPr>
              <w:tabs>
                <w:tab w:val="left" w:pos="300"/>
                <w:tab w:val="left" w:pos="1160"/>
              </w:tabs>
              <w:ind w:right="-31" w:firstLine="35"/>
              <w:rPr>
                <w:rFonts w:eastAsia="Calibri"/>
                <w:szCs w:val="24"/>
              </w:rPr>
            </w:pPr>
            <w:r w:rsidRPr="00857E4F">
              <w:rPr>
                <w:rFonts w:eastAsia="Calibri"/>
                <w:szCs w:val="24"/>
              </w:rPr>
              <w:t>Asmenų, kuriems privaloma pateikti privačių interesų deklaracijas, skaičius 100 proc.</w:t>
            </w:r>
          </w:p>
        </w:tc>
      </w:tr>
      <w:tr w:rsidR="00A06F95" w:rsidRPr="00857E4F" w:rsidTr="00F01683">
        <w:trPr>
          <w:trHeight w:val="278"/>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4.</w:t>
            </w:r>
          </w:p>
        </w:tc>
        <w:tc>
          <w:tcPr>
            <w:tcW w:w="3261" w:type="dxa"/>
            <w:vMerge/>
            <w:shd w:val="clear" w:color="auto" w:fill="auto"/>
          </w:tcPr>
          <w:p w:rsidR="00A06F95" w:rsidRPr="00857E4F" w:rsidRDefault="00A06F95" w:rsidP="00F01683">
            <w:pPr>
              <w:tabs>
                <w:tab w:val="left" w:pos="300"/>
              </w:tabs>
              <w:ind w:right="-31"/>
              <w:rPr>
                <w:rFonts w:eastAsia="Calibri"/>
                <w:szCs w:val="24"/>
              </w:rPr>
            </w:pP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interneto svetainėje viešai skelbti Savivaldybės tarybos narių, Savivaldybės institucijų vadovų ir jų pavaduotojų, politinio (asmeninio) pasitikėjimo valstybės tarnautojų, valstybės tarnautojų, einančių institucijų ar įstaigos struktūrinių padalinių vadovų ir jų pavaduotojų pareigas, viešųjų ir privačių interesų deklaracijas.</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Personalo skyrius</w:t>
            </w:r>
            <w:r w:rsidR="00D227DB">
              <w:rPr>
                <w:rFonts w:eastAsia="Calibri"/>
                <w:strike/>
                <w:szCs w:val="24"/>
              </w:rPr>
              <w:t xml:space="preserve"> </w:t>
            </w:r>
            <w:r w:rsidR="00D227DB" w:rsidRPr="00911D9D">
              <w:rPr>
                <w:rFonts w:eastAsia="Calibri"/>
                <w:szCs w:val="24"/>
              </w:rPr>
              <w:t>Vidaus administravimo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Kasmet III ketvirtyje</w:t>
            </w:r>
          </w:p>
        </w:tc>
        <w:tc>
          <w:tcPr>
            <w:tcW w:w="3402" w:type="dxa"/>
            <w:shd w:val="clear" w:color="auto" w:fill="auto"/>
          </w:tcPr>
          <w:p w:rsidR="00A06F95" w:rsidRPr="00857E4F" w:rsidRDefault="00A06F95" w:rsidP="00F01683">
            <w:pPr>
              <w:tabs>
                <w:tab w:val="left" w:pos="300"/>
                <w:tab w:val="left" w:pos="1160"/>
              </w:tabs>
              <w:ind w:right="-31" w:firstLine="35"/>
              <w:rPr>
                <w:rFonts w:eastAsia="Calibri"/>
                <w:szCs w:val="24"/>
              </w:rPr>
            </w:pPr>
            <w:r w:rsidRPr="00857E4F">
              <w:rPr>
                <w:rFonts w:eastAsia="Calibri"/>
                <w:szCs w:val="24"/>
              </w:rPr>
              <w:t>Paskelbtų viešųjų ir privačių interesų deklaracijų skaičius.</w:t>
            </w:r>
          </w:p>
        </w:tc>
      </w:tr>
      <w:tr w:rsidR="00A06F95" w:rsidRPr="00857E4F" w:rsidTr="00F01683">
        <w:trPr>
          <w:trHeight w:val="278"/>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5.</w:t>
            </w:r>
          </w:p>
        </w:tc>
        <w:tc>
          <w:tcPr>
            <w:tcW w:w="3261" w:type="dxa"/>
            <w:vMerge/>
            <w:shd w:val="clear" w:color="auto" w:fill="auto"/>
          </w:tcPr>
          <w:p w:rsidR="00A06F95" w:rsidRPr="00857E4F" w:rsidRDefault="00A06F95" w:rsidP="00F01683">
            <w:pPr>
              <w:tabs>
                <w:tab w:val="left" w:pos="300"/>
              </w:tabs>
              <w:ind w:right="-31"/>
              <w:rPr>
                <w:rFonts w:eastAsia="Calibri"/>
                <w:szCs w:val="24"/>
              </w:rPr>
            </w:pP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interneto svetainėje viešai skelbti Savivaldybės tarybos narių ir jų šeimos narių turto deklaracijas (pagal Lietuvos Respublikos gyventojų turto deklaravimo įstatymo 10 straipsnio 2 dalį).</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Personalo skyrius</w:t>
            </w:r>
            <w:r w:rsidR="00D227DB">
              <w:rPr>
                <w:rFonts w:eastAsia="Calibri"/>
                <w:strike/>
                <w:szCs w:val="24"/>
              </w:rPr>
              <w:t xml:space="preserve"> </w:t>
            </w:r>
            <w:r w:rsidR="00D227DB" w:rsidRPr="00911D9D">
              <w:rPr>
                <w:rFonts w:eastAsia="Calibri"/>
                <w:szCs w:val="24"/>
              </w:rPr>
              <w:t>Vidaus administravimo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Kasmet III ketvirtyje</w:t>
            </w:r>
          </w:p>
        </w:tc>
        <w:tc>
          <w:tcPr>
            <w:tcW w:w="3402" w:type="dxa"/>
            <w:shd w:val="clear" w:color="auto" w:fill="auto"/>
          </w:tcPr>
          <w:p w:rsidR="00A06F95" w:rsidRPr="00857E4F" w:rsidRDefault="00A06F95" w:rsidP="00F01683">
            <w:pPr>
              <w:tabs>
                <w:tab w:val="left" w:pos="300"/>
                <w:tab w:val="left" w:pos="1160"/>
              </w:tabs>
              <w:ind w:right="-31" w:firstLine="35"/>
              <w:rPr>
                <w:rFonts w:eastAsia="Calibri"/>
                <w:szCs w:val="24"/>
              </w:rPr>
            </w:pPr>
            <w:r w:rsidRPr="00857E4F">
              <w:rPr>
                <w:rFonts w:eastAsia="Calibri"/>
                <w:szCs w:val="24"/>
              </w:rPr>
              <w:t>Paskelbtų turto deklaracijų skaičius.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lastRenderedPageBreak/>
              <w:t>6.</w:t>
            </w:r>
          </w:p>
        </w:tc>
        <w:tc>
          <w:tcPr>
            <w:tcW w:w="3261" w:type="dxa"/>
            <w:vMerge w:val="restart"/>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Visuomenėje susidariusi nuomonė apie neskaidrią Savivaldybės kontroliuojamų įmonių veiklą.</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Akcinių bendrovių ir uždarųjų akcinių bendrovių, kurių akcijos, suteikiančios daugiau kaip ½</w:t>
            </w:r>
            <w:r w:rsidRPr="00857E4F">
              <w:rPr>
                <w:rFonts w:eastAsia="Calibri"/>
                <w:szCs w:val="24"/>
                <w:vertAlign w:val="subscript"/>
              </w:rPr>
              <w:t xml:space="preserve"> </w:t>
            </w:r>
            <w:r w:rsidRPr="00857E4F">
              <w:rPr>
                <w:rFonts w:eastAsia="Calibri"/>
                <w:szCs w:val="24"/>
              </w:rPr>
              <w:t>balsų akcininkų susirinkime, nuosavybės teise priklauso Savivaldybei, vadovams užtikrinti, kad viešojo administravimo įgaliojimus turintys darbuotojai vykdytų Viešųjų ir privačių interesų derinimo valstybinėje tarnyboje įstatymo nuostatas, t. y. deklaruotų privačius interesus.</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kontroliuojamų įmonių vadovai</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Viešųjų ir privačių interesų derinimo valstybinėje tarnyboje įstatymo nuostatų pažeidimų nebuvimas.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7.</w:t>
            </w:r>
          </w:p>
        </w:tc>
        <w:tc>
          <w:tcPr>
            <w:tcW w:w="3261" w:type="dxa"/>
            <w:vMerge/>
            <w:shd w:val="clear" w:color="auto" w:fill="auto"/>
          </w:tcPr>
          <w:p w:rsidR="00A06F95" w:rsidRPr="00857E4F" w:rsidRDefault="00A06F95" w:rsidP="00F01683">
            <w:pPr>
              <w:tabs>
                <w:tab w:val="left" w:pos="300"/>
              </w:tabs>
              <w:ind w:right="-31"/>
              <w:rPr>
                <w:rFonts w:eastAsia="Calibri"/>
                <w:szCs w:val="24"/>
              </w:rPr>
            </w:pPr>
          </w:p>
        </w:tc>
        <w:tc>
          <w:tcPr>
            <w:tcW w:w="3402" w:type="dxa"/>
            <w:shd w:val="clear" w:color="auto" w:fill="auto"/>
          </w:tcPr>
          <w:p w:rsidR="00A06F95" w:rsidRPr="00857E4F" w:rsidRDefault="00A06F95" w:rsidP="00F01683">
            <w:pPr>
              <w:tabs>
                <w:tab w:val="left" w:pos="300"/>
              </w:tabs>
              <w:ind w:right="-31"/>
              <w:rPr>
                <w:rFonts w:eastAsia="Calibri"/>
                <w:color w:val="FF0000"/>
                <w:szCs w:val="24"/>
              </w:rPr>
            </w:pPr>
            <w:r w:rsidRPr="00857E4F">
              <w:rPr>
                <w:rFonts w:eastAsia="Calibri"/>
                <w:szCs w:val="24"/>
              </w:rPr>
              <w:t>Akcinių bendrovių ir uždarųjų akcinių bendrovių, kurių akcijos, suteikiančios daugiau kaip ½</w:t>
            </w:r>
            <w:r w:rsidRPr="00857E4F">
              <w:rPr>
                <w:rFonts w:eastAsia="Calibri"/>
                <w:szCs w:val="24"/>
                <w:vertAlign w:val="subscript"/>
              </w:rPr>
              <w:t xml:space="preserve"> </w:t>
            </w:r>
            <w:r w:rsidRPr="00857E4F">
              <w:rPr>
                <w:rFonts w:eastAsia="Calibri"/>
                <w:szCs w:val="24"/>
              </w:rPr>
              <w:t>balsų akcininkų susirinkime, nuosavybės teise priklauso Savivaldybei, interneto svetainėse skelbti ir viešinti informaciją apie suteiktą paramą, t. y. viešai atsiskaityti, kam ir pagal</w:t>
            </w:r>
            <w:r w:rsidRPr="00857E4F">
              <w:rPr>
                <w:rFonts w:eastAsia="Calibri"/>
                <w:color w:val="FF0000"/>
                <w:szCs w:val="24"/>
              </w:rPr>
              <w:t xml:space="preserve"> </w:t>
            </w:r>
            <w:r w:rsidRPr="00857E4F">
              <w:rPr>
                <w:rFonts w:eastAsia="Calibri"/>
                <w:szCs w:val="24"/>
              </w:rPr>
              <w:t>kokius kriterijus skiriama parama.</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kontroliuojamų įmonių vadovai</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Paskelbtos informacijos skaičius.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8.</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Visuomenės nepasitenkinimas dėl netinkamai suteiktų paslaugų, įvertintas Savivaldybės darbuotojų bendravimas, mandagumas, paslaugumas ir aptarnavimo kokybė teikiant paslaugas.</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Užtikrinti, kad Savivaldybės interesantai turėtų galimybę anoniminėse anketose pareikšti savo nuomonę apie juos aptarnavusių Savivaldybės administracijos tarnautojų ir darbuotojų pagirtiną ar netinkamą elgesį.</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 xml:space="preserve">Kanceliarija </w:t>
            </w:r>
            <w:r w:rsidR="00D227DB">
              <w:rPr>
                <w:rFonts w:eastAsia="Calibri"/>
                <w:szCs w:val="24"/>
              </w:rPr>
              <w:t xml:space="preserve">Vidaus administravimo skyriaus </w:t>
            </w:r>
            <w:r w:rsidR="00D227DB" w:rsidRPr="00911D9D">
              <w:rPr>
                <w:rFonts w:eastAsia="Calibri"/>
                <w:szCs w:val="24"/>
              </w:rPr>
              <w:t>Dokumentų valdymo poskyris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Gaunamų pranešimų skaičius ir jo dinamika. Neigiamų ir teigiamų pranešimų skaičius.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9.</w:t>
            </w:r>
          </w:p>
        </w:tc>
        <w:tc>
          <w:tcPr>
            <w:tcW w:w="3261" w:type="dxa"/>
            <w:vMerge w:val="restart"/>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Manoma, kad, gyventojų nuomone, korupcija paplitusi </w:t>
            </w:r>
            <w:r w:rsidRPr="00857E4F">
              <w:rPr>
                <w:rFonts w:eastAsia="Calibri"/>
                <w:szCs w:val="24"/>
              </w:rPr>
              <w:lastRenderedPageBreak/>
              <w:t>labiau negu realiai yra paplitusi.</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lastRenderedPageBreak/>
              <w:t xml:space="preserve">Nuolat viešinti visas korupciją mažinančias priemones, kurti </w:t>
            </w:r>
            <w:r w:rsidRPr="00857E4F">
              <w:rPr>
                <w:rFonts w:eastAsia="Calibri"/>
                <w:szCs w:val="24"/>
              </w:rPr>
              <w:lastRenderedPageBreak/>
              <w:t>nepakančios teisės nusižengimams Savivaldybės įvaizdį.</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lastRenderedPageBreak/>
              <w:t>Antikorupcijos komisija,</w:t>
            </w:r>
          </w:p>
          <w:p w:rsidR="00A06F95" w:rsidRPr="00857E4F" w:rsidRDefault="00A06F95" w:rsidP="00F01683">
            <w:pPr>
              <w:tabs>
                <w:tab w:val="left" w:pos="300"/>
              </w:tabs>
              <w:ind w:right="-31"/>
              <w:rPr>
                <w:rFonts w:eastAsia="Calibri"/>
                <w:szCs w:val="24"/>
              </w:rPr>
            </w:pPr>
            <w:r w:rsidRPr="00857E4F">
              <w:rPr>
                <w:rFonts w:eastAsia="Calibri"/>
                <w:szCs w:val="24"/>
              </w:rPr>
              <w:lastRenderedPageBreak/>
              <w:t xml:space="preserve">Savivaldybės administracijos </w:t>
            </w:r>
            <w:r w:rsidRPr="00D227DB">
              <w:rPr>
                <w:rFonts w:eastAsia="Calibri"/>
                <w:strike/>
                <w:szCs w:val="24"/>
              </w:rPr>
              <w:t>Ryšių su visuomene skyrius</w:t>
            </w:r>
            <w:r w:rsidR="00D227DB">
              <w:rPr>
                <w:rFonts w:eastAsia="Calibri"/>
                <w:strike/>
                <w:szCs w:val="24"/>
              </w:rPr>
              <w:t xml:space="preserve"> </w:t>
            </w:r>
            <w:r w:rsidR="00D227DB" w:rsidRPr="00911D9D">
              <w:rPr>
                <w:rFonts w:eastAsia="Calibri"/>
                <w:szCs w:val="24"/>
              </w:rPr>
              <w:t>Komunikacijos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lastRenderedPageBreak/>
              <w:t>Nuolat</w:t>
            </w:r>
          </w:p>
        </w:tc>
        <w:tc>
          <w:tcPr>
            <w:tcW w:w="3402" w:type="dxa"/>
            <w:shd w:val="clear" w:color="auto" w:fill="auto"/>
            <w:vAlign w:val="center"/>
          </w:tcPr>
          <w:p w:rsidR="00A06F95" w:rsidRPr="00857E4F" w:rsidRDefault="00A06F95" w:rsidP="00F01683">
            <w:pPr>
              <w:tabs>
                <w:tab w:val="left" w:pos="300"/>
                <w:tab w:val="left" w:pos="1160"/>
              </w:tabs>
              <w:ind w:right="-31"/>
              <w:rPr>
                <w:rFonts w:eastAsia="Calibri"/>
                <w:szCs w:val="24"/>
              </w:rPr>
            </w:pPr>
            <w:r w:rsidRPr="00857E4F">
              <w:rPr>
                <w:rFonts w:eastAsia="Calibri"/>
                <w:szCs w:val="24"/>
              </w:rPr>
              <w:t xml:space="preserve">Padidės bendras pasitikėjimas Savivaldybės veikla. </w:t>
            </w:r>
          </w:p>
          <w:p w:rsidR="00A06F95" w:rsidRPr="00857E4F" w:rsidRDefault="00A06F95" w:rsidP="00F01683">
            <w:pPr>
              <w:tabs>
                <w:tab w:val="left" w:pos="300"/>
                <w:tab w:val="left" w:pos="1160"/>
              </w:tabs>
              <w:ind w:right="-31"/>
              <w:rPr>
                <w:rFonts w:eastAsia="Calibri"/>
                <w:szCs w:val="24"/>
              </w:rPr>
            </w:pPr>
            <w:r w:rsidRPr="00857E4F">
              <w:rPr>
                <w:rFonts w:eastAsia="Calibri"/>
                <w:szCs w:val="24"/>
              </w:rPr>
              <w:lastRenderedPageBreak/>
              <w:t>Asmenų pasitikėjimo Savivaldybės institucijomis didėjimas, atsižvelgiant į gaunamus skundus ir jų skaičiaus kitimą.</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lastRenderedPageBreak/>
              <w:t>10.</w:t>
            </w:r>
          </w:p>
        </w:tc>
        <w:tc>
          <w:tcPr>
            <w:tcW w:w="3261" w:type="dxa"/>
            <w:vMerge/>
            <w:shd w:val="clear" w:color="auto" w:fill="auto"/>
          </w:tcPr>
          <w:p w:rsidR="00A06F95" w:rsidRPr="00857E4F" w:rsidRDefault="00A06F95" w:rsidP="00F01683">
            <w:pPr>
              <w:tabs>
                <w:tab w:val="left" w:pos="300"/>
              </w:tabs>
              <w:ind w:right="-31"/>
              <w:rPr>
                <w:rFonts w:eastAsia="Calibri"/>
                <w:szCs w:val="24"/>
              </w:rPr>
            </w:pP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Viešai skelbti informaciją apie tarnybinių automobilių naudojimą Savivaldybės administracijoje, Savivaldybės įmonėse ir įstaigose, akcinėse bendrovėse bei uždarosiose akcinėse bendrovėse, kurių akcijos, suteikiančios daugiau kaip ½</w:t>
            </w:r>
            <w:r w:rsidRPr="00857E4F">
              <w:rPr>
                <w:rFonts w:eastAsia="Calibri"/>
                <w:szCs w:val="24"/>
                <w:vertAlign w:val="subscript"/>
              </w:rPr>
              <w:t xml:space="preserve"> </w:t>
            </w:r>
            <w:r w:rsidRPr="00857E4F">
              <w:rPr>
                <w:rFonts w:eastAsia="Calibri"/>
                <w:szCs w:val="24"/>
              </w:rPr>
              <w:t>balsų akcininkų susirinkime, nuosavybės teise priklauso Savivaldybei.</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Ūkio ir eksploatavimo skyrius</w:t>
            </w:r>
            <w:r w:rsidR="00D227DB">
              <w:rPr>
                <w:rFonts w:eastAsia="Calibri"/>
                <w:strike/>
                <w:szCs w:val="24"/>
              </w:rPr>
              <w:t xml:space="preserve"> </w:t>
            </w:r>
            <w:r w:rsidR="00D227DB" w:rsidRPr="00911D9D">
              <w:rPr>
                <w:rFonts w:eastAsia="Calibri"/>
                <w:szCs w:val="24"/>
              </w:rPr>
              <w:t>Vidaus administravimo skyriaus Ūkio ir eksploatavimo poskyris</w:t>
            </w:r>
            <w:r w:rsidRPr="00857E4F">
              <w:rPr>
                <w:rFonts w:eastAsia="Calibri"/>
                <w:szCs w:val="24"/>
              </w:rPr>
              <w:t>, Savivaldybės įmonių ir įstaigų, akcinių bendrovių bei uždarųjų akcinių bendrovių, kurių akcijos, suteikiančios daugiau kaip ½</w:t>
            </w:r>
            <w:r w:rsidRPr="00857E4F">
              <w:rPr>
                <w:rFonts w:eastAsia="Calibri"/>
                <w:szCs w:val="24"/>
                <w:vertAlign w:val="subscript"/>
              </w:rPr>
              <w:t xml:space="preserve"> </w:t>
            </w:r>
            <w:r w:rsidRPr="00857E4F">
              <w:rPr>
                <w:rFonts w:eastAsia="Calibri"/>
                <w:szCs w:val="24"/>
              </w:rPr>
              <w:t>balsų akcininkų susirinkime, nuosavybės teise priklauso Savivaldybei, vadovai</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 2016 m.</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Paviešinta informacija apie tarnybinių automobilių naudojimą.</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11.</w:t>
            </w:r>
          </w:p>
        </w:tc>
        <w:tc>
          <w:tcPr>
            <w:tcW w:w="3261" w:type="dxa"/>
            <w:vMerge/>
            <w:shd w:val="clear" w:color="auto" w:fill="auto"/>
          </w:tcPr>
          <w:p w:rsidR="00A06F95" w:rsidRPr="00857E4F" w:rsidRDefault="00A06F95" w:rsidP="00F01683">
            <w:pPr>
              <w:tabs>
                <w:tab w:val="left" w:pos="300"/>
              </w:tabs>
              <w:ind w:right="-31"/>
              <w:rPr>
                <w:rFonts w:eastAsia="Calibri"/>
                <w:szCs w:val="24"/>
              </w:rPr>
            </w:pP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Sudarant galimybę Savivaldybės vadovams ir Tarybos nariams paviešinti susitikimus su lobistais ir interesų grupėmis, sukurti duomenų bazę ir ją įkelti į Savivaldybės interneto svetainę.</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Informacinės visuomenės plėtros skyrius</w:t>
            </w:r>
            <w:r w:rsidR="00D227DB">
              <w:rPr>
                <w:rFonts w:eastAsia="Calibri"/>
                <w:strike/>
                <w:szCs w:val="24"/>
              </w:rPr>
              <w:t xml:space="preserve"> </w:t>
            </w:r>
            <w:r w:rsidR="00D227DB" w:rsidRPr="00911D9D">
              <w:rPr>
                <w:rFonts w:eastAsia="Calibri"/>
                <w:szCs w:val="24"/>
              </w:rPr>
              <w:t>E. plėtros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 m. III ketvirtyje</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Sukurtoje duomenų bazėje paviešintų Savivaldybės vadovų ir Tarybos narių susitikimų skaičius.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12.</w:t>
            </w:r>
          </w:p>
        </w:tc>
        <w:tc>
          <w:tcPr>
            <w:tcW w:w="3261" w:type="dxa"/>
            <w:vMerge/>
            <w:shd w:val="clear" w:color="auto" w:fill="auto"/>
          </w:tcPr>
          <w:p w:rsidR="00A06F95" w:rsidRPr="00857E4F" w:rsidRDefault="00A06F95" w:rsidP="00F01683">
            <w:pPr>
              <w:tabs>
                <w:tab w:val="left" w:pos="300"/>
              </w:tabs>
              <w:ind w:right="-31"/>
              <w:rPr>
                <w:rFonts w:eastAsia="Calibri"/>
                <w:szCs w:val="24"/>
              </w:rPr>
            </w:pPr>
          </w:p>
        </w:tc>
        <w:tc>
          <w:tcPr>
            <w:tcW w:w="3402" w:type="dxa"/>
            <w:shd w:val="clear" w:color="auto" w:fill="auto"/>
          </w:tcPr>
          <w:p w:rsidR="00A06F95" w:rsidRPr="00857E4F" w:rsidRDefault="00A06F95" w:rsidP="00F01683">
            <w:pPr>
              <w:tabs>
                <w:tab w:val="left" w:pos="300"/>
              </w:tabs>
              <w:ind w:right="-31"/>
              <w:rPr>
                <w:rFonts w:eastAsia="Calibri"/>
                <w:color w:val="FF0000"/>
                <w:szCs w:val="24"/>
              </w:rPr>
            </w:pPr>
            <w:r w:rsidRPr="00857E4F">
              <w:rPr>
                <w:rFonts w:eastAsia="Calibri"/>
                <w:szCs w:val="24"/>
              </w:rPr>
              <w:t>Sukurti Savivaldybės interneto svetainėje vietą duomenims kaupti ir viešinti.</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Informacinės visuomenės plėtros skyrius</w:t>
            </w:r>
            <w:r w:rsidRPr="00857E4F">
              <w:rPr>
                <w:rFonts w:eastAsia="Calibri"/>
                <w:szCs w:val="24"/>
              </w:rPr>
              <w:t xml:space="preserve"> </w:t>
            </w:r>
            <w:r w:rsidR="00D227DB" w:rsidRPr="00911D9D">
              <w:rPr>
                <w:rFonts w:eastAsia="Calibri"/>
                <w:szCs w:val="24"/>
              </w:rPr>
              <w:t>E. plėtros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 m.</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Sukurta reikalingos informacijos duomenų bazė.</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lastRenderedPageBreak/>
              <w:t>13.</w:t>
            </w:r>
          </w:p>
        </w:tc>
        <w:tc>
          <w:tcPr>
            <w:tcW w:w="3261" w:type="dxa"/>
            <w:vMerge/>
            <w:shd w:val="clear" w:color="auto" w:fill="auto"/>
          </w:tcPr>
          <w:p w:rsidR="00A06F95" w:rsidRPr="00857E4F" w:rsidRDefault="00A06F95" w:rsidP="00F01683">
            <w:pPr>
              <w:tabs>
                <w:tab w:val="left" w:pos="300"/>
              </w:tabs>
              <w:ind w:right="-31"/>
              <w:rPr>
                <w:rFonts w:eastAsia="Calibri"/>
                <w:szCs w:val="24"/>
              </w:rPr>
            </w:pP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duomenų bazių atskleidimas visuomenei, t. y. informacijos apie Savivaldybės valdomą nekilnojamąjį turtą, informacijos apie nekilnojamojo turto sandorius, viešų susitikimų protokolų, informacijos apie vykdomus ir planuojamus vykdyti projektus, viešųjų pirkimų informacijos, rengiamų ir išduotų statybos leidimų, įsiteisėjusių teismo sprendimų, kuriuose konstatuojami teisės aktų pažeidimai, ir pan. prieinamumas visuomenei.</w:t>
            </w:r>
          </w:p>
        </w:tc>
        <w:tc>
          <w:tcPr>
            <w:tcW w:w="2551" w:type="dxa"/>
            <w:shd w:val="clear" w:color="auto" w:fill="auto"/>
          </w:tcPr>
          <w:p w:rsidR="00A06F95" w:rsidRPr="00857E4F" w:rsidRDefault="00A06F95" w:rsidP="00F01683">
            <w:pPr>
              <w:tabs>
                <w:tab w:val="left" w:pos="300"/>
              </w:tabs>
              <w:ind w:right="-31"/>
              <w:rPr>
                <w:rFonts w:eastAsia="Calibri"/>
                <w:color w:val="FF0000"/>
                <w:szCs w:val="24"/>
              </w:rPr>
            </w:pPr>
            <w:r w:rsidRPr="00857E4F">
              <w:rPr>
                <w:rFonts w:eastAsia="Calibri"/>
                <w:szCs w:val="24"/>
              </w:rPr>
              <w:t xml:space="preserve">Savivaldybės administracijos </w:t>
            </w:r>
            <w:r w:rsidRPr="00D227DB">
              <w:rPr>
                <w:rFonts w:eastAsia="Calibri"/>
                <w:strike/>
                <w:szCs w:val="24"/>
              </w:rPr>
              <w:t>Informacinės visuomenės plėtros skyrius</w:t>
            </w:r>
            <w:r w:rsidRPr="00857E4F">
              <w:rPr>
                <w:rFonts w:eastAsia="Calibri"/>
                <w:szCs w:val="24"/>
              </w:rPr>
              <w:t xml:space="preserve"> </w:t>
            </w:r>
            <w:r w:rsidR="00D227DB">
              <w:rPr>
                <w:rFonts w:eastAsia="Calibri"/>
                <w:szCs w:val="24"/>
              </w:rPr>
              <w:t xml:space="preserve">E. plėtros skyrius </w:t>
            </w:r>
            <w:r w:rsidRPr="00857E4F">
              <w:rPr>
                <w:rFonts w:eastAsia="Calibri"/>
                <w:szCs w:val="24"/>
              </w:rPr>
              <w:t>ir kuruojamų sričių struktūrinių padalinių vadovai</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 m.</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Atvertų duomenų bazių visuomenei skaičius (ne mažiau kaip 1–2 kasmet).</w:t>
            </w:r>
          </w:p>
        </w:tc>
      </w:tr>
      <w:tr w:rsidR="00A06F95" w:rsidRPr="00857E4F" w:rsidTr="00F01683">
        <w:trPr>
          <w:trHeight w:val="431"/>
        </w:trPr>
        <w:tc>
          <w:tcPr>
            <w:tcW w:w="14851" w:type="dxa"/>
            <w:gridSpan w:val="7"/>
            <w:vAlign w:val="center"/>
          </w:tcPr>
          <w:p w:rsidR="00A06F95" w:rsidRPr="00857E4F" w:rsidRDefault="00A06F95" w:rsidP="00F01683">
            <w:pPr>
              <w:tabs>
                <w:tab w:val="left" w:pos="300"/>
                <w:tab w:val="left" w:pos="1160"/>
              </w:tabs>
              <w:ind w:right="-31" w:firstLine="426"/>
              <w:rPr>
                <w:rFonts w:eastAsia="Calibri"/>
                <w:szCs w:val="24"/>
              </w:rPr>
            </w:pPr>
            <w:r w:rsidRPr="00857E4F">
              <w:rPr>
                <w:rFonts w:eastAsia="Calibri"/>
                <w:b/>
                <w:szCs w:val="24"/>
              </w:rPr>
              <w:t>2 uždavinys</w:t>
            </w:r>
            <w:r w:rsidRPr="00857E4F">
              <w:rPr>
                <w:rFonts w:eastAsia="Calibri"/>
                <w:szCs w:val="24"/>
              </w:rPr>
              <w:t xml:space="preserve"> – sumažinti korupcijos pasireiškimo prielaidas, mažinant administracinę naštą paslaugos gavėjams.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14.</w:t>
            </w:r>
          </w:p>
        </w:tc>
        <w:tc>
          <w:tcPr>
            <w:tcW w:w="3261" w:type="dxa"/>
            <w:vMerge w:val="restart"/>
            <w:shd w:val="clear" w:color="auto" w:fill="auto"/>
          </w:tcPr>
          <w:p w:rsidR="00A06F95" w:rsidRPr="00857E4F" w:rsidRDefault="00A06F95" w:rsidP="00F01683">
            <w:pPr>
              <w:tabs>
                <w:tab w:val="left" w:pos="300"/>
              </w:tabs>
              <w:ind w:right="-31"/>
              <w:rPr>
                <w:rFonts w:eastAsia="Calibri"/>
                <w:color w:val="FF0000"/>
                <w:szCs w:val="24"/>
              </w:rPr>
            </w:pPr>
            <w:r w:rsidRPr="00857E4F">
              <w:rPr>
                <w:color w:val="000000"/>
                <w:szCs w:val="24"/>
              </w:rPr>
              <w:t>Asmenims, siekiantiems gauti kokybiškas administracines paslaugas, atsiranda korupcijos pasireiškimo rizika dėl painių ir ilgai trunkančių administracinių procedūrų.</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Viešinti informaciją miesto gyventojams apie teikiamas administracines paslaugas internetu.</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Ryšių su visuomene skyrius</w:t>
            </w:r>
            <w:r w:rsidR="00D227DB">
              <w:rPr>
                <w:rFonts w:eastAsia="Calibri"/>
                <w:strike/>
                <w:szCs w:val="24"/>
              </w:rPr>
              <w:t xml:space="preserve"> </w:t>
            </w:r>
            <w:r w:rsidR="00D227DB" w:rsidRPr="00911D9D">
              <w:rPr>
                <w:rFonts w:eastAsia="Calibri"/>
                <w:szCs w:val="24"/>
              </w:rPr>
              <w:t>Komunikacijos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 xml:space="preserve">Internetu teikiamų paslaugų skaičiaus didėjimas. </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15.</w:t>
            </w:r>
          </w:p>
        </w:tc>
        <w:tc>
          <w:tcPr>
            <w:tcW w:w="3261" w:type="dxa"/>
            <w:vMerge/>
            <w:shd w:val="clear" w:color="auto" w:fill="auto"/>
          </w:tcPr>
          <w:p w:rsidR="00A06F95" w:rsidRPr="00857E4F" w:rsidRDefault="00A06F95" w:rsidP="00F01683">
            <w:pPr>
              <w:tabs>
                <w:tab w:val="left" w:pos="300"/>
              </w:tabs>
              <w:ind w:right="-31"/>
              <w:rPr>
                <w:color w:val="000000"/>
                <w:szCs w:val="24"/>
              </w:rPr>
            </w:pP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Apmokyti Panevėžio miesto savivaldybės viešosios bibliotekos darbuotojus padėti miesto gyventojams naudotis Savivaldybės teikiamomis administracinėmis paslaugomis internetu ir skelbti informaciją apie Savivaldybės teikiamas administracines paslaugas internetu Savivaldybės viešosios bibliotekos informaciniame stende.</w:t>
            </w:r>
          </w:p>
        </w:tc>
        <w:tc>
          <w:tcPr>
            <w:tcW w:w="2551" w:type="dxa"/>
            <w:shd w:val="clear" w:color="auto" w:fill="auto"/>
          </w:tcPr>
          <w:p w:rsidR="00A06F95" w:rsidRPr="00857E4F" w:rsidRDefault="00A06F95" w:rsidP="00D227DB">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Ryšių su visuomene skyrius</w:t>
            </w:r>
            <w:r w:rsidR="00D227DB">
              <w:rPr>
                <w:rFonts w:eastAsia="Calibri"/>
                <w:strike/>
                <w:szCs w:val="24"/>
              </w:rPr>
              <w:t xml:space="preserve"> </w:t>
            </w:r>
            <w:r w:rsidR="008A0E3B">
              <w:rPr>
                <w:rFonts w:eastAsia="Calibri"/>
                <w:szCs w:val="24"/>
              </w:rPr>
              <w:t>E. plėtros skyr</w:t>
            </w:r>
            <w:bookmarkStart w:id="0" w:name="_GoBack"/>
            <w:bookmarkEnd w:id="0"/>
            <w:r w:rsidR="008A0E3B">
              <w:rPr>
                <w:rFonts w:eastAsia="Calibri"/>
                <w:szCs w:val="24"/>
              </w:rPr>
              <w:t xml:space="preserve">ius, </w:t>
            </w:r>
            <w:r w:rsidR="00D227DB">
              <w:rPr>
                <w:rFonts w:eastAsia="Calibri"/>
                <w:szCs w:val="24"/>
              </w:rPr>
              <w:t>Komunikacijos skyrius,</w:t>
            </w:r>
            <w:r w:rsidRPr="00857E4F">
              <w:rPr>
                <w:rFonts w:eastAsia="Calibri"/>
                <w:szCs w:val="24"/>
              </w:rPr>
              <w:t xml:space="preserve"> Panevėžio miesto savivaldybės viešoji biblioteka</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 m.</w:t>
            </w:r>
          </w:p>
        </w:tc>
        <w:tc>
          <w:tcPr>
            <w:tcW w:w="3402" w:type="dxa"/>
            <w:shd w:val="clear" w:color="auto" w:fill="auto"/>
          </w:tcPr>
          <w:p w:rsidR="00A06F95" w:rsidRPr="00857E4F" w:rsidRDefault="00A06F95" w:rsidP="00F01683">
            <w:pPr>
              <w:tabs>
                <w:tab w:val="left" w:pos="300"/>
                <w:tab w:val="left" w:pos="1160"/>
              </w:tabs>
              <w:ind w:right="-31"/>
              <w:rPr>
                <w:rFonts w:eastAsia="Calibri"/>
                <w:color w:val="FF0000"/>
                <w:szCs w:val="24"/>
              </w:rPr>
            </w:pPr>
            <w:r w:rsidRPr="00857E4F">
              <w:rPr>
                <w:rFonts w:eastAsia="Calibri"/>
                <w:szCs w:val="24"/>
              </w:rPr>
              <w:t xml:space="preserve">Apmokytų Panevėžio miesto savivaldybės viešosios bibliotekos darbuotojų skaičius. Parengtų informacinių pranešimų apie teikiamas administracines paslaugas internetu skaičius. </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16.</w:t>
            </w:r>
          </w:p>
        </w:tc>
        <w:tc>
          <w:tcPr>
            <w:tcW w:w="3261" w:type="dxa"/>
          </w:tcPr>
          <w:p w:rsidR="00A06F95" w:rsidRPr="00857E4F" w:rsidRDefault="00A06F95" w:rsidP="00F01683">
            <w:pPr>
              <w:tabs>
                <w:tab w:val="left" w:pos="300"/>
              </w:tabs>
              <w:ind w:right="-31"/>
              <w:rPr>
                <w:rFonts w:eastAsia="Calibri"/>
                <w:szCs w:val="24"/>
              </w:rPr>
            </w:pPr>
            <w:r w:rsidRPr="00857E4F">
              <w:rPr>
                <w:rFonts w:eastAsia="Calibri"/>
                <w:szCs w:val="24"/>
              </w:rPr>
              <w:t xml:space="preserve">Yra rizika, kad priimami teisės aktai gali būti inicijuoti ir </w:t>
            </w:r>
            <w:r w:rsidRPr="00857E4F">
              <w:rPr>
                <w:rFonts w:eastAsia="Calibri"/>
                <w:szCs w:val="24"/>
              </w:rPr>
              <w:lastRenderedPageBreak/>
              <w:t>priimti sprendimai palankūs vienai suinteresuotai gyventojų grupei, pažeidžiant daugumos suinteresuotų šalių interesus.</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lastRenderedPageBreak/>
              <w:t>Antikorupciniu požiūriu vertinti teisės aktų projektus.</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Teisės aktų projektų vertintojai</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A06F95" w:rsidRPr="00857E4F" w:rsidRDefault="00A06F95" w:rsidP="00F01683">
            <w:pPr>
              <w:tabs>
                <w:tab w:val="left" w:pos="300"/>
                <w:tab w:val="left" w:pos="1160"/>
              </w:tabs>
              <w:ind w:right="-31" w:firstLine="35"/>
              <w:rPr>
                <w:rFonts w:eastAsia="Calibri"/>
                <w:szCs w:val="24"/>
              </w:rPr>
            </w:pPr>
            <w:r w:rsidRPr="00857E4F">
              <w:rPr>
                <w:rFonts w:eastAsia="Calibri"/>
                <w:szCs w:val="24"/>
              </w:rPr>
              <w:t xml:space="preserve">Įvertinti visi teisės aktų projektai, kuriuos privaloma </w:t>
            </w:r>
            <w:r w:rsidRPr="00857E4F">
              <w:rPr>
                <w:rFonts w:eastAsia="Calibri"/>
                <w:szCs w:val="24"/>
              </w:rPr>
              <w:lastRenderedPageBreak/>
              <w:t>įvertinti pagal Korupcijos prevencijos įstatymo 8 straipsnio 2 dalies nuostatas.</w:t>
            </w:r>
          </w:p>
        </w:tc>
      </w:tr>
      <w:tr w:rsidR="00A06F95" w:rsidRPr="00857E4F" w:rsidTr="00F01683">
        <w:trPr>
          <w:trHeight w:val="347"/>
        </w:trPr>
        <w:tc>
          <w:tcPr>
            <w:tcW w:w="14851" w:type="dxa"/>
            <w:gridSpan w:val="7"/>
            <w:vAlign w:val="center"/>
          </w:tcPr>
          <w:p w:rsidR="00A06F95" w:rsidRPr="00857E4F" w:rsidRDefault="00A06F95" w:rsidP="00F01683">
            <w:pPr>
              <w:tabs>
                <w:tab w:val="left" w:pos="300"/>
              </w:tabs>
              <w:ind w:firstLine="426"/>
              <w:rPr>
                <w:rFonts w:eastAsia="Calibri"/>
                <w:szCs w:val="24"/>
              </w:rPr>
            </w:pPr>
            <w:r w:rsidRPr="00857E4F">
              <w:rPr>
                <w:rFonts w:eastAsia="Calibri"/>
                <w:b/>
                <w:szCs w:val="24"/>
              </w:rPr>
              <w:lastRenderedPageBreak/>
              <w:t>Antras programos tikslas</w:t>
            </w:r>
            <w:r w:rsidRPr="00857E4F">
              <w:rPr>
                <w:rFonts w:eastAsia="Calibri"/>
                <w:szCs w:val="24"/>
              </w:rPr>
              <w:t xml:space="preserve"> – užtikrinti atsakomybės neišvengiamumo principo taikymą.</w:t>
            </w:r>
          </w:p>
        </w:tc>
      </w:tr>
      <w:tr w:rsidR="00A06F95" w:rsidRPr="00857E4F" w:rsidTr="00F01683">
        <w:trPr>
          <w:trHeight w:val="267"/>
        </w:trPr>
        <w:tc>
          <w:tcPr>
            <w:tcW w:w="14851" w:type="dxa"/>
            <w:gridSpan w:val="7"/>
          </w:tcPr>
          <w:p w:rsidR="00A06F95" w:rsidRPr="00857E4F" w:rsidRDefault="00A06F95" w:rsidP="00F01683">
            <w:pPr>
              <w:tabs>
                <w:tab w:val="left" w:pos="300"/>
                <w:tab w:val="left" w:pos="1160"/>
              </w:tabs>
              <w:ind w:right="-31" w:firstLine="426"/>
              <w:rPr>
                <w:rFonts w:eastAsia="Calibri"/>
                <w:szCs w:val="24"/>
              </w:rPr>
            </w:pPr>
            <w:r w:rsidRPr="00857E4F">
              <w:rPr>
                <w:rFonts w:eastAsia="Calibri"/>
                <w:szCs w:val="24"/>
              </w:rPr>
              <w:t>Tikslo rezultato kriterijai:</w:t>
            </w:r>
          </w:p>
          <w:p w:rsidR="00A06F95" w:rsidRPr="00857E4F" w:rsidRDefault="00A06F95" w:rsidP="00F01683">
            <w:pPr>
              <w:numPr>
                <w:ilvl w:val="0"/>
                <w:numId w:val="2"/>
              </w:numPr>
              <w:tabs>
                <w:tab w:val="left" w:pos="300"/>
                <w:tab w:val="left" w:pos="1200"/>
              </w:tabs>
              <w:ind w:right="-31" w:firstLine="65"/>
              <w:rPr>
                <w:rFonts w:eastAsia="Calibri"/>
                <w:szCs w:val="24"/>
              </w:rPr>
            </w:pPr>
            <w:r w:rsidRPr="00857E4F">
              <w:rPr>
                <w:szCs w:val="24"/>
              </w:rPr>
              <w:t>Asmenų, žinančių, kam pranešti apie korupcijos atvejį, padidėjimas.</w:t>
            </w:r>
          </w:p>
          <w:p w:rsidR="00A06F95" w:rsidRPr="00857E4F" w:rsidRDefault="00A06F95" w:rsidP="00F01683">
            <w:pPr>
              <w:numPr>
                <w:ilvl w:val="0"/>
                <w:numId w:val="2"/>
              </w:numPr>
              <w:tabs>
                <w:tab w:val="left" w:pos="300"/>
                <w:tab w:val="left" w:pos="1200"/>
              </w:tabs>
              <w:ind w:right="-31" w:firstLine="65"/>
              <w:rPr>
                <w:rFonts w:eastAsia="Calibri"/>
                <w:szCs w:val="24"/>
              </w:rPr>
            </w:pPr>
            <w:r w:rsidRPr="00857E4F">
              <w:rPr>
                <w:szCs w:val="24"/>
              </w:rPr>
              <w:t>Nuolatinis bendradarbiavimas su kitomis valstybinėmis įstaigomis.</w:t>
            </w:r>
          </w:p>
        </w:tc>
      </w:tr>
      <w:tr w:rsidR="00A06F95" w:rsidRPr="00857E4F" w:rsidTr="00F01683">
        <w:trPr>
          <w:trHeight w:val="267"/>
        </w:trPr>
        <w:tc>
          <w:tcPr>
            <w:tcW w:w="14851" w:type="dxa"/>
            <w:gridSpan w:val="7"/>
            <w:vAlign w:val="center"/>
          </w:tcPr>
          <w:p w:rsidR="00A06F95" w:rsidRPr="00857E4F" w:rsidRDefault="00A06F95" w:rsidP="00F01683">
            <w:pPr>
              <w:tabs>
                <w:tab w:val="left" w:pos="300"/>
                <w:tab w:val="left" w:pos="1160"/>
              </w:tabs>
              <w:ind w:right="-31" w:firstLine="426"/>
              <w:rPr>
                <w:rFonts w:eastAsia="Calibri"/>
                <w:szCs w:val="24"/>
              </w:rPr>
            </w:pPr>
            <w:r w:rsidRPr="00857E4F">
              <w:rPr>
                <w:rFonts w:eastAsia="Calibri"/>
                <w:b/>
                <w:szCs w:val="24"/>
              </w:rPr>
              <w:t xml:space="preserve">Uždavinys </w:t>
            </w:r>
            <w:r w:rsidRPr="00857E4F">
              <w:rPr>
                <w:rFonts w:eastAsia="Calibri"/>
                <w:szCs w:val="24"/>
              </w:rPr>
              <w:t>– didinti ir formuoti nepakantumą korupcijai, skatinti pilietinį aktyvumą.</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17.</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Yra grėsmė priimti į valstybės tarnybą asmenis, turinčius kitose veiklose susikompromitavusio arba teisto asmens statusą.</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Kreiptis dėl informacijos apie asmenį, siekiantį eiti arba einantį pareigas Savivaldybės institucijoje, įstaigoje ar įmonėje, pateikimo.</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Personalo skyrius</w:t>
            </w:r>
            <w:r w:rsidR="00D227DB">
              <w:rPr>
                <w:rFonts w:eastAsia="Calibri"/>
                <w:strike/>
                <w:szCs w:val="24"/>
              </w:rPr>
              <w:t xml:space="preserve"> </w:t>
            </w:r>
            <w:r w:rsidR="00D227DB" w:rsidRPr="00911D9D">
              <w:rPr>
                <w:rFonts w:eastAsia="Calibri"/>
                <w:szCs w:val="24"/>
              </w:rPr>
              <w:t>Vidaus administravimo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vAlign w:val="center"/>
          </w:tcPr>
          <w:p w:rsidR="00A06F95" w:rsidRPr="00857E4F" w:rsidRDefault="00A06F95" w:rsidP="00F01683">
            <w:pPr>
              <w:tabs>
                <w:tab w:val="left" w:pos="300"/>
                <w:tab w:val="left" w:pos="1160"/>
              </w:tabs>
              <w:ind w:right="-31"/>
              <w:rPr>
                <w:rFonts w:eastAsia="Calibri"/>
                <w:szCs w:val="24"/>
              </w:rPr>
            </w:pPr>
            <w:r w:rsidRPr="00857E4F">
              <w:rPr>
                <w:rFonts w:eastAsia="Calibri"/>
                <w:szCs w:val="24"/>
              </w:rPr>
              <w:t>Savivaldybėje valstybės tarnautojais ir jiems prilygintais asmenimis galės tapti tik nepriekaištingos reputacijos asmenys. Kreiptasi į Specialiųjų tyrimų tarnybą visais atvejais, numatytais Korupcijos prevencijos įstatyme.</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18.</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Yra asmenų, dirbančių valstybės tarnyboje, darančių nusižengimus ir dažnai keičiančių darbovietes.</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Teikti informaciją Valstybės tarnautojų ir Juridinių asmenų registrams.</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Personalo skyrius</w:t>
            </w:r>
            <w:r w:rsidR="00D227DB">
              <w:rPr>
                <w:rFonts w:eastAsia="Calibri"/>
                <w:strike/>
                <w:szCs w:val="24"/>
              </w:rPr>
              <w:t xml:space="preserve"> </w:t>
            </w:r>
            <w:r w:rsidR="00D227DB" w:rsidRPr="00911D9D">
              <w:rPr>
                <w:rFonts w:eastAsia="Calibri"/>
                <w:szCs w:val="24"/>
              </w:rPr>
              <w:t>Vidaus administravimo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vAlign w:val="center"/>
          </w:tcPr>
          <w:p w:rsidR="00A06F95" w:rsidRPr="00857E4F" w:rsidRDefault="00A06F95" w:rsidP="00F01683">
            <w:pPr>
              <w:tabs>
                <w:tab w:val="left" w:pos="300"/>
                <w:tab w:val="left" w:pos="1160"/>
              </w:tabs>
              <w:ind w:right="-31"/>
              <w:rPr>
                <w:rFonts w:eastAsia="Calibri"/>
                <w:szCs w:val="24"/>
              </w:rPr>
            </w:pPr>
            <w:r w:rsidRPr="00857E4F">
              <w:rPr>
                <w:rFonts w:eastAsia="Calibri"/>
                <w:szCs w:val="24"/>
              </w:rPr>
              <w:t>Užtikrintas tinkamas antikorupcinių ir kitų teisės aktų reikalavimų vykdymas. Pateikta visa būtina informacija.</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19.</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administracijos direktoriaus įsakymais sudaromos komisijos ir darbo grupės įvairiems klausimams spręsti. Į jas gali būti įtraukiami asmenys, suinteresuoti savanaudiškai spręsti problemas.</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Tikrinti ir informuoti darbuotojus, kad į Savivaldybės administracijos direktoriaus įsakymais sudaromas komisijas ir darbo grupes įtrauktų valstybės tarnautojų dalyvavimas šių komisijų ir darbo grupių veikloje nesukeltų interesų konflikto. Informuoti darbuotojus apie pareigą nusišalinti iškilus interesų konfliktui.</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struktūrinių padalinių vadovai ir </w:t>
            </w:r>
            <w:r w:rsidRPr="00D227DB">
              <w:rPr>
                <w:rFonts w:eastAsia="Calibri"/>
                <w:strike/>
                <w:szCs w:val="24"/>
              </w:rPr>
              <w:t>Personalo skyrius</w:t>
            </w:r>
            <w:r w:rsidR="00D227DB">
              <w:rPr>
                <w:rFonts w:eastAsia="Calibri"/>
                <w:strike/>
                <w:szCs w:val="24"/>
              </w:rPr>
              <w:t xml:space="preserve"> </w:t>
            </w:r>
            <w:r w:rsidR="00D227DB" w:rsidRPr="00911D9D">
              <w:rPr>
                <w:rFonts w:eastAsia="Calibri"/>
                <w:szCs w:val="24"/>
              </w:rPr>
              <w:t>Vidaus administravimo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 xml:space="preserve">Savivaldybės administracijos valstybės tarnautojams ir kitiems atsakingiems darbuotojams sumažės galimybių sukelti viešųjų ir privačių interesų konfliktą. </w:t>
            </w:r>
          </w:p>
          <w:p w:rsidR="00A06F95" w:rsidRPr="00857E4F" w:rsidRDefault="00A06F95" w:rsidP="00F01683">
            <w:pPr>
              <w:tabs>
                <w:tab w:val="left" w:pos="300"/>
                <w:tab w:val="left" w:pos="1160"/>
              </w:tabs>
              <w:ind w:right="-31"/>
              <w:rPr>
                <w:rFonts w:eastAsia="Calibri"/>
                <w:szCs w:val="24"/>
              </w:rPr>
            </w:pPr>
            <w:r w:rsidRPr="00857E4F">
              <w:rPr>
                <w:rFonts w:eastAsia="Calibri"/>
                <w:szCs w:val="24"/>
              </w:rPr>
              <w:t>Atliktų kontrolės veiksmų skaičius.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lastRenderedPageBreak/>
              <w:t>20.</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Jaučiamas atotrūkis tarp valstybės ir savivaldybės antikorupcinių iniciatyvų ir nevalstybinių institucijų pastangų įveikti korupciją.</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Bendradarbiauti ir keistis informacija korupcijos prevencijos srityje su kompetentingomis valstybės ir nevalstybinėmis institucijomis.</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Antikorupcijos komisija</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Pagerės bendradarbiavimas tarp viešojo administravimo subjektų. Korupcijos prielaidų ir sąlygų mažinimas.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21.</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Trūksta informacijos apie anoniminės telefono linijos veikimą Savivaldybės administracijoje, kad gyventojai gali paskambinti ir pranešti apie galimus teisės aktų pažeidimus ir korupcijos pasireiškimą.</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Užtikrinti Savivaldybės administracijos anoniminių pranešimų linijos (karštosios linijos) veikimą ir populiarinimą.</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Centralizuotas </w:t>
            </w:r>
            <w:proofErr w:type="gramStart"/>
            <w:r w:rsidRPr="00857E4F">
              <w:rPr>
                <w:rFonts w:eastAsia="Calibri"/>
                <w:szCs w:val="24"/>
              </w:rPr>
              <w:t>vidaus audito skyrius</w:t>
            </w:r>
            <w:proofErr w:type="gramEnd"/>
            <w:r w:rsidRPr="00857E4F">
              <w:rPr>
                <w:rFonts w:eastAsia="Calibri"/>
                <w:szCs w:val="24"/>
              </w:rPr>
              <w:t xml:space="preserve"> ir </w:t>
            </w:r>
            <w:r w:rsidRPr="00D227DB">
              <w:rPr>
                <w:rFonts w:eastAsia="Calibri"/>
                <w:strike/>
                <w:szCs w:val="24"/>
              </w:rPr>
              <w:t>Ryšių su visuomene skyrius</w:t>
            </w:r>
            <w:r w:rsidR="00D227DB">
              <w:rPr>
                <w:rFonts w:eastAsia="Calibri"/>
                <w:strike/>
                <w:szCs w:val="24"/>
              </w:rPr>
              <w:t xml:space="preserve"> </w:t>
            </w:r>
            <w:r w:rsidR="00D227DB" w:rsidRPr="00911D9D">
              <w:rPr>
                <w:rFonts w:eastAsia="Calibri"/>
                <w:szCs w:val="24"/>
              </w:rPr>
              <w:t>Komunikacijos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 xml:space="preserve">Bus užtikrintas tinkamas tel. </w:t>
            </w:r>
            <w:r w:rsidRPr="00857E4F">
              <w:rPr>
                <w:bCs/>
                <w:szCs w:val="24"/>
              </w:rPr>
              <w:t>8 800 22880</w:t>
            </w:r>
            <w:r w:rsidRPr="00857E4F">
              <w:rPr>
                <w:b/>
                <w:szCs w:val="24"/>
              </w:rPr>
              <w:t xml:space="preserve"> </w:t>
            </w:r>
            <w:r w:rsidRPr="00857E4F">
              <w:rPr>
                <w:szCs w:val="24"/>
              </w:rPr>
              <w:t>administravimas.</w:t>
            </w:r>
            <w:r w:rsidRPr="00857E4F">
              <w:rPr>
                <w:b/>
                <w:szCs w:val="24"/>
              </w:rPr>
              <w:t xml:space="preserve"> </w:t>
            </w:r>
            <w:r w:rsidRPr="00857E4F">
              <w:rPr>
                <w:szCs w:val="24"/>
              </w:rPr>
              <w:t>Užregistruotų anoniminių ir kitų pranešimų skaičius.</w:t>
            </w:r>
          </w:p>
        </w:tc>
      </w:tr>
      <w:tr w:rsidR="00A06F95" w:rsidRPr="00857E4F" w:rsidTr="00F01683">
        <w:trPr>
          <w:trHeight w:val="267"/>
        </w:trPr>
        <w:tc>
          <w:tcPr>
            <w:tcW w:w="14851" w:type="dxa"/>
            <w:gridSpan w:val="7"/>
            <w:vAlign w:val="center"/>
          </w:tcPr>
          <w:p w:rsidR="00A06F95" w:rsidRPr="00857E4F" w:rsidRDefault="00A06F95" w:rsidP="00F01683">
            <w:pPr>
              <w:tabs>
                <w:tab w:val="left" w:pos="300"/>
                <w:tab w:val="left" w:pos="1160"/>
              </w:tabs>
              <w:ind w:right="-31" w:firstLine="426"/>
              <w:rPr>
                <w:rFonts w:eastAsia="Calibri"/>
                <w:szCs w:val="24"/>
              </w:rPr>
            </w:pPr>
            <w:r w:rsidRPr="00857E4F">
              <w:rPr>
                <w:rFonts w:eastAsia="Calibri"/>
                <w:b/>
                <w:szCs w:val="24"/>
              </w:rPr>
              <w:t>Trečias programos tikslas</w:t>
            </w:r>
            <w:r w:rsidRPr="00857E4F">
              <w:rPr>
                <w:rFonts w:eastAsia="Calibri"/>
                <w:szCs w:val="24"/>
              </w:rPr>
              <w:t xml:space="preserve"> – užtikrinti sąžiningą konkurenciją, skaidrų ir racionalų prekių, darbų ir paslaugų pirkimą vykdant viešuosius pirkimus.</w:t>
            </w:r>
          </w:p>
        </w:tc>
      </w:tr>
      <w:tr w:rsidR="00A06F95" w:rsidRPr="00857E4F" w:rsidTr="00F01683">
        <w:trPr>
          <w:trHeight w:val="267"/>
        </w:trPr>
        <w:tc>
          <w:tcPr>
            <w:tcW w:w="14851" w:type="dxa"/>
            <w:gridSpan w:val="7"/>
          </w:tcPr>
          <w:p w:rsidR="00A06F95" w:rsidRPr="00857E4F" w:rsidRDefault="00A06F95" w:rsidP="00F01683">
            <w:pPr>
              <w:tabs>
                <w:tab w:val="left" w:pos="300"/>
                <w:tab w:val="left" w:pos="1140"/>
              </w:tabs>
              <w:ind w:left="567" w:right="-31"/>
              <w:rPr>
                <w:rFonts w:eastAsia="Calibri"/>
                <w:szCs w:val="24"/>
              </w:rPr>
            </w:pPr>
            <w:r w:rsidRPr="00857E4F">
              <w:rPr>
                <w:rFonts w:eastAsia="Calibri"/>
                <w:szCs w:val="24"/>
              </w:rPr>
              <w:t>Tikslo rezultato kriterijus – efektyvesnis ir skaidresnis viešųjų pirkimų procedūrų atlikimas.</w:t>
            </w:r>
          </w:p>
        </w:tc>
      </w:tr>
      <w:tr w:rsidR="00A06F95" w:rsidRPr="00857E4F" w:rsidTr="00F01683">
        <w:trPr>
          <w:trHeight w:val="267"/>
        </w:trPr>
        <w:tc>
          <w:tcPr>
            <w:tcW w:w="14851" w:type="dxa"/>
            <w:gridSpan w:val="7"/>
          </w:tcPr>
          <w:p w:rsidR="00A06F95" w:rsidRPr="00857E4F" w:rsidRDefault="00A06F95" w:rsidP="00F01683">
            <w:pPr>
              <w:tabs>
                <w:tab w:val="left" w:pos="300"/>
                <w:tab w:val="left" w:pos="1160"/>
              </w:tabs>
              <w:ind w:right="-31" w:firstLine="426"/>
              <w:rPr>
                <w:rFonts w:eastAsia="Calibri"/>
                <w:szCs w:val="24"/>
              </w:rPr>
            </w:pPr>
            <w:r w:rsidRPr="00857E4F">
              <w:rPr>
                <w:rFonts w:eastAsia="Calibri"/>
                <w:b/>
                <w:szCs w:val="24"/>
              </w:rPr>
              <w:t>Uždavinys</w:t>
            </w:r>
            <w:r w:rsidRPr="00857E4F">
              <w:rPr>
                <w:rFonts w:eastAsia="Calibri"/>
                <w:szCs w:val="24"/>
              </w:rPr>
              <w:t xml:space="preserve"> – stiprinti viešųjų pirkimų priežiūrą, mažinti ir šalinti nustatytus korupcijos rizikos veiksnius, rengti ir įgyvendinti papildomas prevencines priemones, kad būtų galima nustatyti korupcijos atvejus įvairiuose viešojo pirkimo etapuose.</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22.</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Galimas piktnaudžiavimas atliekant viešuosius pirkimus.</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Siekti didinti viešųjų pirkimų apimtis per Centrinę perkančiąją organizaciją, atsižvelgiant į Centrinės perkančiosios organizacijos prekių ir paslaugų kataloge pateiktų prekių, paslaugų ir darbų asortimentą.</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administracijos Viešųjų pirkimų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A06F95" w:rsidRPr="00857E4F" w:rsidRDefault="00A06F95" w:rsidP="00F01683">
            <w:pPr>
              <w:tabs>
                <w:tab w:val="left" w:pos="300"/>
                <w:tab w:val="left" w:pos="1160"/>
              </w:tabs>
              <w:ind w:right="-31"/>
              <w:rPr>
                <w:rFonts w:eastAsia="Calibri"/>
                <w:szCs w:val="24"/>
              </w:rPr>
            </w:pPr>
            <w:r w:rsidRPr="00857E4F">
              <w:rPr>
                <w:rFonts w:eastAsia="Calibri"/>
                <w:szCs w:val="24"/>
              </w:rPr>
              <w:t>Visas Savivaldybei reikalingas prekes, darbus ir paslaugas, nurodytas kataloge, įsigyti tik iš Centrinės perkančiosios organizacijos.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23.</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Siekti didesnio viešųjų pirkimų komisijos veiklos objektyvizavimo, mažinti gaunamų skundų dėl proceso organizavimo ir galimo neobjektyvumo skaičių.</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Įrašinėti viešųjų pirkimų komisijos posėdžius, kuriuose susipažįstama su tiekėjų (teikėjų) pasiūlymais, dalyvauja tiekėjų (teikėjų) atstovai ar jų įgalioti asmenys (perkamų prekių ir paslaugų vertė didesnė nei 30 tūkst. </w:t>
            </w:r>
            <w:proofErr w:type="spellStart"/>
            <w:r w:rsidRPr="00857E4F">
              <w:rPr>
                <w:rFonts w:eastAsia="Calibri"/>
                <w:szCs w:val="24"/>
              </w:rPr>
              <w:t>Eur</w:t>
            </w:r>
            <w:proofErr w:type="spellEnd"/>
            <w:r w:rsidRPr="00857E4F">
              <w:rPr>
                <w:rFonts w:eastAsia="Calibri"/>
                <w:szCs w:val="24"/>
              </w:rPr>
              <w:t xml:space="preserve"> (be PVM), o darbų – 150 tūkst. </w:t>
            </w:r>
            <w:proofErr w:type="spellStart"/>
            <w:r w:rsidRPr="00857E4F">
              <w:rPr>
                <w:rFonts w:eastAsia="Calibri"/>
                <w:szCs w:val="24"/>
              </w:rPr>
              <w:t>Eur</w:t>
            </w:r>
            <w:proofErr w:type="spellEnd"/>
            <w:r w:rsidRPr="00857E4F">
              <w:rPr>
                <w:rFonts w:eastAsia="Calibri"/>
                <w:szCs w:val="24"/>
              </w:rPr>
              <w:t xml:space="preserve"> (be PVM).</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administracijos Viešųjų pirkimų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vAlign w:val="center"/>
          </w:tcPr>
          <w:p w:rsidR="00A06F95" w:rsidRPr="00857E4F" w:rsidRDefault="00A06F95" w:rsidP="00F01683">
            <w:pPr>
              <w:tabs>
                <w:tab w:val="left" w:pos="300"/>
                <w:tab w:val="left" w:pos="1160"/>
              </w:tabs>
              <w:ind w:right="-31"/>
              <w:rPr>
                <w:rFonts w:eastAsia="Calibri"/>
                <w:szCs w:val="24"/>
              </w:rPr>
            </w:pPr>
            <w:r w:rsidRPr="00857E4F">
              <w:rPr>
                <w:rFonts w:eastAsia="Calibri"/>
                <w:szCs w:val="24"/>
              </w:rPr>
              <w:t xml:space="preserve">Užtikrinti, kad būtų laikomasi lygiateisiškumo, nediskriminavimo, abipusio pripažinimo, proporcingumo principų. </w:t>
            </w:r>
          </w:p>
          <w:p w:rsidR="00A06F95" w:rsidRPr="00857E4F" w:rsidRDefault="00A06F95" w:rsidP="00F01683">
            <w:pPr>
              <w:tabs>
                <w:tab w:val="left" w:pos="300"/>
                <w:tab w:val="left" w:pos="1160"/>
              </w:tabs>
              <w:ind w:right="-31"/>
              <w:rPr>
                <w:rFonts w:eastAsia="Calibri"/>
                <w:szCs w:val="24"/>
              </w:rPr>
            </w:pPr>
            <w:r w:rsidRPr="00857E4F">
              <w:rPr>
                <w:rFonts w:eastAsia="Calibri"/>
                <w:szCs w:val="24"/>
              </w:rPr>
              <w:t xml:space="preserve">Įrašyti visi viešųjų pirkimų komisijos posėdžiai, kuriuose susipažįstama su tiekėjų (teikėjų) pasiūlymais, dalyvauja tiekėjų (teikėjų) atstovai ar jų įgalioti </w:t>
            </w:r>
            <w:r w:rsidRPr="00857E4F">
              <w:rPr>
                <w:rFonts w:eastAsia="Calibri"/>
                <w:szCs w:val="24"/>
              </w:rPr>
              <w:lastRenderedPageBreak/>
              <w:t xml:space="preserve">asmenys (perkamų prekių ir paslaugų vertė didesnė nei 30 tūkst. </w:t>
            </w:r>
            <w:proofErr w:type="spellStart"/>
            <w:r w:rsidRPr="00857E4F">
              <w:rPr>
                <w:rFonts w:eastAsia="Calibri"/>
                <w:szCs w:val="24"/>
              </w:rPr>
              <w:t>Eur</w:t>
            </w:r>
            <w:proofErr w:type="spellEnd"/>
            <w:r w:rsidRPr="00857E4F">
              <w:rPr>
                <w:rFonts w:eastAsia="Calibri"/>
                <w:szCs w:val="24"/>
              </w:rPr>
              <w:t xml:space="preserve"> (be PVM), o darbų – 150 tūkst. </w:t>
            </w:r>
            <w:proofErr w:type="spellStart"/>
            <w:r w:rsidRPr="00857E4F">
              <w:rPr>
                <w:rFonts w:eastAsia="Calibri"/>
                <w:szCs w:val="24"/>
              </w:rPr>
              <w:t>Eur</w:t>
            </w:r>
            <w:proofErr w:type="spellEnd"/>
            <w:r w:rsidRPr="00857E4F">
              <w:rPr>
                <w:rFonts w:eastAsia="Calibri"/>
                <w:szCs w:val="24"/>
              </w:rPr>
              <w:t xml:space="preserve"> (be PVM).</w:t>
            </w:r>
          </w:p>
        </w:tc>
      </w:tr>
      <w:tr w:rsidR="00A06F95" w:rsidRPr="00857E4F" w:rsidTr="00F01683">
        <w:trPr>
          <w:trHeight w:val="267"/>
        </w:trPr>
        <w:tc>
          <w:tcPr>
            <w:tcW w:w="14851" w:type="dxa"/>
            <w:gridSpan w:val="7"/>
          </w:tcPr>
          <w:p w:rsidR="00A06F95" w:rsidRPr="00857E4F" w:rsidRDefault="00A06F95" w:rsidP="00F01683">
            <w:pPr>
              <w:tabs>
                <w:tab w:val="left" w:pos="300"/>
                <w:tab w:val="left" w:pos="1160"/>
              </w:tabs>
              <w:ind w:right="-31" w:firstLine="426"/>
              <w:rPr>
                <w:rFonts w:eastAsia="Calibri"/>
                <w:szCs w:val="24"/>
              </w:rPr>
            </w:pPr>
            <w:r w:rsidRPr="00857E4F">
              <w:rPr>
                <w:rFonts w:eastAsia="Calibri"/>
                <w:b/>
                <w:szCs w:val="24"/>
              </w:rPr>
              <w:lastRenderedPageBreak/>
              <w:t>Ketvirtas programos tikslas</w:t>
            </w:r>
            <w:r w:rsidRPr="00857E4F">
              <w:rPr>
                <w:rFonts w:eastAsia="Calibri"/>
                <w:szCs w:val="24"/>
              </w:rPr>
              <w:t xml:space="preserve"> – didinti visuomenės nepakantumą korupcijai ir skatinti visuomenę įsitraukti į antikorupcinę veiklą.</w:t>
            </w:r>
          </w:p>
        </w:tc>
      </w:tr>
      <w:tr w:rsidR="00A06F95" w:rsidRPr="00857E4F" w:rsidTr="00F01683">
        <w:trPr>
          <w:trHeight w:val="267"/>
        </w:trPr>
        <w:tc>
          <w:tcPr>
            <w:tcW w:w="14851" w:type="dxa"/>
            <w:gridSpan w:val="7"/>
          </w:tcPr>
          <w:p w:rsidR="00A06F95" w:rsidRPr="00857E4F" w:rsidRDefault="00A06F95" w:rsidP="00F01683">
            <w:pPr>
              <w:tabs>
                <w:tab w:val="left" w:pos="300"/>
                <w:tab w:val="left" w:pos="1160"/>
              </w:tabs>
              <w:ind w:right="-31"/>
              <w:rPr>
                <w:rFonts w:eastAsia="Calibri"/>
                <w:szCs w:val="24"/>
              </w:rPr>
            </w:pPr>
            <w:r w:rsidRPr="00857E4F">
              <w:rPr>
                <w:rFonts w:eastAsia="Calibri"/>
                <w:szCs w:val="24"/>
              </w:rPr>
              <w:t>Tikslo rezultato kriterijai:</w:t>
            </w:r>
          </w:p>
          <w:p w:rsidR="00A06F95" w:rsidRPr="00857E4F" w:rsidRDefault="00A06F95" w:rsidP="00F01683">
            <w:pPr>
              <w:numPr>
                <w:ilvl w:val="0"/>
                <w:numId w:val="1"/>
              </w:numPr>
              <w:tabs>
                <w:tab w:val="left" w:pos="300"/>
                <w:tab w:val="left" w:pos="1160"/>
              </w:tabs>
              <w:ind w:right="-31" w:hanging="11"/>
              <w:rPr>
                <w:rFonts w:eastAsia="Calibri"/>
                <w:szCs w:val="24"/>
              </w:rPr>
            </w:pPr>
            <w:r w:rsidRPr="00857E4F">
              <w:rPr>
                <w:rFonts w:eastAsia="Calibri"/>
                <w:szCs w:val="24"/>
              </w:rPr>
              <w:t>Savivaldybės darbuotojų, išklausiusių teisės aktų antikorupcinio švietimo mokymus, skaičius.</w:t>
            </w:r>
          </w:p>
          <w:p w:rsidR="00A06F95" w:rsidRPr="00857E4F" w:rsidRDefault="00A06F95" w:rsidP="00F01683">
            <w:pPr>
              <w:numPr>
                <w:ilvl w:val="0"/>
                <w:numId w:val="1"/>
              </w:numPr>
              <w:tabs>
                <w:tab w:val="left" w:pos="300"/>
                <w:tab w:val="left" w:pos="1160"/>
              </w:tabs>
              <w:ind w:right="-31" w:hanging="11"/>
              <w:rPr>
                <w:rFonts w:eastAsia="Calibri"/>
                <w:szCs w:val="24"/>
              </w:rPr>
            </w:pPr>
            <w:r w:rsidRPr="00857E4F">
              <w:rPr>
                <w:rFonts w:eastAsia="Calibri"/>
                <w:szCs w:val="24"/>
              </w:rPr>
              <w:t>Renginių, straipsnių, pranešimų, seminarų ir kt. skaičius.</w:t>
            </w:r>
          </w:p>
          <w:p w:rsidR="00A06F95" w:rsidRPr="00857E4F" w:rsidRDefault="00A06F95" w:rsidP="00F01683">
            <w:pPr>
              <w:numPr>
                <w:ilvl w:val="0"/>
                <w:numId w:val="1"/>
              </w:numPr>
              <w:tabs>
                <w:tab w:val="left" w:pos="300"/>
                <w:tab w:val="left" w:pos="1160"/>
              </w:tabs>
              <w:ind w:right="-31" w:hanging="11"/>
              <w:rPr>
                <w:rFonts w:eastAsia="Calibri"/>
                <w:szCs w:val="24"/>
              </w:rPr>
            </w:pPr>
            <w:r w:rsidRPr="00857E4F">
              <w:rPr>
                <w:szCs w:val="24"/>
                <w:lang w:eastAsia="lt-LT"/>
              </w:rPr>
              <w:t>Panevėžio miesto savivaldybės korupcijos prevencijos programos žinomumas tarp gyventojų.</w:t>
            </w:r>
          </w:p>
          <w:p w:rsidR="00A06F95" w:rsidRPr="00857E4F" w:rsidRDefault="00A06F95" w:rsidP="00F01683">
            <w:pPr>
              <w:numPr>
                <w:ilvl w:val="0"/>
                <w:numId w:val="1"/>
              </w:numPr>
              <w:tabs>
                <w:tab w:val="left" w:pos="300"/>
                <w:tab w:val="left" w:pos="1160"/>
              </w:tabs>
              <w:ind w:right="-31" w:hanging="11"/>
              <w:rPr>
                <w:rFonts w:eastAsia="Calibri"/>
                <w:szCs w:val="24"/>
              </w:rPr>
            </w:pPr>
            <w:r w:rsidRPr="00857E4F">
              <w:rPr>
                <w:szCs w:val="24"/>
              </w:rPr>
              <w:t>Antikorupciniuose renginiuose dalyvavusių asmenų skaičius.</w:t>
            </w:r>
          </w:p>
        </w:tc>
      </w:tr>
      <w:tr w:rsidR="00A06F95" w:rsidRPr="00857E4F" w:rsidTr="00F01683">
        <w:trPr>
          <w:trHeight w:val="267"/>
        </w:trPr>
        <w:tc>
          <w:tcPr>
            <w:tcW w:w="14851" w:type="dxa"/>
            <w:gridSpan w:val="7"/>
          </w:tcPr>
          <w:p w:rsidR="00A06F95" w:rsidRPr="00857E4F" w:rsidRDefault="00A06F95" w:rsidP="00F01683">
            <w:pPr>
              <w:tabs>
                <w:tab w:val="left" w:pos="300"/>
                <w:tab w:val="left" w:pos="1160"/>
              </w:tabs>
              <w:ind w:right="-31" w:firstLine="426"/>
              <w:rPr>
                <w:rFonts w:eastAsia="Calibri"/>
                <w:szCs w:val="24"/>
              </w:rPr>
            </w:pPr>
            <w:r w:rsidRPr="00857E4F">
              <w:rPr>
                <w:rFonts w:eastAsia="Calibri"/>
                <w:b/>
                <w:szCs w:val="24"/>
              </w:rPr>
              <w:t>Uždavinys</w:t>
            </w:r>
            <w:r w:rsidRPr="00857E4F">
              <w:rPr>
                <w:rFonts w:eastAsia="Calibri"/>
                <w:szCs w:val="24"/>
              </w:rPr>
              <w:t xml:space="preserve"> – </w:t>
            </w:r>
            <w:r w:rsidRPr="00857E4F">
              <w:rPr>
                <w:rFonts w:eastAsia="Calibri"/>
                <w:bCs/>
                <w:szCs w:val="24"/>
              </w:rPr>
              <w:t>plėtoti antikorupcinį švietimą viešajame ir privačiame sektoriuose.</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24.</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Skatinti visuomenės domėjimąsi Savivaldybės vykdoma korupcijos prevencija.</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Informuoti visuomenę apie Savivaldybės vykdomą korupcijos prevencijos veiklą ir įgyvendinamas antikorupcines priemones.</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Centralizuotas </w:t>
            </w:r>
            <w:proofErr w:type="gramStart"/>
            <w:r w:rsidRPr="00857E4F">
              <w:rPr>
                <w:rFonts w:eastAsia="Calibri"/>
                <w:szCs w:val="24"/>
              </w:rPr>
              <w:t>vidaus audito skyrius</w:t>
            </w:r>
            <w:proofErr w:type="gramEnd"/>
            <w:r w:rsidRPr="00857E4F">
              <w:rPr>
                <w:rFonts w:eastAsia="Calibri"/>
                <w:szCs w:val="24"/>
              </w:rPr>
              <w:t xml:space="preserve"> ir </w:t>
            </w:r>
            <w:r w:rsidRPr="00D227DB">
              <w:rPr>
                <w:rFonts w:eastAsia="Calibri"/>
                <w:strike/>
                <w:szCs w:val="24"/>
              </w:rPr>
              <w:t>Ryšių su visuomene skyrius</w:t>
            </w:r>
            <w:r w:rsidR="00D227DB">
              <w:rPr>
                <w:rFonts w:eastAsia="Calibri"/>
                <w:strike/>
                <w:szCs w:val="24"/>
              </w:rPr>
              <w:t xml:space="preserve"> </w:t>
            </w:r>
            <w:r w:rsidR="00D227DB" w:rsidRPr="00911D9D">
              <w:rPr>
                <w:rFonts w:eastAsia="Calibri"/>
                <w:szCs w:val="24"/>
              </w:rPr>
              <w:t>Komunikacijos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Nuolat</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interneto svetainėje skelbiama informacija, skirta šviesti miesto gyventojus apie vykdomas korupcijos prevencijos priemones ir didinti pasitikėjimą Savivaldybės administracijos darbu.</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25.</w:t>
            </w:r>
          </w:p>
        </w:tc>
        <w:tc>
          <w:tcPr>
            <w:tcW w:w="326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Savivaldybės administracijos darbuotojai yra nepakankamai informuoti apie korupcijos prevencijos ir neteisėtų veikų nustatymo veiklą.</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Organizuoti Savivaldybės administracijoje mokymus antikorupcijos temomis.</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Personalo skyrius</w:t>
            </w:r>
            <w:r w:rsidR="00D227DB">
              <w:rPr>
                <w:rFonts w:eastAsia="Calibri"/>
                <w:strike/>
                <w:szCs w:val="24"/>
              </w:rPr>
              <w:t xml:space="preserve"> </w:t>
            </w:r>
            <w:r w:rsidR="00D227DB" w:rsidRPr="00911D9D">
              <w:rPr>
                <w:rFonts w:eastAsia="Calibri"/>
                <w:szCs w:val="24"/>
              </w:rPr>
              <w:t>Vidaus administravimo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2016–2018 m.</w:t>
            </w:r>
          </w:p>
        </w:tc>
        <w:tc>
          <w:tcPr>
            <w:tcW w:w="3402" w:type="dxa"/>
            <w:shd w:val="clear" w:color="auto" w:fill="auto"/>
            <w:vAlign w:val="center"/>
          </w:tcPr>
          <w:p w:rsidR="00A06F95" w:rsidRPr="00857E4F" w:rsidRDefault="00A06F95" w:rsidP="00F01683">
            <w:pPr>
              <w:tabs>
                <w:tab w:val="left" w:pos="300"/>
                <w:tab w:val="left" w:pos="1160"/>
              </w:tabs>
              <w:ind w:right="-31"/>
              <w:rPr>
                <w:rFonts w:eastAsia="Calibri"/>
                <w:szCs w:val="24"/>
              </w:rPr>
            </w:pPr>
            <w:r w:rsidRPr="00857E4F">
              <w:rPr>
                <w:rFonts w:eastAsia="Calibri"/>
                <w:szCs w:val="24"/>
              </w:rPr>
              <w:t>Savivaldybės valstybės tarnautojai ir darbuotojai supažindinti su korupcijos pasekmėmis ir prevencinėmis priemonėmis.</w:t>
            </w:r>
          </w:p>
          <w:p w:rsidR="00A06F95" w:rsidRPr="00857E4F" w:rsidRDefault="00A06F95" w:rsidP="00F01683">
            <w:pPr>
              <w:tabs>
                <w:tab w:val="left" w:pos="300"/>
                <w:tab w:val="left" w:pos="1160"/>
              </w:tabs>
              <w:ind w:right="-31"/>
              <w:rPr>
                <w:rFonts w:eastAsia="Calibri"/>
                <w:szCs w:val="24"/>
              </w:rPr>
            </w:pPr>
            <w:r w:rsidRPr="00857E4F">
              <w:rPr>
                <w:rFonts w:eastAsia="Calibri"/>
                <w:szCs w:val="24"/>
              </w:rPr>
              <w:t>Mokymo renginių ir juose dalyvavusių asmenų skaičius per metus.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26.</w:t>
            </w:r>
          </w:p>
        </w:tc>
        <w:tc>
          <w:tcPr>
            <w:tcW w:w="3261" w:type="dxa"/>
            <w:vMerge w:val="restart"/>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Korupcijos užuomazgos atsiranda dar jaunystėje, vaikai ir jaunimas ne visada noriai įsitraukia į antikorupcinę veiklą.</w:t>
            </w: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Integruoti į ugdymo procesą antikorupcinį švietimą.</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Švietimo skyrius</w:t>
            </w:r>
            <w:r w:rsidR="00D227DB">
              <w:rPr>
                <w:rFonts w:eastAsia="Calibri"/>
                <w:strike/>
                <w:szCs w:val="24"/>
              </w:rPr>
              <w:t xml:space="preserve"> </w:t>
            </w:r>
            <w:r w:rsidR="00D227DB" w:rsidRPr="00911D9D">
              <w:rPr>
                <w:rFonts w:eastAsia="Calibri"/>
                <w:szCs w:val="24"/>
              </w:rPr>
              <w:t>Švietimo ir jaunimo reikalų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Iki 2017 m.</w:t>
            </w:r>
          </w:p>
        </w:tc>
        <w:tc>
          <w:tcPr>
            <w:tcW w:w="3402" w:type="dxa"/>
            <w:vMerge w:val="restart"/>
            <w:shd w:val="clear" w:color="auto" w:fill="auto"/>
            <w:vAlign w:val="center"/>
          </w:tcPr>
          <w:p w:rsidR="00A06F95" w:rsidRPr="00857E4F" w:rsidRDefault="00A06F95" w:rsidP="00F01683">
            <w:pPr>
              <w:tabs>
                <w:tab w:val="left" w:pos="300"/>
                <w:tab w:val="left" w:pos="1160"/>
              </w:tabs>
              <w:ind w:right="-31"/>
              <w:rPr>
                <w:rFonts w:eastAsia="Calibri"/>
                <w:szCs w:val="24"/>
              </w:rPr>
            </w:pPr>
            <w:r w:rsidRPr="00857E4F">
              <w:rPr>
                <w:rFonts w:eastAsia="Calibri"/>
                <w:szCs w:val="24"/>
              </w:rPr>
              <w:t>Surengti bendrojo ugdymo mokyklų mokinių konkursai, moksleivių debatai, darbų parodos, švietimo renginiuose daugiau mokinių supažindinta su antikorupcinėmis iniciatyvomis ir korupcijos grėsmėmis.</w:t>
            </w: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27.</w:t>
            </w:r>
          </w:p>
        </w:tc>
        <w:tc>
          <w:tcPr>
            <w:tcW w:w="3261" w:type="dxa"/>
            <w:vMerge/>
            <w:shd w:val="clear" w:color="auto" w:fill="auto"/>
          </w:tcPr>
          <w:p w:rsidR="00A06F95" w:rsidRPr="00857E4F" w:rsidRDefault="00A06F95" w:rsidP="00F01683">
            <w:pPr>
              <w:tabs>
                <w:tab w:val="left" w:pos="300"/>
              </w:tabs>
              <w:ind w:right="-31"/>
              <w:rPr>
                <w:rFonts w:eastAsia="Calibri"/>
                <w:szCs w:val="24"/>
              </w:rPr>
            </w:pP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Organizuoti konkursus antikorupcijos tematika.</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Švietimo skyrius</w:t>
            </w:r>
            <w:r w:rsidR="00D227DB">
              <w:rPr>
                <w:rFonts w:eastAsia="Calibri"/>
                <w:strike/>
                <w:szCs w:val="24"/>
              </w:rPr>
              <w:t xml:space="preserve"> </w:t>
            </w:r>
            <w:r w:rsidR="00D227DB" w:rsidRPr="00911D9D">
              <w:rPr>
                <w:rFonts w:eastAsia="Calibri"/>
                <w:szCs w:val="24"/>
              </w:rPr>
              <w:lastRenderedPageBreak/>
              <w:t>Švietimo ir jaunimo reikalų skyrius.</w:t>
            </w:r>
          </w:p>
        </w:tc>
        <w:tc>
          <w:tcPr>
            <w:tcW w:w="1560"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lastRenderedPageBreak/>
              <w:t>2016–2018 m.</w:t>
            </w:r>
          </w:p>
        </w:tc>
        <w:tc>
          <w:tcPr>
            <w:tcW w:w="3402" w:type="dxa"/>
            <w:vMerge/>
            <w:shd w:val="clear" w:color="auto" w:fill="auto"/>
            <w:vAlign w:val="center"/>
          </w:tcPr>
          <w:p w:rsidR="00A06F95" w:rsidRPr="00857E4F" w:rsidRDefault="00A06F95" w:rsidP="00F01683">
            <w:pPr>
              <w:tabs>
                <w:tab w:val="left" w:pos="300"/>
                <w:tab w:val="left" w:pos="1160"/>
              </w:tabs>
              <w:ind w:right="-31"/>
              <w:rPr>
                <w:rFonts w:eastAsia="Calibri"/>
                <w:szCs w:val="24"/>
              </w:rPr>
            </w:pPr>
          </w:p>
        </w:tc>
      </w:tr>
      <w:tr w:rsidR="00A06F95" w:rsidRPr="00857E4F" w:rsidTr="00F01683">
        <w:trPr>
          <w:trHeight w:val="267"/>
        </w:trPr>
        <w:tc>
          <w:tcPr>
            <w:tcW w:w="675" w:type="dxa"/>
            <w:gridSpan w:val="2"/>
          </w:tcPr>
          <w:p w:rsidR="00A06F95" w:rsidRPr="00857E4F" w:rsidRDefault="00A06F95" w:rsidP="00F01683">
            <w:pPr>
              <w:tabs>
                <w:tab w:val="left" w:pos="300"/>
              </w:tabs>
              <w:ind w:right="-31"/>
              <w:jc w:val="center"/>
              <w:rPr>
                <w:rFonts w:eastAsia="Calibri"/>
                <w:szCs w:val="24"/>
              </w:rPr>
            </w:pPr>
            <w:r w:rsidRPr="00857E4F">
              <w:rPr>
                <w:rFonts w:eastAsia="Calibri"/>
                <w:szCs w:val="24"/>
              </w:rPr>
              <w:t>28.</w:t>
            </w:r>
          </w:p>
        </w:tc>
        <w:tc>
          <w:tcPr>
            <w:tcW w:w="3261" w:type="dxa"/>
            <w:vMerge/>
            <w:shd w:val="clear" w:color="auto" w:fill="auto"/>
          </w:tcPr>
          <w:p w:rsidR="00A06F95" w:rsidRPr="00857E4F" w:rsidRDefault="00A06F95" w:rsidP="00F01683">
            <w:pPr>
              <w:tabs>
                <w:tab w:val="left" w:pos="300"/>
              </w:tabs>
              <w:ind w:right="-31"/>
              <w:rPr>
                <w:rFonts w:eastAsia="Calibri"/>
                <w:szCs w:val="24"/>
              </w:rPr>
            </w:pPr>
          </w:p>
        </w:tc>
        <w:tc>
          <w:tcPr>
            <w:tcW w:w="3402"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Organizuoti pedagogams mokymus, į kurių ugdymo procesą įtraukiama korupcijos prevencijos tema.</w:t>
            </w:r>
          </w:p>
        </w:tc>
        <w:tc>
          <w:tcPr>
            <w:tcW w:w="2551" w:type="dxa"/>
            <w:shd w:val="clear" w:color="auto" w:fill="auto"/>
          </w:tcPr>
          <w:p w:rsidR="00A06F95" w:rsidRPr="00857E4F" w:rsidRDefault="00A06F95" w:rsidP="00F01683">
            <w:pPr>
              <w:tabs>
                <w:tab w:val="left" w:pos="300"/>
              </w:tabs>
              <w:ind w:right="-31"/>
              <w:rPr>
                <w:rFonts w:eastAsia="Calibri"/>
                <w:szCs w:val="24"/>
              </w:rPr>
            </w:pPr>
            <w:r w:rsidRPr="00857E4F">
              <w:rPr>
                <w:rFonts w:eastAsia="Calibri"/>
                <w:szCs w:val="24"/>
              </w:rPr>
              <w:t xml:space="preserve">Savivaldybės administracijos </w:t>
            </w:r>
            <w:r w:rsidRPr="00D227DB">
              <w:rPr>
                <w:rFonts w:eastAsia="Calibri"/>
                <w:strike/>
                <w:szCs w:val="24"/>
              </w:rPr>
              <w:t>Švietimo skyrius</w:t>
            </w:r>
            <w:r w:rsidR="00D227DB">
              <w:rPr>
                <w:rFonts w:eastAsia="Calibri"/>
                <w:strike/>
                <w:szCs w:val="24"/>
              </w:rPr>
              <w:t xml:space="preserve"> </w:t>
            </w:r>
            <w:r w:rsidR="00D227DB" w:rsidRPr="00911D9D">
              <w:rPr>
                <w:rFonts w:eastAsia="Calibri"/>
                <w:szCs w:val="24"/>
              </w:rPr>
              <w:t>Švie</w:t>
            </w:r>
            <w:r w:rsidR="00D227DB">
              <w:rPr>
                <w:rFonts w:eastAsia="Calibri"/>
                <w:szCs w:val="24"/>
              </w:rPr>
              <w:t>timo ir jaunimo reikalų skyrius</w:t>
            </w:r>
            <w:r w:rsidRPr="00857E4F">
              <w:rPr>
                <w:rFonts w:eastAsia="Calibri"/>
                <w:szCs w:val="24"/>
              </w:rPr>
              <w:t>, Pedagogų švietimo centras</w:t>
            </w:r>
            <w:r w:rsidR="00D227DB">
              <w:rPr>
                <w:rFonts w:eastAsia="Calibri"/>
                <w:szCs w:val="24"/>
              </w:rPr>
              <w:t>.</w:t>
            </w:r>
          </w:p>
        </w:tc>
        <w:tc>
          <w:tcPr>
            <w:tcW w:w="1559" w:type="dxa"/>
            <w:shd w:val="clear" w:color="auto" w:fill="auto"/>
          </w:tcPr>
          <w:p w:rsidR="00A06F95" w:rsidRPr="00857E4F" w:rsidRDefault="00A06F95" w:rsidP="00F01683">
            <w:pPr>
              <w:tabs>
                <w:tab w:val="left" w:pos="300"/>
              </w:tabs>
              <w:ind w:right="-31"/>
              <w:jc w:val="center"/>
              <w:rPr>
                <w:rFonts w:eastAsia="Calibri"/>
                <w:szCs w:val="24"/>
              </w:rPr>
            </w:pPr>
            <w:r w:rsidRPr="00857E4F">
              <w:rPr>
                <w:rFonts w:eastAsia="Calibri"/>
                <w:szCs w:val="24"/>
              </w:rPr>
              <w:t>2016–2018 m.</w:t>
            </w:r>
          </w:p>
        </w:tc>
        <w:tc>
          <w:tcPr>
            <w:tcW w:w="3403" w:type="dxa"/>
            <w:shd w:val="clear" w:color="auto" w:fill="auto"/>
          </w:tcPr>
          <w:p w:rsidR="00A06F95" w:rsidRPr="00857E4F" w:rsidRDefault="00A06F95" w:rsidP="00F01683">
            <w:pPr>
              <w:tabs>
                <w:tab w:val="left" w:pos="300"/>
                <w:tab w:val="left" w:pos="1160"/>
              </w:tabs>
              <w:ind w:left="-108" w:right="-31" w:firstLine="108"/>
              <w:rPr>
                <w:rFonts w:eastAsia="Calibri"/>
                <w:szCs w:val="24"/>
              </w:rPr>
            </w:pPr>
            <w:r w:rsidRPr="00857E4F">
              <w:rPr>
                <w:rFonts w:eastAsia="Calibri"/>
                <w:szCs w:val="24"/>
              </w:rPr>
              <w:t>Mokymų ir juose dalyvaujančių pedagogų skaičius.</w:t>
            </w:r>
          </w:p>
        </w:tc>
      </w:tr>
    </w:tbl>
    <w:p w:rsidR="00A06F95" w:rsidRPr="007B3A7B" w:rsidRDefault="00A06F95" w:rsidP="00A06F95">
      <w:pPr>
        <w:ind w:right="-31"/>
        <w:jc w:val="center"/>
        <w:rPr>
          <w:szCs w:val="24"/>
        </w:rPr>
      </w:pPr>
      <w:r w:rsidRPr="00857E4F">
        <w:rPr>
          <w:szCs w:val="24"/>
        </w:rPr>
        <w:t>__________________________</w:t>
      </w:r>
    </w:p>
    <w:p w:rsidR="001049B6" w:rsidRDefault="001049B6"/>
    <w:sectPr w:rsidR="001049B6" w:rsidSect="00040ED0">
      <w:headerReference w:type="default" r:id="rId7"/>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CFE" w:rsidRDefault="003E1CFE" w:rsidP="00A06F95">
      <w:r>
        <w:separator/>
      </w:r>
    </w:p>
  </w:endnote>
  <w:endnote w:type="continuationSeparator" w:id="0">
    <w:p w:rsidR="003E1CFE" w:rsidRDefault="003E1CFE" w:rsidP="00A0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CFE" w:rsidRDefault="003E1CFE" w:rsidP="00A06F95">
      <w:r>
        <w:separator/>
      </w:r>
    </w:p>
  </w:footnote>
  <w:footnote w:type="continuationSeparator" w:id="0">
    <w:p w:rsidR="003E1CFE" w:rsidRDefault="003E1CFE" w:rsidP="00A06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4F" w:rsidRDefault="009C2E5F">
    <w:pPr>
      <w:pStyle w:val="Antrats"/>
      <w:jc w:val="center"/>
    </w:pPr>
    <w:r>
      <w:fldChar w:fldCharType="begin"/>
    </w:r>
    <w:r>
      <w:instrText xml:space="preserve"> PAGE   \* MERGEFORMAT </w:instrText>
    </w:r>
    <w:r>
      <w:fldChar w:fldCharType="separate"/>
    </w:r>
    <w:r w:rsidR="008A0E3B">
      <w:rPr>
        <w:noProof/>
      </w:rPr>
      <w:t>9</w:t>
    </w:r>
    <w:r>
      <w:rPr>
        <w:noProof/>
      </w:rPr>
      <w:fldChar w:fldCharType="end"/>
    </w:r>
  </w:p>
  <w:p w:rsidR="00040ED0" w:rsidRPr="00A06F95" w:rsidRDefault="00A06F95" w:rsidP="00A06F95">
    <w:pPr>
      <w:pStyle w:val="Antrats"/>
      <w:jc w:val="right"/>
      <w:rPr>
        <w:b/>
      </w:rPr>
    </w:pPr>
    <w:r>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66C6D"/>
    <w:multiLevelType w:val="hybridMultilevel"/>
    <w:tmpl w:val="F6360954"/>
    <w:lvl w:ilvl="0" w:tplc="F4CAB00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4092BC3"/>
    <w:multiLevelType w:val="hybridMultilevel"/>
    <w:tmpl w:val="4ADAFA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A7BA2"/>
    <w:multiLevelType w:val="hybridMultilevel"/>
    <w:tmpl w:val="AA2CEC7A"/>
    <w:lvl w:ilvl="0" w:tplc="05F02A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95"/>
    <w:rsid w:val="001049B6"/>
    <w:rsid w:val="003E1CFE"/>
    <w:rsid w:val="00801B37"/>
    <w:rsid w:val="008A0E3B"/>
    <w:rsid w:val="009C2E5F"/>
    <w:rsid w:val="00A06F95"/>
    <w:rsid w:val="00D227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89344-D115-4C45-875D-2673A9E3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F95"/>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06F95"/>
    <w:pPr>
      <w:tabs>
        <w:tab w:val="center" w:pos="4320"/>
        <w:tab w:val="right" w:pos="8640"/>
      </w:tabs>
    </w:pPr>
  </w:style>
  <w:style w:type="character" w:customStyle="1" w:styleId="AntratsDiagrama">
    <w:name w:val="Antraštės Diagrama"/>
    <w:basedOn w:val="Numatytasispastraiposriftas"/>
    <w:link w:val="Antrats"/>
    <w:uiPriority w:val="99"/>
    <w:rsid w:val="00A06F95"/>
    <w:rPr>
      <w:rFonts w:eastAsia="Times New Roman" w:cs="Times New Roman"/>
      <w:szCs w:val="20"/>
    </w:rPr>
  </w:style>
  <w:style w:type="paragraph" w:styleId="Porat">
    <w:name w:val="footer"/>
    <w:basedOn w:val="prastasis"/>
    <w:link w:val="PoratDiagrama"/>
    <w:uiPriority w:val="99"/>
    <w:unhideWhenUsed/>
    <w:rsid w:val="00A06F95"/>
    <w:pPr>
      <w:tabs>
        <w:tab w:val="center" w:pos="4819"/>
        <w:tab w:val="right" w:pos="9638"/>
      </w:tabs>
    </w:pPr>
  </w:style>
  <w:style w:type="character" w:customStyle="1" w:styleId="PoratDiagrama">
    <w:name w:val="Poraštė Diagrama"/>
    <w:basedOn w:val="Numatytasispastraiposriftas"/>
    <w:link w:val="Porat"/>
    <w:uiPriority w:val="99"/>
    <w:rsid w:val="00A06F95"/>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10621</Words>
  <Characters>6054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Dulevičiūtė</dc:creator>
  <cp:keywords/>
  <dc:description/>
  <cp:lastModifiedBy>Indrė Dulevičiūtė</cp:lastModifiedBy>
  <cp:revision>3</cp:revision>
  <dcterms:created xsi:type="dcterms:W3CDTF">2016-11-03T13:01:00Z</dcterms:created>
  <dcterms:modified xsi:type="dcterms:W3CDTF">2016-11-29T11:15:00Z</dcterms:modified>
</cp:coreProperties>
</file>