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DAC59" w14:textId="77777777" w:rsidR="00D019E3" w:rsidRDefault="00D019E3" w:rsidP="00156131">
      <w:pPr>
        <w:tabs>
          <w:tab w:val="left" w:pos="0"/>
        </w:tabs>
        <w:jc w:val="both"/>
        <w:rPr>
          <w:b/>
        </w:rPr>
      </w:pPr>
    </w:p>
    <w:p w14:paraId="51A99504" w14:textId="77777777" w:rsidR="00CE4261" w:rsidRPr="00CC063E" w:rsidRDefault="00CE4261" w:rsidP="00156131">
      <w:pPr>
        <w:tabs>
          <w:tab w:val="left" w:pos="0"/>
        </w:tabs>
        <w:jc w:val="center"/>
        <w:rPr>
          <w:b/>
        </w:rPr>
      </w:pPr>
      <w:r w:rsidRPr="00CC063E">
        <w:rPr>
          <w:b/>
        </w:rPr>
        <w:t>AIŠKINAMASIS RAŠTAS</w:t>
      </w:r>
    </w:p>
    <w:p w14:paraId="7DAC9FBA" w14:textId="14D5C9AC" w:rsidR="009B6303" w:rsidRPr="00F17F63" w:rsidRDefault="009B6303" w:rsidP="009B6303">
      <w:pPr>
        <w:pStyle w:val="Pagrindinistekstas3"/>
        <w:rPr>
          <w:bCs/>
          <w:szCs w:val="24"/>
        </w:rPr>
      </w:pPr>
      <w:r w:rsidRPr="00F17F63">
        <w:rPr>
          <w:bCs/>
        </w:rPr>
        <w:t xml:space="preserve">DĖL PRITARIMO </w:t>
      </w:r>
      <w:r w:rsidRPr="00F17F63">
        <w:rPr>
          <w:bCs/>
          <w:szCs w:val="24"/>
        </w:rPr>
        <w:t xml:space="preserve">PROJEKTO </w:t>
      </w:r>
      <w:r>
        <w:rPr>
          <w:bCs/>
          <w:szCs w:val="24"/>
        </w:rPr>
        <w:t>„</w:t>
      </w:r>
      <w:r w:rsidR="0076245B" w:rsidRPr="005E6111">
        <w:rPr>
          <w:szCs w:val="24"/>
          <w:lang w:eastAsia="lt-LT"/>
        </w:rPr>
        <w:t>NEPRIKLAUSOMYBĖS AIKŠTĖS IR JOS PRIEIGŲ SUTVARKYMAS</w:t>
      </w:r>
      <w:r>
        <w:rPr>
          <w:sz w:val="22"/>
        </w:rPr>
        <w:t>“</w:t>
      </w:r>
      <w:r w:rsidRPr="00F17F63">
        <w:rPr>
          <w:sz w:val="22"/>
        </w:rPr>
        <w:t xml:space="preserve"> </w:t>
      </w:r>
      <w:r>
        <w:rPr>
          <w:sz w:val="22"/>
        </w:rPr>
        <w:t xml:space="preserve">ĮGYVENDINIMUI IR </w:t>
      </w:r>
      <w:r w:rsidRPr="00F17F63">
        <w:rPr>
          <w:bCs/>
          <w:szCs w:val="24"/>
        </w:rPr>
        <w:t xml:space="preserve">TEIKIMUI EUROPOS SĄJUNGOS FONDŲ INVESTICIJOMS GAUTI IR </w:t>
      </w:r>
      <w:r w:rsidRPr="00F17F63">
        <w:rPr>
          <w:szCs w:val="24"/>
        </w:rPr>
        <w:t xml:space="preserve">PROJEKTO DALINIO FINANSAVIMO </w:t>
      </w:r>
    </w:p>
    <w:p w14:paraId="6DFF6734" w14:textId="77777777" w:rsidR="00B0596B" w:rsidRPr="00CC063E" w:rsidRDefault="00B0596B" w:rsidP="00156131">
      <w:pPr>
        <w:pStyle w:val="Pagrindinistekstas3"/>
        <w:rPr>
          <w:bCs/>
          <w:szCs w:val="24"/>
        </w:rPr>
      </w:pPr>
    </w:p>
    <w:p w14:paraId="7A2729CD" w14:textId="66DF192A" w:rsidR="00CE4261" w:rsidRPr="007D7B8A" w:rsidRDefault="00F8746D" w:rsidP="00156131">
      <w:pPr>
        <w:tabs>
          <w:tab w:val="left" w:pos="0"/>
        </w:tabs>
        <w:jc w:val="center"/>
      </w:pPr>
      <w:r>
        <w:t>2016</w:t>
      </w:r>
      <w:r w:rsidR="009B6303">
        <w:t xml:space="preserve"> m. lapkričio</w:t>
      </w:r>
      <w:r w:rsidR="00B7566C">
        <w:t xml:space="preserve"> </w:t>
      </w:r>
      <w:r w:rsidR="00B65B0D">
        <w:t>8</w:t>
      </w:r>
      <w:bookmarkStart w:id="0" w:name="_GoBack"/>
      <w:bookmarkEnd w:id="0"/>
      <w:r w:rsidR="00CE4261">
        <w:t xml:space="preserve"> d.</w:t>
      </w:r>
    </w:p>
    <w:p w14:paraId="4B7B9DAD" w14:textId="77777777" w:rsidR="00CE4261" w:rsidRPr="00341BA1" w:rsidRDefault="00CE4261" w:rsidP="00156131">
      <w:pPr>
        <w:tabs>
          <w:tab w:val="left" w:pos="0"/>
        </w:tabs>
        <w:jc w:val="center"/>
        <w:rPr>
          <w:lang w:val="en-US"/>
        </w:rPr>
      </w:pPr>
      <w:r w:rsidRPr="007D7B8A">
        <w:t>Panevėžys</w:t>
      </w:r>
    </w:p>
    <w:p w14:paraId="605CC798" w14:textId="77777777" w:rsidR="001A59CF" w:rsidRPr="00C25BD0" w:rsidRDefault="00CE4261" w:rsidP="00C25BD0">
      <w:pPr>
        <w:numPr>
          <w:ilvl w:val="0"/>
          <w:numId w:val="3"/>
        </w:numPr>
        <w:spacing w:line="360" w:lineRule="auto"/>
        <w:jc w:val="both"/>
      </w:pPr>
      <w:r w:rsidRPr="00C25BD0">
        <w:rPr>
          <w:b/>
        </w:rPr>
        <w:t>Problemos esmė</w:t>
      </w:r>
      <w:r w:rsidRPr="00C25BD0">
        <w:t>:</w:t>
      </w:r>
      <w:r w:rsidR="008407DC" w:rsidRPr="00C25BD0">
        <w:t xml:space="preserve"> </w:t>
      </w:r>
    </w:p>
    <w:p w14:paraId="2F30DF88" w14:textId="77777777" w:rsidR="00A662F0" w:rsidRDefault="00A662F0" w:rsidP="00A662F0">
      <w:pPr>
        <w:pStyle w:val="Sraopastraipa"/>
        <w:spacing w:line="360" w:lineRule="auto"/>
        <w:jc w:val="both"/>
        <w:rPr>
          <w:sz w:val="23"/>
          <w:szCs w:val="23"/>
        </w:rPr>
      </w:pPr>
      <w:r w:rsidRPr="00A662F0">
        <w:rPr>
          <w:sz w:val="23"/>
          <w:szCs w:val="23"/>
        </w:rPr>
        <w:t xml:space="preserve">Nepriklausomybės aikštė yra viena iš Panevėžio miesto viešųjų erdvių, </w:t>
      </w:r>
      <w:r>
        <w:rPr>
          <w:sz w:val="23"/>
          <w:szCs w:val="23"/>
        </w:rPr>
        <w:t>kuriai aktualios</w:t>
      </w:r>
      <w:r w:rsidRPr="00A662F0">
        <w:rPr>
          <w:sz w:val="23"/>
          <w:szCs w:val="23"/>
        </w:rPr>
        <w:t xml:space="preserve"> didžiųjų </w:t>
      </w:r>
    </w:p>
    <w:p w14:paraId="308A170A" w14:textId="70EA5C71" w:rsidR="00A662F0" w:rsidRDefault="00A662F0" w:rsidP="00A662F0">
      <w:pPr>
        <w:spacing w:line="360" w:lineRule="auto"/>
        <w:jc w:val="both"/>
        <w:rPr>
          <w:sz w:val="23"/>
          <w:szCs w:val="23"/>
        </w:rPr>
      </w:pPr>
      <w:r w:rsidRPr="00A662F0">
        <w:rPr>
          <w:sz w:val="23"/>
          <w:szCs w:val="23"/>
        </w:rPr>
        <w:t>šalies miestų urbanistinės plėtros problemos: mažėjantis gyventojų skaičius, gyventojų išsikėlimas į priemiesčius, augantys santykiniai inžinerinės infrastruktūros plėtros ir palaikymo kaštai. Panevėžio miesto Nepriklausomybės aikštė, apsupta kultūrinių ir visuomeninių objektų, praranda patrauklumą miesto gyventojams ir turistams dėl fizinio infrastruktūros susidėvėjimo, nepakankamo pritaikymo kasdieniam lankymui ir lokalių renginių organizavimui. Projekto „Nepriklausomybės aikštės ir jos prieigų sutvarkymas“ tikslas – prisidėti prie palankių sąlygų pramonės ir verslo aplinkos plėtrai ir kūrimui, bendruomenės veiklos plėtrai sudarymo Panevėžio mieste. Projekto uždavinys – stiprinti esamą traukos centrą Panevėžio mieste, sutvarkant viešąją erdvę Nepriklausomybės aikštėje ir jos prieigose. Šiam uždaviniui pasiekti numatoma veikla – Panevėžio miesto centre esančios viešosios erdvės – Nepriklausomybės aikštės ir jos prieigų sutvarkymas.</w:t>
      </w:r>
      <w:r>
        <w:rPr>
          <w:sz w:val="23"/>
          <w:szCs w:val="23"/>
        </w:rPr>
        <w:t xml:space="preserve"> Nepriklausomybės aikštėje ir jos prieigose planuojama atlikti šiuos darbus: esamų pėsčiųjų-dviračių takų rekonstravimas, atsižvelgiant į statybos reglamentų reikalavimus dėl takų pritaikymo žmonėms su judėjimo negalia, aikštės dangos atnaujinimas, fontano atnaujinimas, vejos, gėlynų, medžių sutvarkymas, suoliukų su šiukšliadėžėmis įrengimas, apšvietimo atnaujinimas ir įrengimas. Planuojama, kad projektas bus įgyvendintas 2017-2020 m. Sutvarkius Nepriklausomybės aikštę ir jos prieigas bus pagerinta aikštės fizinė būklė ir pagerės miesto estetinis vaizdas, bus sudarytos sąlygos bendruomeninei veiklai, skatinamas ekonominis miesto vystymasis. </w:t>
      </w:r>
    </w:p>
    <w:p w14:paraId="09208120" w14:textId="77777777" w:rsidR="00B12A30" w:rsidRPr="00C25BD0" w:rsidRDefault="00CE4261" w:rsidP="00C25BD0">
      <w:pPr>
        <w:numPr>
          <w:ilvl w:val="0"/>
          <w:numId w:val="3"/>
        </w:numPr>
        <w:spacing w:line="360" w:lineRule="auto"/>
        <w:jc w:val="both"/>
      </w:pPr>
      <w:r w:rsidRPr="00C25BD0">
        <w:rPr>
          <w:b/>
        </w:rPr>
        <w:t>Kaip šiuo metu sprendžiami sprendimo projekte aptarti klausimai</w:t>
      </w:r>
      <w:r w:rsidR="00B12A30" w:rsidRPr="00C25BD0">
        <w:rPr>
          <w:b/>
        </w:rPr>
        <w:t>:</w:t>
      </w:r>
    </w:p>
    <w:p w14:paraId="3F065B21" w14:textId="6A5411E3" w:rsidR="00E14F26" w:rsidRPr="00C25BD0" w:rsidRDefault="000F6EAA" w:rsidP="00C25BD0">
      <w:pPr>
        <w:tabs>
          <w:tab w:val="left" w:pos="0"/>
        </w:tabs>
        <w:spacing w:line="360" w:lineRule="auto"/>
        <w:ind w:firstLine="851"/>
        <w:jc w:val="both"/>
      </w:pPr>
      <w:r w:rsidRPr="00C25BD0">
        <w:t>Savivaldybės administracija, planuoja įgyvendinti projektą „</w:t>
      </w:r>
      <w:r w:rsidR="00B645AE" w:rsidRPr="009071D3">
        <w:t>Nepriklausomybės aikštės ir jos prieigų sutvarkymas</w:t>
      </w:r>
      <w:r w:rsidRPr="00C25BD0">
        <w:t xml:space="preserve">“. </w:t>
      </w:r>
      <w:r w:rsidR="00311EF9" w:rsidRPr="00C25BD0">
        <w:t>Projektas įtrauktas į svarbiausius Panevėžio miesto strateginio planavimo dokumentus</w:t>
      </w:r>
      <w:r w:rsidR="00105414" w:rsidRPr="00C25BD0">
        <w:t>:</w:t>
      </w:r>
    </w:p>
    <w:p w14:paraId="71E2C4CC" w14:textId="77777777" w:rsidR="00134410" w:rsidRPr="00C25BD0" w:rsidRDefault="00134410" w:rsidP="00C25BD0">
      <w:pPr>
        <w:pStyle w:val="Sraopastraipa"/>
        <w:numPr>
          <w:ilvl w:val="0"/>
          <w:numId w:val="5"/>
        </w:numPr>
        <w:spacing w:line="360" w:lineRule="auto"/>
        <w:ind w:left="0" w:firstLine="851"/>
        <w:jc w:val="both"/>
      </w:pPr>
      <w:r w:rsidRPr="00C25BD0">
        <w:t>Panevėžio miesto plėtros 2014–2020 m. strateginį planą, patvirtintą Panevėžio miesto savivaldybės tarybos 2013 m. spalio 10 d. sprendimu Nr. 1-280;</w:t>
      </w:r>
    </w:p>
    <w:p w14:paraId="23A4AEB6" w14:textId="77777777" w:rsidR="00134410" w:rsidRPr="00C25BD0" w:rsidRDefault="00134410" w:rsidP="00C25BD0">
      <w:pPr>
        <w:pStyle w:val="Sraopastraipa"/>
        <w:numPr>
          <w:ilvl w:val="0"/>
          <w:numId w:val="5"/>
        </w:numPr>
        <w:spacing w:line="360" w:lineRule="auto"/>
        <w:ind w:left="0" w:firstLine="851"/>
        <w:jc w:val="both"/>
      </w:pPr>
      <w:r w:rsidRPr="00C25BD0">
        <w:t>Panevėžio regiono 2014–2020 m. plėtros planą, patvirtintą Panevėžio regiono plėtros tarybos 2015 m. spalio 15 d. sprendimu Nr. 51/4S-23;</w:t>
      </w:r>
    </w:p>
    <w:p w14:paraId="7FCF4578" w14:textId="77777777" w:rsidR="00134410" w:rsidRPr="00C25BD0" w:rsidRDefault="00134410" w:rsidP="00C25BD0">
      <w:pPr>
        <w:pStyle w:val="Sraopastraipa"/>
        <w:numPr>
          <w:ilvl w:val="0"/>
          <w:numId w:val="5"/>
        </w:numPr>
        <w:spacing w:line="360" w:lineRule="auto"/>
        <w:ind w:left="0" w:firstLine="851"/>
        <w:jc w:val="both"/>
      </w:pPr>
      <w:r w:rsidRPr="00C25BD0">
        <w:t>Panevėžio miesto integruotą teritorijų vystymo programą, patvirtintą Lietuvos Respublikos vidaus reikalų ministro 2016 m. vasario 19 d. įsakymu Nr. 1V-122.</w:t>
      </w:r>
    </w:p>
    <w:p w14:paraId="43BD637C" w14:textId="60DD05E0" w:rsidR="006748DD" w:rsidRPr="00C25BD0" w:rsidRDefault="002B5A69" w:rsidP="00C25BD0">
      <w:pPr>
        <w:tabs>
          <w:tab w:val="left" w:pos="0"/>
        </w:tabs>
        <w:spacing w:line="360" w:lineRule="auto"/>
        <w:ind w:firstLine="851"/>
        <w:jc w:val="both"/>
      </w:pPr>
      <w:r w:rsidRPr="00C25BD0">
        <w:t>Parengtas S</w:t>
      </w:r>
      <w:r w:rsidR="00CE4261" w:rsidRPr="00C25BD0">
        <w:t>avivaldybės tarybos sprendimo projektas</w:t>
      </w:r>
      <w:r w:rsidR="002D5815" w:rsidRPr="00C25BD0">
        <w:t xml:space="preserve"> </w:t>
      </w:r>
      <w:r w:rsidR="00E34D0F" w:rsidRPr="00C25BD0">
        <w:rPr>
          <w:bCs/>
        </w:rPr>
        <w:t>„</w:t>
      </w:r>
      <w:r w:rsidR="00B645AE" w:rsidRPr="009071D3">
        <w:t>Nepriklausomybės aikštės ir jos prieigų sutvarkymas</w:t>
      </w:r>
      <w:r w:rsidR="00414B0D" w:rsidRPr="00414B0D">
        <w:rPr>
          <w:bCs/>
        </w:rPr>
        <w:t xml:space="preserve">“ įgyvendinimui ir teikimui </w:t>
      </w:r>
      <w:r w:rsidR="00414B0D">
        <w:rPr>
          <w:bCs/>
        </w:rPr>
        <w:t>E</w:t>
      </w:r>
      <w:r w:rsidR="00414B0D" w:rsidRPr="00414B0D">
        <w:rPr>
          <w:bCs/>
        </w:rPr>
        <w:t>uropos sąjungos fondų investicijoms gauti ir projekto dalinio finansavimo</w:t>
      </w:r>
      <w:r w:rsidR="00414B0D" w:rsidRPr="00C25BD0">
        <w:rPr>
          <w:bCs/>
        </w:rPr>
        <w:t xml:space="preserve">“ </w:t>
      </w:r>
      <w:r w:rsidR="00134410" w:rsidRPr="00C25BD0">
        <w:rPr>
          <w:bCs/>
        </w:rPr>
        <w:t xml:space="preserve">Europos Sąjungos fondų investicijoms gauti ir </w:t>
      </w:r>
      <w:r w:rsidR="00134410" w:rsidRPr="00C25BD0">
        <w:t xml:space="preserve">projekto dalinio </w:t>
      </w:r>
      <w:r w:rsidR="00134410" w:rsidRPr="00C25BD0">
        <w:lastRenderedPageBreak/>
        <w:t>finansavimo</w:t>
      </w:r>
      <w:r w:rsidR="00134410" w:rsidRPr="00C25BD0">
        <w:rPr>
          <w:bCs/>
        </w:rPr>
        <w:t>“ kuriuo Savivaldybės Taryba nusprendžia teikti Projektą Europos Sąjungos fondų investicijoms gauti</w:t>
      </w:r>
      <w:r w:rsidR="002D5815" w:rsidRPr="00C25BD0">
        <w:rPr>
          <w:bCs/>
        </w:rPr>
        <w:t>,</w:t>
      </w:r>
      <w:r w:rsidR="002A2E19" w:rsidRPr="00C25BD0">
        <w:t xml:space="preserve"> skirti lėšas projektui dalinai finansuoti, </w:t>
      </w:r>
      <w:r w:rsidR="004127D6" w:rsidRPr="00C25BD0">
        <w:t xml:space="preserve">padengti </w:t>
      </w:r>
      <w:r w:rsidR="00542F1D">
        <w:t xml:space="preserve">tinkamų finansuoti išlaidų dalį, kurios nepadengia projektui skiriamo finansavimo lėšos ir netinkamas finansuoti, </w:t>
      </w:r>
      <w:r w:rsidR="00542F1D" w:rsidRPr="0011226B">
        <w:t xml:space="preserve">tačiau </w:t>
      </w:r>
      <w:r w:rsidR="00542F1D">
        <w:t>P</w:t>
      </w:r>
      <w:r w:rsidR="00542F1D" w:rsidRPr="0011226B">
        <w:t>rojektui įgyvendinti būtinas išlaidas</w:t>
      </w:r>
      <w:r w:rsidR="00CC6D07" w:rsidRPr="00C25BD0">
        <w:t>.</w:t>
      </w:r>
    </w:p>
    <w:p w14:paraId="685CEB70" w14:textId="77777777" w:rsidR="00C23621" w:rsidRPr="00C25BD0" w:rsidRDefault="00CE4261" w:rsidP="00C25BD0">
      <w:pPr>
        <w:numPr>
          <w:ilvl w:val="0"/>
          <w:numId w:val="3"/>
        </w:numPr>
        <w:spacing w:line="360" w:lineRule="auto"/>
        <w:jc w:val="both"/>
        <w:rPr>
          <w:b/>
        </w:rPr>
      </w:pPr>
      <w:r w:rsidRPr="00C25BD0">
        <w:rPr>
          <w:b/>
        </w:rPr>
        <w:t>Sprendimo priėmimo būtinumo pagrindimas, kokių pozityvių rezultatų laukiama:</w:t>
      </w:r>
    </w:p>
    <w:p w14:paraId="29C02318" w14:textId="2E2634D0" w:rsidR="00C25BD0" w:rsidRPr="00877A1C" w:rsidRDefault="00EB2F9A" w:rsidP="00EB2F9A">
      <w:pPr>
        <w:tabs>
          <w:tab w:val="left" w:pos="0"/>
        </w:tabs>
        <w:spacing w:line="360" w:lineRule="auto"/>
        <w:ind w:firstLine="709"/>
        <w:jc w:val="both"/>
      </w:pPr>
      <w:r w:rsidRPr="00877A1C">
        <w:t>Vadovaujantis 2014–2020 metų Europos Sąjungos fondų investicijų veiksmų programos 7 prioriteto „Kokybiško užimtumo ir dalyvavimo darbo rinkoje skatinimas“ Nr. 07.1.1-CPVA-R-904 priemonės „Didžiųjų miestų kompleksinė plėtra“ (toliau – Priemonė) projektų finansavimo sąlygų aprašo (toliau – Aprašas), patvirtinto Lietuvos Respublikos vidaus reikalų ministro 2015 m. gruodžio 10 d. įsakymu Nr. 1V-989, kartu su paraiška pareiškėjas turi pateikti savivaldybės tarybos sprendimą dėl bendrojo finansavimo dalies iš savivaldybės biudžeto lėšų skyrimo projektui, įskaitant ir netinkamų projekto išlaidų apmokėjimą</w:t>
      </w:r>
      <w:r w:rsidR="00877A1C" w:rsidRPr="00877A1C">
        <w:t>.</w:t>
      </w:r>
    </w:p>
    <w:p w14:paraId="0F2AAB7A" w14:textId="77777777" w:rsidR="00877A1C" w:rsidRPr="00877A1C" w:rsidRDefault="00877A1C" w:rsidP="00877A1C">
      <w:pPr>
        <w:spacing w:line="360" w:lineRule="auto"/>
        <w:ind w:firstLine="709"/>
        <w:jc w:val="both"/>
      </w:pPr>
      <w:r w:rsidRPr="00877A1C">
        <w:t xml:space="preserve">Planuojama, kad projektas bus įgyvendintas 2017-2020 m. Sutvarkius Nepriklausomybės aikštę ir jos prieigas bus pagerinta aikštės fizinė būklė ir pagerės miesto estetinis vaizdas, bus sudarytos sąlygos bendruomeninei veiklai, skatinamas ekonominis miesto vystymasis. </w:t>
      </w:r>
    </w:p>
    <w:p w14:paraId="1A5F0250" w14:textId="77777777" w:rsidR="005E4165" w:rsidRPr="00C25BD0" w:rsidRDefault="00CE4261" w:rsidP="00C25BD0">
      <w:pPr>
        <w:numPr>
          <w:ilvl w:val="0"/>
          <w:numId w:val="3"/>
        </w:numPr>
        <w:spacing w:line="360" w:lineRule="auto"/>
        <w:jc w:val="both"/>
        <w:rPr>
          <w:b/>
          <w:vanish/>
        </w:rPr>
      </w:pPr>
      <w:r w:rsidRPr="00C25BD0">
        <w:rPr>
          <w:b/>
        </w:rPr>
        <w:t>Skaičiavimai, išlaidų sąmatos, finansavimo šaltiniai:</w:t>
      </w:r>
    </w:p>
    <w:p w14:paraId="440E8830" w14:textId="0E7BA954" w:rsidR="00751EAE" w:rsidRDefault="00751EAE" w:rsidP="00751EAE">
      <w:pPr>
        <w:pStyle w:val="Default"/>
        <w:spacing w:line="360" w:lineRule="auto"/>
        <w:ind w:left="720"/>
        <w:jc w:val="both"/>
        <w:rPr>
          <w:rFonts w:eastAsia="Times New Roman"/>
          <w:color w:val="auto"/>
        </w:rPr>
      </w:pPr>
    </w:p>
    <w:p w14:paraId="759C52AC" w14:textId="65A6A9CD" w:rsidR="00751EAE" w:rsidRDefault="00327D6D" w:rsidP="00C25BD0">
      <w:pPr>
        <w:pStyle w:val="Default"/>
        <w:spacing w:line="360" w:lineRule="auto"/>
        <w:ind w:firstLine="709"/>
        <w:jc w:val="both"/>
      </w:pPr>
      <w:r w:rsidRPr="00C25BD0">
        <w:t>Vadovaujantis</w:t>
      </w:r>
      <w:r w:rsidR="00E421BD" w:rsidRPr="00C25BD0">
        <w:t xml:space="preserve"> </w:t>
      </w:r>
      <w:r w:rsidR="00EB2F9A">
        <w:t>Aprašo</w:t>
      </w:r>
      <w:r w:rsidR="00E421BD" w:rsidRPr="00C25BD0">
        <w:t xml:space="preserve"> 30 punktu „Didžiausia galima projekto finansuojamoji dalis sudaro 92,5 proc. visų tinkamų finansuoti projekto išlaidų, išskyrus Aprašo 31 punkte nurodytas išimtis. Pareiškėjas privalo prisidėti prie projekto finansavimo ne mažiau nei 7,5 proc. visų tinkamų fina</w:t>
      </w:r>
      <w:r w:rsidR="00542F1D">
        <w:t>nsuoti projekto išlaidų...“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8"/>
        <w:gridCol w:w="1385"/>
        <w:gridCol w:w="971"/>
        <w:gridCol w:w="1107"/>
        <w:gridCol w:w="1107"/>
        <w:gridCol w:w="1107"/>
        <w:gridCol w:w="1109"/>
        <w:gridCol w:w="1075"/>
      </w:tblGrid>
      <w:tr w:rsidR="00751EAE" w14:paraId="33960676" w14:textId="77777777" w:rsidTr="00751EAE">
        <w:trPr>
          <w:trHeight w:val="1272"/>
        </w:trPr>
        <w:tc>
          <w:tcPr>
            <w:tcW w:w="918" w:type="pct"/>
            <w:shd w:val="clear" w:color="000000" w:fill="963634"/>
            <w:vAlign w:val="center"/>
            <w:hideMark/>
          </w:tcPr>
          <w:p w14:paraId="7E3B8A8A" w14:textId="77777777" w:rsidR="00E53E75" w:rsidRPr="00751EAE" w:rsidRDefault="00E53E75">
            <w:pPr>
              <w:jc w:val="center"/>
              <w:rPr>
                <w:b/>
                <w:bCs/>
                <w:color w:val="FFFFFF"/>
                <w:sz w:val="20"/>
                <w:szCs w:val="20"/>
              </w:rPr>
            </w:pPr>
            <w:r w:rsidRPr="00751EAE">
              <w:rPr>
                <w:b/>
                <w:bCs/>
                <w:color w:val="FFFFFF"/>
                <w:sz w:val="20"/>
                <w:szCs w:val="20"/>
              </w:rPr>
              <w:t>Projektas</w:t>
            </w:r>
          </w:p>
        </w:tc>
        <w:tc>
          <w:tcPr>
            <w:tcW w:w="719" w:type="pct"/>
            <w:shd w:val="clear" w:color="000000" w:fill="D8E4BC"/>
            <w:vAlign w:val="center"/>
            <w:hideMark/>
          </w:tcPr>
          <w:p w14:paraId="4D3ECF5C" w14:textId="77777777" w:rsidR="00E53E75" w:rsidRPr="00751EAE" w:rsidRDefault="00E53E75">
            <w:pPr>
              <w:jc w:val="center"/>
              <w:rPr>
                <w:b/>
                <w:bCs/>
                <w:color w:val="000000"/>
                <w:sz w:val="20"/>
                <w:szCs w:val="20"/>
              </w:rPr>
            </w:pPr>
            <w:r w:rsidRPr="00751EAE">
              <w:rPr>
                <w:b/>
                <w:bCs/>
                <w:color w:val="000000"/>
                <w:sz w:val="20"/>
                <w:szCs w:val="20"/>
              </w:rPr>
              <w:t>Planuojamas įgyvendinimo laikotarpis</w:t>
            </w:r>
          </w:p>
        </w:tc>
        <w:tc>
          <w:tcPr>
            <w:tcW w:w="504" w:type="pct"/>
            <w:shd w:val="clear" w:color="000000" w:fill="D8E4BC"/>
            <w:vAlign w:val="center"/>
            <w:hideMark/>
          </w:tcPr>
          <w:p w14:paraId="7DA5E698" w14:textId="77777777" w:rsidR="00E53E75" w:rsidRPr="00751EAE" w:rsidRDefault="00E53E75">
            <w:pPr>
              <w:jc w:val="center"/>
              <w:rPr>
                <w:b/>
                <w:bCs/>
                <w:color w:val="000000"/>
                <w:sz w:val="20"/>
                <w:szCs w:val="20"/>
              </w:rPr>
            </w:pPr>
            <w:r w:rsidRPr="00751EAE">
              <w:rPr>
                <w:b/>
                <w:bCs/>
                <w:color w:val="000000"/>
                <w:sz w:val="20"/>
                <w:szCs w:val="20"/>
              </w:rPr>
              <w:t>Pareiškėjas</w:t>
            </w:r>
          </w:p>
        </w:tc>
        <w:tc>
          <w:tcPr>
            <w:tcW w:w="575" w:type="pct"/>
            <w:shd w:val="clear" w:color="000000" w:fill="D8E4BC"/>
            <w:vAlign w:val="center"/>
            <w:hideMark/>
          </w:tcPr>
          <w:p w14:paraId="608C3DD1" w14:textId="77777777" w:rsidR="00E53E75" w:rsidRPr="00751EAE" w:rsidRDefault="00E53E75">
            <w:pPr>
              <w:jc w:val="center"/>
              <w:rPr>
                <w:b/>
                <w:bCs/>
                <w:color w:val="000000"/>
                <w:sz w:val="20"/>
                <w:szCs w:val="20"/>
              </w:rPr>
            </w:pPr>
            <w:r w:rsidRPr="00751EAE">
              <w:rPr>
                <w:b/>
                <w:bCs/>
                <w:color w:val="000000"/>
                <w:sz w:val="20"/>
                <w:szCs w:val="20"/>
              </w:rPr>
              <w:t>Atsakinga valstybės institucija</w:t>
            </w:r>
          </w:p>
        </w:tc>
        <w:tc>
          <w:tcPr>
            <w:tcW w:w="575" w:type="pct"/>
            <w:shd w:val="clear" w:color="000000" w:fill="C4BD97"/>
            <w:vAlign w:val="center"/>
            <w:hideMark/>
          </w:tcPr>
          <w:p w14:paraId="7F2C6AA4" w14:textId="77777777" w:rsidR="00E53E75" w:rsidRPr="00751EAE" w:rsidRDefault="00E53E75">
            <w:pPr>
              <w:jc w:val="center"/>
              <w:rPr>
                <w:b/>
                <w:bCs/>
                <w:sz w:val="20"/>
                <w:szCs w:val="20"/>
              </w:rPr>
            </w:pPr>
            <w:r w:rsidRPr="00751EAE">
              <w:rPr>
                <w:b/>
                <w:bCs/>
                <w:sz w:val="20"/>
                <w:szCs w:val="20"/>
              </w:rPr>
              <w:t>Viso preliminarus lėšų poreikis (EUR):</w:t>
            </w:r>
          </w:p>
        </w:tc>
        <w:tc>
          <w:tcPr>
            <w:tcW w:w="575" w:type="pct"/>
            <w:shd w:val="clear" w:color="000000" w:fill="C4BD97"/>
            <w:vAlign w:val="center"/>
            <w:hideMark/>
          </w:tcPr>
          <w:p w14:paraId="66040F1C" w14:textId="77777777" w:rsidR="00E53E75" w:rsidRPr="00751EAE" w:rsidRDefault="00E53E75">
            <w:pPr>
              <w:jc w:val="center"/>
              <w:rPr>
                <w:b/>
                <w:bCs/>
                <w:sz w:val="20"/>
                <w:szCs w:val="20"/>
              </w:rPr>
            </w:pPr>
            <w:r w:rsidRPr="00751EAE">
              <w:rPr>
                <w:b/>
                <w:bCs/>
                <w:sz w:val="20"/>
                <w:szCs w:val="20"/>
              </w:rPr>
              <w:t>ES lėšos (EUR):</w:t>
            </w:r>
          </w:p>
        </w:tc>
        <w:tc>
          <w:tcPr>
            <w:tcW w:w="576" w:type="pct"/>
            <w:shd w:val="clear" w:color="000000" w:fill="C4BD97"/>
            <w:vAlign w:val="center"/>
            <w:hideMark/>
          </w:tcPr>
          <w:p w14:paraId="44C496D7" w14:textId="77777777" w:rsidR="00E53E75" w:rsidRPr="00751EAE" w:rsidRDefault="00E53E75">
            <w:pPr>
              <w:jc w:val="center"/>
              <w:rPr>
                <w:b/>
                <w:bCs/>
                <w:sz w:val="20"/>
                <w:szCs w:val="20"/>
              </w:rPr>
            </w:pPr>
            <w:r w:rsidRPr="00751EAE">
              <w:rPr>
                <w:b/>
                <w:bCs/>
                <w:sz w:val="20"/>
                <w:szCs w:val="20"/>
              </w:rPr>
              <w:t>Savivaldybės biudžeto lėšos (EUR):</w:t>
            </w:r>
          </w:p>
        </w:tc>
        <w:tc>
          <w:tcPr>
            <w:tcW w:w="558" w:type="pct"/>
            <w:shd w:val="clear" w:color="000000" w:fill="C4BD97"/>
            <w:vAlign w:val="center"/>
            <w:hideMark/>
          </w:tcPr>
          <w:p w14:paraId="44DB7EA3" w14:textId="77777777" w:rsidR="00E53E75" w:rsidRPr="00751EAE" w:rsidRDefault="00E53E75">
            <w:pPr>
              <w:jc w:val="center"/>
              <w:rPr>
                <w:b/>
                <w:bCs/>
                <w:sz w:val="20"/>
                <w:szCs w:val="20"/>
              </w:rPr>
            </w:pPr>
            <w:r w:rsidRPr="00751EAE">
              <w:rPr>
                <w:b/>
                <w:bCs/>
                <w:sz w:val="20"/>
                <w:szCs w:val="20"/>
              </w:rPr>
              <w:t>Valstybės biudžeto lėšos (EUR):</w:t>
            </w:r>
          </w:p>
        </w:tc>
      </w:tr>
      <w:tr w:rsidR="00751EAE" w14:paraId="7335F341" w14:textId="77777777" w:rsidTr="00751EAE">
        <w:trPr>
          <w:trHeight w:val="1687"/>
        </w:trPr>
        <w:tc>
          <w:tcPr>
            <w:tcW w:w="918" w:type="pct"/>
            <w:shd w:val="clear" w:color="000000" w:fill="DCE6F1"/>
            <w:vAlign w:val="center"/>
            <w:hideMark/>
          </w:tcPr>
          <w:p w14:paraId="0A5DD6F4" w14:textId="6A98496E" w:rsidR="00E53E75" w:rsidRPr="00751EAE" w:rsidRDefault="00077646" w:rsidP="00751EAE">
            <w:pPr>
              <w:jc w:val="center"/>
              <w:rPr>
                <w:sz w:val="20"/>
                <w:szCs w:val="20"/>
              </w:rPr>
            </w:pPr>
            <w:r w:rsidRPr="009071D3">
              <w:t>Nepriklausomybės aikštės ir jos prieigų sutvarkymas</w:t>
            </w:r>
          </w:p>
        </w:tc>
        <w:tc>
          <w:tcPr>
            <w:tcW w:w="719" w:type="pct"/>
            <w:shd w:val="clear" w:color="auto" w:fill="auto"/>
            <w:noWrap/>
            <w:vAlign w:val="center"/>
            <w:hideMark/>
          </w:tcPr>
          <w:p w14:paraId="4D0C105A" w14:textId="12FCAFEA" w:rsidR="00E53E75" w:rsidRPr="00751EAE" w:rsidRDefault="00E53E75" w:rsidP="00751EAE">
            <w:pPr>
              <w:jc w:val="center"/>
              <w:rPr>
                <w:color w:val="000000"/>
                <w:sz w:val="20"/>
                <w:szCs w:val="20"/>
              </w:rPr>
            </w:pPr>
            <w:r w:rsidRPr="00751EAE">
              <w:rPr>
                <w:color w:val="000000"/>
                <w:sz w:val="20"/>
                <w:szCs w:val="20"/>
              </w:rPr>
              <w:t>201</w:t>
            </w:r>
            <w:r w:rsidR="004F5CF2">
              <w:rPr>
                <w:color w:val="000000"/>
                <w:sz w:val="20"/>
                <w:szCs w:val="20"/>
              </w:rPr>
              <w:t>7</w:t>
            </w:r>
            <w:r w:rsidRPr="00751EAE">
              <w:rPr>
                <w:color w:val="000000"/>
                <w:sz w:val="20"/>
                <w:szCs w:val="20"/>
              </w:rPr>
              <w:t>-20</w:t>
            </w:r>
            <w:r w:rsidR="004F5CF2">
              <w:rPr>
                <w:color w:val="000000"/>
                <w:sz w:val="20"/>
                <w:szCs w:val="20"/>
              </w:rPr>
              <w:t>20</w:t>
            </w:r>
          </w:p>
        </w:tc>
        <w:tc>
          <w:tcPr>
            <w:tcW w:w="504" w:type="pct"/>
            <w:shd w:val="clear" w:color="auto" w:fill="auto"/>
            <w:vAlign w:val="center"/>
            <w:hideMark/>
          </w:tcPr>
          <w:p w14:paraId="62DC31FF" w14:textId="77777777" w:rsidR="00E53E75" w:rsidRPr="00751EAE" w:rsidRDefault="00E53E75" w:rsidP="00751EAE">
            <w:pPr>
              <w:jc w:val="center"/>
              <w:rPr>
                <w:color w:val="000000"/>
                <w:sz w:val="20"/>
                <w:szCs w:val="20"/>
              </w:rPr>
            </w:pPr>
            <w:r w:rsidRPr="00751EAE">
              <w:rPr>
                <w:color w:val="000000"/>
                <w:sz w:val="20"/>
                <w:szCs w:val="20"/>
              </w:rPr>
              <w:t>Panevėžio miesto savivaldybės administracija</w:t>
            </w:r>
          </w:p>
        </w:tc>
        <w:tc>
          <w:tcPr>
            <w:tcW w:w="575" w:type="pct"/>
            <w:shd w:val="clear" w:color="000000" w:fill="FFFFFF"/>
            <w:vAlign w:val="center"/>
            <w:hideMark/>
          </w:tcPr>
          <w:p w14:paraId="3476F3A8" w14:textId="77777777" w:rsidR="00E53E75" w:rsidRPr="00751EAE" w:rsidRDefault="00E53E75" w:rsidP="00751EAE">
            <w:pPr>
              <w:jc w:val="center"/>
              <w:rPr>
                <w:color w:val="000000"/>
                <w:sz w:val="20"/>
                <w:szCs w:val="20"/>
              </w:rPr>
            </w:pPr>
            <w:r w:rsidRPr="00751EAE">
              <w:rPr>
                <w:color w:val="000000"/>
                <w:sz w:val="20"/>
                <w:szCs w:val="20"/>
              </w:rPr>
              <w:t>VRM</w:t>
            </w:r>
          </w:p>
        </w:tc>
        <w:tc>
          <w:tcPr>
            <w:tcW w:w="575" w:type="pct"/>
            <w:shd w:val="clear" w:color="000000" w:fill="D8E4BC"/>
            <w:noWrap/>
            <w:vAlign w:val="center"/>
            <w:hideMark/>
          </w:tcPr>
          <w:p w14:paraId="526E3CB6" w14:textId="19CE7246" w:rsidR="00E53E75" w:rsidRPr="00751EAE" w:rsidRDefault="004F5CF2" w:rsidP="00751EAE">
            <w:pPr>
              <w:jc w:val="center"/>
              <w:rPr>
                <w:color w:val="000000"/>
                <w:sz w:val="20"/>
                <w:szCs w:val="20"/>
              </w:rPr>
            </w:pPr>
            <w:r>
              <w:rPr>
                <w:color w:val="000000"/>
                <w:sz w:val="20"/>
                <w:szCs w:val="20"/>
              </w:rPr>
              <w:t>916016</w:t>
            </w:r>
          </w:p>
        </w:tc>
        <w:tc>
          <w:tcPr>
            <w:tcW w:w="575" w:type="pct"/>
            <w:shd w:val="clear" w:color="000000" w:fill="D8E4BC"/>
            <w:vAlign w:val="center"/>
            <w:hideMark/>
          </w:tcPr>
          <w:p w14:paraId="6A1BF34C" w14:textId="2DF944A3" w:rsidR="00E53E75" w:rsidRPr="00751EAE" w:rsidRDefault="004F5CF2" w:rsidP="00751EAE">
            <w:pPr>
              <w:ind w:hanging="34"/>
              <w:jc w:val="center"/>
              <w:rPr>
                <w:color w:val="000000"/>
                <w:sz w:val="20"/>
                <w:szCs w:val="20"/>
              </w:rPr>
            </w:pPr>
            <w:r>
              <w:rPr>
                <w:color w:val="000000"/>
                <w:sz w:val="20"/>
                <w:szCs w:val="20"/>
              </w:rPr>
              <w:t>778613</w:t>
            </w:r>
          </w:p>
        </w:tc>
        <w:tc>
          <w:tcPr>
            <w:tcW w:w="576" w:type="pct"/>
            <w:shd w:val="clear" w:color="000000" w:fill="D8E4BC"/>
            <w:vAlign w:val="center"/>
            <w:hideMark/>
          </w:tcPr>
          <w:p w14:paraId="4D519B00" w14:textId="38F4B768" w:rsidR="00E53E75" w:rsidRPr="00751EAE" w:rsidRDefault="004F5CF2" w:rsidP="00751EAE">
            <w:pPr>
              <w:jc w:val="center"/>
              <w:rPr>
                <w:color w:val="000000"/>
                <w:sz w:val="20"/>
                <w:szCs w:val="20"/>
              </w:rPr>
            </w:pPr>
            <w:r>
              <w:rPr>
                <w:color w:val="000000"/>
                <w:sz w:val="20"/>
                <w:szCs w:val="20"/>
              </w:rPr>
              <w:t>68702</w:t>
            </w:r>
          </w:p>
        </w:tc>
        <w:tc>
          <w:tcPr>
            <w:tcW w:w="558" w:type="pct"/>
            <w:shd w:val="clear" w:color="000000" w:fill="D8E4BC"/>
            <w:vAlign w:val="center"/>
            <w:hideMark/>
          </w:tcPr>
          <w:p w14:paraId="4EB43A86" w14:textId="35B34CA4" w:rsidR="00E53E75" w:rsidRPr="00751EAE" w:rsidRDefault="004F5CF2" w:rsidP="00751EAE">
            <w:pPr>
              <w:jc w:val="center"/>
              <w:rPr>
                <w:color w:val="000000"/>
                <w:sz w:val="20"/>
                <w:szCs w:val="20"/>
              </w:rPr>
            </w:pPr>
            <w:r>
              <w:rPr>
                <w:color w:val="000000"/>
                <w:sz w:val="20"/>
                <w:szCs w:val="20"/>
              </w:rPr>
              <w:t>68701</w:t>
            </w:r>
          </w:p>
        </w:tc>
      </w:tr>
    </w:tbl>
    <w:p w14:paraId="32DDB2AE" w14:textId="77777777" w:rsidR="00E421BD" w:rsidRDefault="00E421BD" w:rsidP="00156131">
      <w:pPr>
        <w:jc w:val="both"/>
      </w:pPr>
    </w:p>
    <w:p w14:paraId="7E1C8A29" w14:textId="792B1F44" w:rsidR="008A4728" w:rsidRPr="00C25BD0" w:rsidRDefault="00501AD3" w:rsidP="00C25BD0">
      <w:pPr>
        <w:spacing w:line="360" w:lineRule="auto"/>
        <w:ind w:firstLine="851"/>
        <w:jc w:val="both"/>
      </w:pPr>
      <w:r w:rsidRPr="00C25BD0">
        <w:t>Pagal Aprašo 3</w:t>
      </w:r>
      <w:r w:rsidR="008A4728" w:rsidRPr="00C25BD0">
        <w:t>4</w:t>
      </w:r>
      <w:r w:rsidRPr="00C25BD0">
        <w:t xml:space="preserve"> p. nuostatas </w:t>
      </w:r>
      <w:r w:rsidR="00751EAE">
        <w:t>„</w:t>
      </w:r>
      <w:r w:rsidR="008A4728" w:rsidRPr="00C25BD0">
        <w:t>Projekto tinkamų finansuoti išlaidų dalis, kurios nepadengia projektui skiriamo finansavimo lėšos, turi būti finansuojama iš projekto vykdytojo arba partnerio lėšų. Pareiškėjas ir (arba) partneris savo iniciatyva ir savo ir (arba) kitų šaltinių lėšomis gali prisidėti prie projekto įgyvendinimo dides</w:t>
      </w:r>
      <w:r w:rsidR="00751EAE">
        <w:t>ne, nei reikalaujama, lėšų suma“</w:t>
      </w:r>
    </w:p>
    <w:p w14:paraId="27ED35A4" w14:textId="77777777" w:rsidR="00C25BD0" w:rsidRPr="00C25BD0" w:rsidRDefault="00244250" w:rsidP="00C25BD0">
      <w:pPr>
        <w:spacing w:line="360" w:lineRule="auto"/>
        <w:ind w:firstLine="851"/>
        <w:jc w:val="both"/>
      </w:pPr>
      <w:r w:rsidRPr="00C25BD0">
        <w:t xml:space="preserve">Reali projekto įgyvendinimo kaina bus žinoma parengus techninį projektą ir įvykdžius </w:t>
      </w:r>
      <w:r w:rsidR="008A4728" w:rsidRPr="00C25BD0">
        <w:t xml:space="preserve">rangos darbų </w:t>
      </w:r>
      <w:r w:rsidRPr="00C25BD0">
        <w:t>viešuosius pirkimus.</w:t>
      </w:r>
    </w:p>
    <w:p w14:paraId="522F9A09" w14:textId="5972C229" w:rsidR="00C25BD0" w:rsidRPr="00483698" w:rsidRDefault="00CE4261" w:rsidP="00C25BD0">
      <w:pPr>
        <w:numPr>
          <w:ilvl w:val="0"/>
          <w:numId w:val="3"/>
        </w:numPr>
        <w:spacing w:line="360" w:lineRule="auto"/>
        <w:jc w:val="both"/>
      </w:pPr>
      <w:r w:rsidRPr="00C25BD0">
        <w:rPr>
          <w:b/>
        </w:rPr>
        <w:t xml:space="preserve">Galimos neigiamos pasekmės priėmus sprendimą, kokių priemonių reikėtų imtis, kad tokių pasekmių būtų išvengta: </w:t>
      </w:r>
      <w:r w:rsidR="00483698" w:rsidRPr="00483698">
        <w:t>nėra.</w:t>
      </w:r>
    </w:p>
    <w:p w14:paraId="1F0DFBA1" w14:textId="77777777" w:rsidR="00C25BD0" w:rsidRPr="00C25BD0" w:rsidRDefault="00CE4261" w:rsidP="00C25BD0">
      <w:pPr>
        <w:numPr>
          <w:ilvl w:val="0"/>
          <w:numId w:val="3"/>
        </w:numPr>
        <w:spacing w:line="360" w:lineRule="auto"/>
        <w:jc w:val="both"/>
      </w:pPr>
      <w:r w:rsidRPr="00C25BD0">
        <w:rPr>
          <w:b/>
        </w:rPr>
        <w:lastRenderedPageBreak/>
        <w:t xml:space="preserve">Kieno iniciatyva parengtas sprendimo projektas: </w:t>
      </w:r>
    </w:p>
    <w:p w14:paraId="767B0489" w14:textId="77777777" w:rsidR="00CE4261" w:rsidRPr="00C25BD0" w:rsidRDefault="008A4728" w:rsidP="00C25BD0">
      <w:pPr>
        <w:tabs>
          <w:tab w:val="left" w:pos="0"/>
        </w:tabs>
        <w:spacing w:line="360" w:lineRule="auto"/>
        <w:jc w:val="both"/>
      </w:pPr>
      <w:r w:rsidRPr="00C25BD0">
        <w:t>Panevėžio miesto savivaldybės administracijos</w:t>
      </w:r>
      <w:r w:rsidR="00F436F6" w:rsidRPr="00C25BD0">
        <w:t>.</w:t>
      </w:r>
    </w:p>
    <w:p w14:paraId="6869ECAF" w14:textId="77777777" w:rsidR="00C25BD0" w:rsidRPr="00C25BD0" w:rsidRDefault="00CE4261" w:rsidP="00C25BD0">
      <w:pPr>
        <w:numPr>
          <w:ilvl w:val="0"/>
          <w:numId w:val="3"/>
        </w:numPr>
        <w:spacing w:line="360" w:lineRule="auto"/>
        <w:jc w:val="both"/>
        <w:rPr>
          <w:b/>
        </w:rPr>
      </w:pPr>
      <w:r w:rsidRPr="00C25BD0">
        <w:rPr>
          <w:b/>
        </w:rPr>
        <w:t xml:space="preserve">Sprendimas suderintas: </w:t>
      </w:r>
    </w:p>
    <w:p w14:paraId="430D5D5A" w14:textId="77777777" w:rsidR="00E53E75" w:rsidRPr="00B8132B" w:rsidRDefault="00E53E75" w:rsidP="00E53E75">
      <w:pPr>
        <w:spacing w:line="276" w:lineRule="auto"/>
        <w:jc w:val="both"/>
      </w:pPr>
      <w:r>
        <w:t>Sprendimo projektas suderintas su Mero patarėja I.Kisiele</w:t>
      </w:r>
      <w:r w:rsidRPr="00B8132B">
        <w:t>, Mero pavaduotoju A. Varna, Adminis</w:t>
      </w:r>
      <w:r>
        <w:t xml:space="preserve">tracijos direktoriumi T. Jukna, </w:t>
      </w:r>
      <w:r w:rsidRPr="00B8132B">
        <w:t>Teisės</w:t>
      </w:r>
      <w:r>
        <w:t xml:space="preserve"> ir viešosios tvarkos </w:t>
      </w:r>
      <w:r w:rsidRPr="00B8132B">
        <w:t xml:space="preserve">skyriaus </w:t>
      </w:r>
      <w:r>
        <w:t>vedėjo pavaduotoju</w:t>
      </w:r>
      <w:r w:rsidRPr="00B8132B">
        <w:t>, atliekančiu skyriaus vedėjo funkcijas A. Valkūnu,</w:t>
      </w:r>
      <w:r w:rsidRPr="00387BEC">
        <w:t xml:space="preserve"> Strateginio planavimo, investicijų ir biudžeto skyriaus vyr. specialiste, </w:t>
      </w:r>
      <w:r>
        <w:t>atliekančia</w:t>
      </w:r>
      <w:r w:rsidRPr="0011226B">
        <w:t xml:space="preserve"> skyriaus vedėjo funkcijas</w:t>
      </w:r>
      <w:r>
        <w:t xml:space="preserve"> </w:t>
      </w:r>
      <w:r w:rsidRPr="0011226B">
        <w:t>A</w:t>
      </w:r>
      <w:r>
        <w:t xml:space="preserve">. </w:t>
      </w:r>
      <w:r w:rsidRPr="0011226B">
        <w:t>Meškauskien</w:t>
      </w:r>
      <w:r>
        <w:t>e,</w:t>
      </w:r>
      <w:r w:rsidRPr="00387BEC">
        <w:t xml:space="preserve"> Investicijų projektų poskyrio vedėja </w:t>
      </w:r>
      <w:r>
        <w:t xml:space="preserve">L. Bareikiene, Dokumentų valdymo poskyrio </w:t>
      </w:r>
      <w:r w:rsidRPr="00B8132B">
        <w:t>vyr</w:t>
      </w:r>
      <w:r>
        <w:t>.</w:t>
      </w:r>
      <w:r w:rsidRPr="00B8132B">
        <w:t xml:space="preserve"> specialist</w:t>
      </w:r>
      <w:r>
        <w:t>e</w:t>
      </w:r>
      <w:r w:rsidRPr="00B8132B">
        <w:t xml:space="preserve"> </w:t>
      </w:r>
      <w:r>
        <w:t>A</w:t>
      </w:r>
      <w:r w:rsidRPr="00B8132B">
        <w:t xml:space="preserve">. </w:t>
      </w:r>
      <w:r>
        <w:t>Pakalne.</w:t>
      </w:r>
    </w:p>
    <w:p w14:paraId="72C32C92" w14:textId="77777777" w:rsidR="00E53E75" w:rsidRDefault="00E53E75" w:rsidP="00E53E75">
      <w:pPr>
        <w:pStyle w:val="Sraopastraipa"/>
        <w:ind w:left="0"/>
        <w:jc w:val="both"/>
      </w:pPr>
    </w:p>
    <w:p w14:paraId="5E3627DB" w14:textId="77777777" w:rsidR="00E53E75" w:rsidRDefault="00E53E75" w:rsidP="00E53E75">
      <w:pPr>
        <w:pStyle w:val="Sraopastraipa"/>
        <w:ind w:left="0"/>
        <w:jc w:val="both"/>
      </w:pPr>
    </w:p>
    <w:p w14:paraId="4491C5F0" w14:textId="77777777" w:rsidR="00E53E75" w:rsidRDefault="00E53E75" w:rsidP="00E53E75">
      <w:pPr>
        <w:pStyle w:val="Sraopastraipa"/>
        <w:ind w:left="0"/>
        <w:jc w:val="both"/>
      </w:pPr>
    </w:p>
    <w:p w14:paraId="6817C116" w14:textId="77777777" w:rsidR="00545240" w:rsidRDefault="00545240" w:rsidP="00545240">
      <w:pPr>
        <w:spacing w:line="276" w:lineRule="auto"/>
        <w:rPr>
          <w:lang w:eastAsia="en-US"/>
        </w:rPr>
      </w:pPr>
      <w:r>
        <w:rPr>
          <w:lang w:eastAsia="en-US"/>
        </w:rPr>
        <w:t>Investicijų projektų poskyrio vyriausioji investicijų</w:t>
      </w:r>
    </w:p>
    <w:p w14:paraId="72575A6E" w14:textId="77777777" w:rsidR="00545240" w:rsidRDefault="00545240" w:rsidP="00545240">
      <w:pPr>
        <w:spacing w:line="276" w:lineRule="auto"/>
      </w:pPr>
      <w:r>
        <w:rPr>
          <w:lang w:eastAsia="en-US"/>
        </w:rPr>
        <w:t>projektų specialistė</w:t>
      </w:r>
      <w:r>
        <w:rPr>
          <w:lang w:eastAsia="en-US"/>
        </w:rPr>
        <w:tab/>
      </w:r>
      <w:r>
        <w:rPr>
          <w:lang w:eastAsia="en-US"/>
        </w:rPr>
        <w:tab/>
      </w:r>
      <w:r>
        <w:rPr>
          <w:lang w:eastAsia="en-US"/>
        </w:rPr>
        <w:tab/>
      </w:r>
      <w:r>
        <w:rPr>
          <w:lang w:eastAsia="en-US"/>
        </w:rPr>
        <w:tab/>
      </w:r>
      <w:r>
        <w:t>Jolanta Rimdžiūtė</w:t>
      </w:r>
      <w:r>
        <w:tab/>
        <w:t xml:space="preserve"> </w:t>
      </w:r>
    </w:p>
    <w:p w14:paraId="5C234113" w14:textId="77777777" w:rsidR="00501AD3" w:rsidRPr="00C25BD0" w:rsidRDefault="00501AD3" w:rsidP="00C25BD0">
      <w:pPr>
        <w:spacing w:line="360" w:lineRule="auto"/>
        <w:jc w:val="both"/>
        <w:rPr>
          <w:color w:val="0070C0"/>
        </w:rPr>
      </w:pPr>
    </w:p>
    <w:sectPr w:rsidR="00501AD3" w:rsidRPr="00C25BD0" w:rsidSect="00D610C3">
      <w:headerReference w:type="default" r:id="rId8"/>
      <w:pgSz w:w="11907" w:h="16840" w:code="9"/>
      <w:pgMar w:top="851" w:right="708" w:bottom="709" w:left="1560"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156BD" w14:textId="77777777" w:rsidR="00817529" w:rsidRDefault="00817529" w:rsidP="00D610C3">
      <w:r>
        <w:separator/>
      </w:r>
    </w:p>
  </w:endnote>
  <w:endnote w:type="continuationSeparator" w:id="0">
    <w:p w14:paraId="7F6455C1" w14:textId="77777777" w:rsidR="00817529" w:rsidRDefault="00817529"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3A14C" w14:textId="77777777" w:rsidR="00817529" w:rsidRDefault="00817529" w:rsidP="00D610C3">
      <w:r>
        <w:separator/>
      </w:r>
    </w:p>
  </w:footnote>
  <w:footnote w:type="continuationSeparator" w:id="0">
    <w:p w14:paraId="5F21E2EC" w14:textId="77777777" w:rsidR="00817529" w:rsidRDefault="00817529"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7924769"/>
      <w:docPartObj>
        <w:docPartGallery w:val="Page Numbers (Top of Page)"/>
        <w:docPartUnique/>
      </w:docPartObj>
    </w:sdtPr>
    <w:sdtEndPr/>
    <w:sdtContent>
      <w:p w14:paraId="13D5C865" w14:textId="04A1D4C3" w:rsidR="00D610C3" w:rsidRDefault="00D610C3">
        <w:pPr>
          <w:pStyle w:val="Antrats"/>
          <w:jc w:val="center"/>
        </w:pPr>
        <w:r>
          <w:fldChar w:fldCharType="begin"/>
        </w:r>
        <w:r>
          <w:instrText>PAGE   \* MERGEFORMAT</w:instrText>
        </w:r>
        <w:r>
          <w:fldChar w:fldCharType="separate"/>
        </w:r>
        <w:r w:rsidR="00B65B0D">
          <w:rPr>
            <w:noProof/>
          </w:rPr>
          <w:t>3</w:t>
        </w:r>
        <w:r>
          <w:fldChar w:fldCharType="end"/>
        </w:r>
      </w:p>
    </w:sdtContent>
  </w:sdt>
  <w:p w14:paraId="704019E9"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7"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6"/>
  </w:num>
  <w:num w:numId="3">
    <w:abstractNumId w:val="1"/>
  </w:num>
  <w:num w:numId="4">
    <w:abstractNumId w:val="4"/>
  </w:num>
  <w:num w:numId="5">
    <w:abstractNumId w:val="5"/>
  </w:num>
  <w:num w:numId="6">
    <w:abstractNumId w:val="3"/>
  </w:num>
  <w:num w:numId="7">
    <w:abstractNumId w:val="2"/>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114DD"/>
    <w:rsid w:val="00012A0B"/>
    <w:rsid w:val="00023946"/>
    <w:rsid w:val="00035DF8"/>
    <w:rsid w:val="00050CB3"/>
    <w:rsid w:val="00050D33"/>
    <w:rsid w:val="00077646"/>
    <w:rsid w:val="000D1CCA"/>
    <w:rsid w:val="000E6FCA"/>
    <w:rsid w:val="000F142F"/>
    <w:rsid w:val="000F6EAA"/>
    <w:rsid w:val="00101EF7"/>
    <w:rsid w:val="00105414"/>
    <w:rsid w:val="0011768C"/>
    <w:rsid w:val="00134410"/>
    <w:rsid w:val="00144285"/>
    <w:rsid w:val="00153CDD"/>
    <w:rsid w:val="00153D8F"/>
    <w:rsid w:val="00156131"/>
    <w:rsid w:val="00173464"/>
    <w:rsid w:val="0019105B"/>
    <w:rsid w:val="00194B34"/>
    <w:rsid w:val="001A31DD"/>
    <w:rsid w:val="001A59CF"/>
    <w:rsid w:val="001B1CD5"/>
    <w:rsid w:val="001C60B4"/>
    <w:rsid w:val="001F0F56"/>
    <w:rsid w:val="0021352E"/>
    <w:rsid w:val="002316BC"/>
    <w:rsid w:val="00237E62"/>
    <w:rsid w:val="00244250"/>
    <w:rsid w:val="00264EEB"/>
    <w:rsid w:val="00292DCE"/>
    <w:rsid w:val="0029507D"/>
    <w:rsid w:val="002A2E19"/>
    <w:rsid w:val="002A40B1"/>
    <w:rsid w:val="002B5A69"/>
    <w:rsid w:val="002C0792"/>
    <w:rsid w:val="002C333C"/>
    <w:rsid w:val="002D1241"/>
    <w:rsid w:val="002D5815"/>
    <w:rsid w:val="002E30B2"/>
    <w:rsid w:val="002E51AC"/>
    <w:rsid w:val="002F52D8"/>
    <w:rsid w:val="00311EF9"/>
    <w:rsid w:val="00327D6D"/>
    <w:rsid w:val="00341BA1"/>
    <w:rsid w:val="003647E6"/>
    <w:rsid w:val="003666E4"/>
    <w:rsid w:val="003A43A7"/>
    <w:rsid w:val="003C4CFD"/>
    <w:rsid w:val="003E056D"/>
    <w:rsid w:val="0040182A"/>
    <w:rsid w:val="004127D6"/>
    <w:rsid w:val="00414B0D"/>
    <w:rsid w:val="00456679"/>
    <w:rsid w:val="0046421B"/>
    <w:rsid w:val="004717F3"/>
    <w:rsid w:val="0047489B"/>
    <w:rsid w:val="004826A2"/>
    <w:rsid w:val="00483698"/>
    <w:rsid w:val="004D7DA8"/>
    <w:rsid w:val="004E19F6"/>
    <w:rsid w:val="004F5CF2"/>
    <w:rsid w:val="00501AD3"/>
    <w:rsid w:val="00533821"/>
    <w:rsid w:val="00542F1D"/>
    <w:rsid w:val="00545240"/>
    <w:rsid w:val="00556676"/>
    <w:rsid w:val="00580FF4"/>
    <w:rsid w:val="005817D7"/>
    <w:rsid w:val="005821EF"/>
    <w:rsid w:val="005865D5"/>
    <w:rsid w:val="005978A6"/>
    <w:rsid w:val="005A3F6A"/>
    <w:rsid w:val="005B7CC3"/>
    <w:rsid w:val="005E4165"/>
    <w:rsid w:val="005F4AB2"/>
    <w:rsid w:val="00607A29"/>
    <w:rsid w:val="00616A7A"/>
    <w:rsid w:val="00647C0A"/>
    <w:rsid w:val="00651020"/>
    <w:rsid w:val="006633D5"/>
    <w:rsid w:val="00673E98"/>
    <w:rsid w:val="006748DD"/>
    <w:rsid w:val="00675968"/>
    <w:rsid w:val="006808AA"/>
    <w:rsid w:val="006A3F4E"/>
    <w:rsid w:val="006D1BEC"/>
    <w:rsid w:val="007010AF"/>
    <w:rsid w:val="00710A07"/>
    <w:rsid w:val="00714A9E"/>
    <w:rsid w:val="007258D5"/>
    <w:rsid w:val="00751EAE"/>
    <w:rsid w:val="00761009"/>
    <w:rsid w:val="0076245B"/>
    <w:rsid w:val="00776D79"/>
    <w:rsid w:val="0080253F"/>
    <w:rsid w:val="00802F82"/>
    <w:rsid w:val="00817529"/>
    <w:rsid w:val="008217A7"/>
    <w:rsid w:val="00831518"/>
    <w:rsid w:val="008407DC"/>
    <w:rsid w:val="00843093"/>
    <w:rsid w:val="00876427"/>
    <w:rsid w:val="00877A1C"/>
    <w:rsid w:val="00885D3F"/>
    <w:rsid w:val="00891F8B"/>
    <w:rsid w:val="008A4728"/>
    <w:rsid w:val="008C7A8F"/>
    <w:rsid w:val="008D65D6"/>
    <w:rsid w:val="009104ED"/>
    <w:rsid w:val="00915CAB"/>
    <w:rsid w:val="00916F0F"/>
    <w:rsid w:val="00924E14"/>
    <w:rsid w:val="009268AA"/>
    <w:rsid w:val="0095798B"/>
    <w:rsid w:val="00976D44"/>
    <w:rsid w:val="00991168"/>
    <w:rsid w:val="009A096E"/>
    <w:rsid w:val="009A5834"/>
    <w:rsid w:val="009B127A"/>
    <w:rsid w:val="009B2D57"/>
    <w:rsid w:val="009B5DBB"/>
    <w:rsid w:val="009B6303"/>
    <w:rsid w:val="009F706A"/>
    <w:rsid w:val="00A043FD"/>
    <w:rsid w:val="00A10F3E"/>
    <w:rsid w:val="00A359FC"/>
    <w:rsid w:val="00A42799"/>
    <w:rsid w:val="00A57B12"/>
    <w:rsid w:val="00A662F0"/>
    <w:rsid w:val="00A77EA0"/>
    <w:rsid w:val="00A8179F"/>
    <w:rsid w:val="00A84DD9"/>
    <w:rsid w:val="00AB18B3"/>
    <w:rsid w:val="00AB1A7D"/>
    <w:rsid w:val="00AB4B05"/>
    <w:rsid w:val="00AC1759"/>
    <w:rsid w:val="00AC740E"/>
    <w:rsid w:val="00AD7EB7"/>
    <w:rsid w:val="00AF352B"/>
    <w:rsid w:val="00B0063E"/>
    <w:rsid w:val="00B0596B"/>
    <w:rsid w:val="00B12A30"/>
    <w:rsid w:val="00B31656"/>
    <w:rsid w:val="00B40FB8"/>
    <w:rsid w:val="00B500B7"/>
    <w:rsid w:val="00B645AE"/>
    <w:rsid w:val="00B64AE4"/>
    <w:rsid w:val="00B65B0D"/>
    <w:rsid w:val="00B679D1"/>
    <w:rsid w:val="00B7566C"/>
    <w:rsid w:val="00B7592A"/>
    <w:rsid w:val="00BB730E"/>
    <w:rsid w:val="00BE171C"/>
    <w:rsid w:val="00BF4BB8"/>
    <w:rsid w:val="00BF5709"/>
    <w:rsid w:val="00C22CD9"/>
    <w:rsid w:val="00C23621"/>
    <w:rsid w:val="00C25BD0"/>
    <w:rsid w:val="00C4404B"/>
    <w:rsid w:val="00C526B7"/>
    <w:rsid w:val="00C56D5C"/>
    <w:rsid w:val="00C60A01"/>
    <w:rsid w:val="00C64801"/>
    <w:rsid w:val="00C96D4D"/>
    <w:rsid w:val="00CA23AE"/>
    <w:rsid w:val="00CA7E83"/>
    <w:rsid w:val="00CC063E"/>
    <w:rsid w:val="00CC6D07"/>
    <w:rsid w:val="00CC7B37"/>
    <w:rsid w:val="00CE4261"/>
    <w:rsid w:val="00CF6FD9"/>
    <w:rsid w:val="00D019E3"/>
    <w:rsid w:val="00D04B9C"/>
    <w:rsid w:val="00D24BC8"/>
    <w:rsid w:val="00D55973"/>
    <w:rsid w:val="00D610C3"/>
    <w:rsid w:val="00D72E08"/>
    <w:rsid w:val="00D91DC5"/>
    <w:rsid w:val="00DC1ACF"/>
    <w:rsid w:val="00DD1CE9"/>
    <w:rsid w:val="00DE774C"/>
    <w:rsid w:val="00DF62DD"/>
    <w:rsid w:val="00E01517"/>
    <w:rsid w:val="00E142DD"/>
    <w:rsid w:val="00E14F26"/>
    <w:rsid w:val="00E30C40"/>
    <w:rsid w:val="00E34D0F"/>
    <w:rsid w:val="00E421BD"/>
    <w:rsid w:val="00E53E75"/>
    <w:rsid w:val="00E600EB"/>
    <w:rsid w:val="00E7201B"/>
    <w:rsid w:val="00E77D95"/>
    <w:rsid w:val="00E966EA"/>
    <w:rsid w:val="00EB0BEF"/>
    <w:rsid w:val="00EB2F9A"/>
    <w:rsid w:val="00EB65FA"/>
    <w:rsid w:val="00EC373D"/>
    <w:rsid w:val="00EC4035"/>
    <w:rsid w:val="00ED5674"/>
    <w:rsid w:val="00EF1E80"/>
    <w:rsid w:val="00F16EA1"/>
    <w:rsid w:val="00F20CFE"/>
    <w:rsid w:val="00F24CDA"/>
    <w:rsid w:val="00F2547C"/>
    <w:rsid w:val="00F436F6"/>
    <w:rsid w:val="00F5430F"/>
    <w:rsid w:val="00F73A98"/>
    <w:rsid w:val="00F74901"/>
    <w:rsid w:val="00F8746D"/>
    <w:rsid w:val="00F931C0"/>
    <w:rsid w:val="00F966EC"/>
    <w:rsid w:val="00FA04C3"/>
    <w:rsid w:val="00FB4549"/>
    <w:rsid w:val="00FE4127"/>
    <w:rsid w:val="00FE73F9"/>
    <w:rsid w:val="00FF0392"/>
    <w:rsid w:val="00FF1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15:docId w15:val="{15A95BF5-A66C-4E50-BAB1-863E2EFC4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EF21F-36F1-4695-92C4-912F5DB73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3951</Words>
  <Characters>2253</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Jolanta Rimdžiūtė</cp:lastModifiedBy>
  <cp:revision>14</cp:revision>
  <cp:lastPrinted>2016-11-07T15:09:00Z</cp:lastPrinted>
  <dcterms:created xsi:type="dcterms:W3CDTF">2016-11-08T12:53:00Z</dcterms:created>
  <dcterms:modified xsi:type="dcterms:W3CDTF">2016-11-09T13:09:00Z</dcterms:modified>
</cp:coreProperties>
</file>