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864" w:rsidRDefault="00F77864" w:rsidP="00F77864">
      <w:pPr>
        <w:jc w:val="center"/>
        <w:rPr>
          <w:b/>
        </w:rPr>
      </w:pPr>
      <w:r>
        <w:rPr>
          <w:b/>
        </w:rPr>
        <w:t>AIŠKINAMASIS RAŠTAS</w:t>
      </w:r>
    </w:p>
    <w:p w:rsidR="00F77864" w:rsidRPr="003E095D" w:rsidRDefault="00F77864" w:rsidP="00F77864">
      <w:pPr>
        <w:jc w:val="center"/>
        <w:rPr>
          <w:b/>
          <w:sz w:val="20"/>
          <w:szCs w:val="20"/>
        </w:rPr>
      </w:pPr>
      <w:bookmarkStart w:id="0" w:name="_GoBack"/>
      <w:bookmarkEnd w:id="0"/>
    </w:p>
    <w:p w:rsidR="008A4928" w:rsidRDefault="00E80FFE" w:rsidP="00F77864">
      <w:pPr>
        <w:jc w:val="center"/>
        <w:rPr>
          <w:b/>
        </w:rPr>
      </w:pPr>
      <w:r>
        <w:rPr>
          <w:b/>
        </w:rPr>
        <w:t xml:space="preserve">DĖL </w:t>
      </w:r>
      <w:r w:rsidR="006F5D40">
        <w:rPr>
          <w:b/>
        </w:rPr>
        <w:t>MOKINIO KREPŠELIO LĖŠŲ PASKIRSTYMO IR NAUDOJIMO TVARKOS APRAŠO</w:t>
      </w:r>
      <w:r w:rsidR="00271CDB">
        <w:rPr>
          <w:b/>
        </w:rPr>
        <w:t>,</w:t>
      </w:r>
      <w:r w:rsidR="006F5D40">
        <w:rPr>
          <w:b/>
        </w:rPr>
        <w:t xml:space="preserve"> </w:t>
      </w:r>
      <w:r w:rsidR="00271CDB">
        <w:rPr>
          <w:b/>
        </w:rPr>
        <w:t xml:space="preserve"> PATVIRTINTO SAVIVALDYBĖS TARYBOS 2016 M. KOVO 29 D. SPRENDIMU NR. 1-77, </w:t>
      </w:r>
      <w:r w:rsidR="006F5D40">
        <w:rPr>
          <w:b/>
        </w:rPr>
        <w:t>PAKEITIMO</w:t>
      </w:r>
    </w:p>
    <w:p w:rsidR="008A4928" w:rsidRPr="003E095D" w:rsidRDefault="008A4928" w:rsidP="00F77864">
      <w:pPr>
        <w:jc w:val="center"/>
        <w:rPr>
          <w:b/>
          <w:sz w:val="20"/>
          <w:szCs w:val="20"/>
        </w:rPr>
      </w:pPr>
    </w:p>
    <w:p w:rsidR="007F123F" w:rsidRDefault="00E80FFE" w:rsidP="00F77864">
      <w:pPr>
        <w:jc w:val="center"/>
      </w:pPr>
      <w:r>
        <w:t>2016</w:t>
      </w:r>
      <w:r w:rsidR="00092691">
        <w:t xml:space="preserve"> m. </w:t>
      </w:r>
      <w:proofErr w:type="spellStart"/>
      <w:proofErr w:type="gramStart"/>
      <w:r w:rsidR="00237593">
        <w:rPr>
          <w:lang w:val="en-US"/>
        </w:rPr>
        <w:t>lapkričio</w:t>
      </w:r>
      <w:proofErr w:type="spellEnd"/>
      <w:proofErr w:type="gramEnd"/>
      <w:r w:rsidR="003473B7">
        <w:t xml:space="preserve"> </w:t>
      </w:r>
      <w:r w:rsidR="001108AD">
        <w:t>7</w:t>
      </w:r>
      <w:r w:rsidR="009E7603">
        <w:t xml:space="preserve"> d.</w:t>
      </w:r>
    </w:p>
    <w:p w:rsidR="007F123F" w:rsidRDefault="007F123F" w:rsidP="00F77864">
      <w:pPr>
        <w:jc w:val="center"/>
      </w:pPr>
      <w:r>
        <w:t>Panevėžys</w:t>
      </w:r>
    </w:p>
    <w:p w:rsidR="007F123F" w:rsidRDefault="007F123F" w:rsidP="006165CB">
      <w:pPr>
        <w:spacing w:line="276" w:lineRule="auto"/>
        <w:jc w:val="both"/>
        <w:rPr>
          <w:b/>
        </w:rPr>
      </w:pPr>
      <w:r>
        <w:rPr>
          <w:b/>
        </w:rPr>
        <w:t>1. Problemos esmė:</w:t>
      </w:r>
    </w:p>
    <w:p w:rsidR="0022415E" w:rsidRDefault="003243D2" w:rsidP="006165CB">
      <w:pPr>
        <w:spacing w:line="276" w:lineRule="auto"/>
        <w:ind w:firstLine="900"/>
        <w:jc w:val="both"/>
      </w:pPr>
      <w:r>
        <w:t>Liet</w:t>
      </w:r>
      <w:r w:rsidR="006929C9">
        <w:t>uvos Respublikos Vyria</w:t>
      </w:r>
      <w:r w:rsidR="006F5D40">
        <w:t>usybė 2016</w:t>
      </w:r>
      <w:r w:rsidR="00B02966">
        <w:t xml:space="preserve"> m. </w:t>
      </w:r>
      <w:r w:rsidR="006F5D40">
        <w:t>kovo 30</w:t>
      </w:r>
      <w:r>
        <w:t xml:space="preserve"> d. nutarimu Nr.</w:t>
      </w:r>
      <w:r w:rsidR="006F5D40">
        <w:t xml:space="preserve"> 303</w:t>
      </w:r>
      <w:r w:rsidR="00652570">
        <w:t xml:space="preserve"> </w:t>
      </w:r>
      <w:r>
        <w:t>,,Dėl Lietuvos Respublikos Vyriausybės 2001 m. birželio 27 d. nutarimo Nr.785 ,,</w:t>
      </w:r>
      <w:r w:rsidR="00B02966">
        <w:t>Dėl mokinio krepšelio lėšų apskaičiavimo ir paskirstymo metodikos patvirtinimo“ pakeitimo“</w:t>
      </w:r>
      <w:r w:rsidR="002E58DF">
        <w:t xml:space="preserve"> </w:t>
      </w:r>
      <w:r w:rsidR="00652570">
        <w:t>pakeitė Mokinio krepšelio  lėšų apska</w:t>
      </w:r>
      <w:r w:rsidR="006929C9">
        <w:t>ičiavimo ir paskirstymo metodikos</w:t>
      </w:r>
      <w:r w:rsidR="003D4D28">
        <w:t xml:space="preserve"> (toliau – Metodika)</w:t>
      </w:r>
      <w:r w:rsidR="00652570">
        <w:t xml:space="preserve"> </w:t>
      </w:r>
      <w:r w:rsidR="006929C9">
        <w:t>atskirus punktu</w:t>
      </w:r>
      <w:r w:rsidR="007A7F1F">
        <w:t>s</w:t>
      </w:r>
      <w:r w:rsidR="006929C9">
        <w:t>.</w:t>
      </w:r>
    </w:p>
    <w:p w:rsidR="0022415E" w:rsidRDefault="0022415E" w:rsidP="006165CB">
      <w:pPr>
        <w:spacing w:line="276" w:lineRule="auto"/>
        <w:ind w:firstLine="900"/>
        <w:jc w:val="both"/>
      </w:pPr>
      <w:r>
        <w:t>Sav</w:t>
      </w:r>
      <w:r w:rsidR="007E7262">
        <w:t>ivaldybės taryba</w:t>
      </w:r>
      <w:r>
        <w:t xml:space="preserve"> </w:t>
      </w:r>
      <w:r w:rsidR="007E7262">
        <w:t>2016-03-29 sprendimu Nr.1-77</w:t>
      </w:r>
      <w:r>
        <w:t xml:space="preserve"> </w:t>
      </w:r>
      <w:r w:rsidR="007E7262">
        <w:t>patvirtin</w:t>
      </w:r>
      <w:r w:rsidR="00E20012">
        <w:t>o</w:t>
      </w:r>
      <w:r w:rsidR="007E7262">
        <w:t xml:space="preserve"> naują</w:t>
      </w:r>
      <w:r>
        <w:t xml:space="preserve"> Mokinio krepšelio lėšų paskirstymo ir </w:t>
      </w:r>
      <w:r w:rsidR="007E7262">
        <w:t>naud</w:t>
      </w:r>
      <w:r w:rsidR="00271CDB">
        <w:t>ojimo tvarkos aprašą (toliau – A</w:t>
      </w:r>
      <w:r w:rsidR="007E7262">
        <w:t>prašas)</w:t>
      </w:r>
      <w:r>
        <w:t xml:space="preserve">. Lietuvos Respublikos Vyriausybei </w:t>
      </w:r>
      <w:r w:rsidR="007E7262">
        <w:t>2016-03-30</w:t>
      </w:r>
      <w:r>
        <w:t xml:space="preserve"> nutarimu Nr. </w:t>
      </w:r>
      <w:r w:rsidR="007E7262">
        <w:t>303</w:t>
      </w:r>
      <w:r w:rsidR="00E20012">
        <w:t xml:space="preserve"> pakeitus </w:t>
      </w:r>
      <w:r w:rsidR="007E7262">
        <w:t>M</w:t>
      </w:r>
      <w:r>
        <w:t xml:space="preserve">etodikos atskirus punktus, </w:t>
      </w:r>
      <w:r w:rsidR="007E7262">
        <w:t>keičiami kai kurie Aprašo punktai.</w:t>
      </w:r>
    </w:p>
    <w:p w:rsidR="00D61E78" w:rsidRDefault="00D61E78" w:rsidP="006165CB">
      <w:pPr>
        <w:spacing w:line="276" w:lineRule="auto"/>
        <w:jc w:val="both"/>
        <w:rPr>
          <w:b/>
        </w:rPr>
      </w:pPr>
      <w:r>
        <w:rPr>
          <w:b/>
        </w:rPr>
        <w:t>2.</w:t>
      </w:r>
      <w:r w:rsidR="00557179">
        <w:rPr>
          <w:b/>
        </w:rPr>
        <w:t xml:space="preserve"> </w:t>
      </w:r>
      <w:r>
        <w:rPr>
          <w:b/>
        </w:rPr>
        <w:t>Kaip šiuo metu sprendžiami projekte aptarti klausimai:</w:t>
      </w:r>
    </w:p>
    <w:p w:rsidR="00F03D3A" w:rsidRPr="00F03D3A" w:rsidRDefault="00F03D3A" w:rsidP="006165CB">
      <w:pPr>
        <w:spacing w:line="276" w:lineRule="auto"/>
        <w:ind w:firstLine="900"/>
        <w:jc w:val="both"/>
      </w:pPr>
      <w:r>
        <w:t>Parengta</w:t>
      </w:r>
      <w:r w:rsidR="0078008C">
        <w:t>s</w:t>
      </w:r>
      <w:r w:rsidR="007A7F1F">
        <w:t xml:space="preserve"> Savivaldybės tarybos sprendimo projektas</w:t>
      </w:r>
      <w:r w:rsidR="0078008C">
        <w:t xml:space="preserve"> ,,</w:t>
      </w:r>
      <w:r w:rsidR="005F00F6">
        <w:t xml:space="preserve">Dėl </w:t>
      </w:r>
      <w:r w:rsidR="00EA3D0F">
        <w:t>M</w:t>
      </w:r>
      <w:r w:rsidRPr="00F03D3A">
        <w:t>okinio krepšelio lėšų paskirstymo ir naudojimo tvarkos aprašo</w:t>
      </w:r>
      <w:r w:rsidR="00C77CB7">
        <w:t>, patvirtinto</w:t>
      </w:r>
      <w:r w:rsidR="00C77CB7" w:rsidRPr="00C77CB7">
        <w:t xml:space="preserve"> </w:t>
      </w:r>
      <w:r w:rsidR="00C77CB7">
        <w:t xml:space="preserve">Savivaldybės tarybos 2016 m. kovo 29 d. sprendimu Nr. 1-77, </w:t>
      </w:r>
      <w:r w:rsidR="005F00F6">
        <w:t xml:space="preserve"> pakeitimo“</w:t>
      </w:r>
      <w:r>
        <w:t>.</w:t>
      </w:r>
    </w:p>
    <w:p w:rsidR="0041452A" w:rsidRDefault="0041452A" w:rsidP="006165CB">
      <w:pPr>
        <w:spacing w:line="276" w:lineRule="auto"/>
        <w:jc w:val="both"/>
        <w:rPr>
          <w:b/>
        </w:rPr>
      </w:pPr>
      <w:r>
        <w:rPr>
          <w:b/>
        </w:rPr>
        <w:t>3. Sprendimo priėmimo būtinumo pagrindimas, kokių pozityvių rezultatų laukiama:</w:t>
      </w:r>
    </w:p>
    <w:p w:rsidR="001E293F" w:rsidRDefault="001B756F" w:rsidP="006165CB">
      <w:pPr>
        <w:tabs>
          <w:tab w:val="left" w:pos="900"/>
        </w:tabs>
        <w:spacing w:line="276" w:lineRule="auto"/>
        <w:jc w:val="both"/>
      </w:pPr>
      <w:r>
        <w:tab/>
      </w:r>
      <w:r w:rsidR="00C86A9C">
        <w:t xml:space="preserve">Lietuvos Respublikos </w:t>
      </w:r>
      <w:r w:rsidR="000465E3">
        <w:t>Vyriausybės</w:t>
      </w:r>
      <w:r w:rsidR="00C86A9C">
        <w:t xml:space="preserve"> </w:t>
      </w:r>
      <w:r w:rsidR="002120A5">
        <w:t>2016-03-30 nutarimu Nr. 303</w:t>
      </w:r>
      <w:r w:rsidR="000465E3">
        <w:t xml:space="preserve"> patvirtintoje Mokinio krepšelio lėšų apskaičiavimo ir paskirstymo metodikoje</w:t>
      </w:r>
      <w:r w:rsidR="00A41D22">
        <w:t xml:space="preserve"> </w:t>
      </w:r>
      <w:r w:rsidR="00BC1880">
        <w:t xml:space="preserve">panaikinta nuostata, reglamentuojanti </w:t>
      </w:r>
      <w:r w:rsidR="001E293F">
        <w:t>neformaliojo vaikų švietimo (NVŠ) programų finansavimą</w:t>
      </w:r>
      <w:r w:rsidR="00BC1880">
        <w:t xml:space="preserve"> - nuo 2016 m. II ketvirčio šios programos finansuojamos iš Europos struktūrinių fondų.</w:t>
      </w:r>
    </w:p>
    <w:p w:rsidR="00BC1880" w:rsidRDefault="00BC1880" w:rsidP="006165CB">
      <w:pPr>
        <w:tabs>
          <w:tab w:val="left" w:pos="900"/>
        </w:tabs>
        <w:spacing w:line="276" w:lineRule="auto"/>
        <w:jc w:val="both"/>
      </w:pPr>
      <w:r>
        <w:tab/>
        <w:t>Pakeista iš savivaldybių skirstomų mokinio krepšelio lėšų mokymo reikmės formuluotė: buvusi ,,formaliojo švietimo programas papildantiems ir mokinių saviraiškos poreikius tenkinantiems šių programų moduliams vaikų neformaliojo švietimo mokyklose finansuoti“ pervadinta į ,,formalųjį švietimą papildančio ugdymo programoms finansuoti“.</w:t>
      </w:r>
    </w:p>
    <w:p w:rsidR="007A7E2E" w:rsidRDefault="003D4D28" w:rsidP="006165CB">
      <w:pPr>
        <w:tabs>
          <w:tab w:val="left" w:pos="900"/>
        </w:tabs>
        <w:spacing w:line="276" w:lineRule="auto"/>
        <w:jc w:val="both"/>
      </w:pPr>
      <w:r>
        <w:tab/>
      </w:r>
      <w:r w:rsidR="007A7E2E">
        <w:t>Taip pat patikslintas Metodikos 12.1 papunktis, nurodantis, kad mokyklos ugdymo procesui organizuoti ir valdyti skiria ne daugiau kaip 10 procentų nuo lėšų, skirtų ugdymo planui įgyvendinti (pakeitimas įsigaliojo nuo 2016-09-01).</w:t>
      </w:r>
      <w:r w:rsidR="003E095D">
        <w:t xml:space="preserve"> Lėšos ugdymo planui įgyvendinti apskaičiuojamos nuo visų mokyklai skirtų MK lėšų, atėmus lėšas skirtas vadovėliams ir kitoms mokymo priemonėms, mokinių pažintinei veiklai ir profesiniam orientavimui, mokytojų ir kitų ugdymo procese dalyvaujančių asmenų kvalifikacijai tobulinti, informacinėms ir komunikacinėms technologijoms (IKT) diegti ir naudoti.</w:t>
      </w:r>
    </w:p>
    <w:p w:rsidR="00557179" w:rsidRDefault="00557179" w:rsidP="006165CB">
      <w:pPr>
        <w:spacing w:line="276" w:lineRule="auto"/>
        <w:jc w:val="both"/>
        <w:rPr>
          <w:b/>
        </w:rPr>
      </w:pPr>
      <w:r>
        <w:rPr>
          <w:b/>
        </w:rPr>
        <w:t>4. Skaičiavimai, išlaidų sąmatos, finansavimo šaltiniai:</w:t>
      </w:r>
    </w:p>
    <w:p w:rsidR="00557179" w:rsidRDefault="00F03D3A" w:rsidP="006165CB">
      <w:pPr>
        <w:spacing w:line="276" w:lineRule="auto"/>
        <w:ind w:firstLine="900"/>
        <w:jc w:val="both"/>
      </w:pPr>
      <w:r>
        <w:t>S</w:t>
      </w:r>
      <w:r w:rsidR="00917A8E">
        <w:t>prendimui vykd</w:t>
      </w:r>
      <w:r w:rsidR="009C1E10">
        <w:t>yti papildomų išlaidų nereikia.</w:t>
      </w:r>
      <w:r>
        <w:t xml:space="preserve"> Lėšos mokinio krepšeliui finansuoti </w:t>
      </w:r>
      <w:r w:rsidR="000930D4">
        <w:t xml:space="preserve">kasmet </w:t>
      </w:r>
      <w:r>
        <w:t>gaunamos iš valstybės biudžeto kaip specialioji tikslinė dotacija</w:t>
      </w:r>
      <w:r w:rsidR="00917A8E">
        <w:t>.</w:t>
      </w:r>
    </w:p>
    <w:p w:rsidR="00917A8E" w:rsidRDefault="00917A8E" w:rsidP="006165CB">
      <w:pPr>
        <w:spacing w:line="276" w:lineRule="auto"/>
        <w:jc w:val="both"/>
        <w:rPr>
          <w:b/>
        </w:rPr>
      </w:pPr>
      <w:r>
        <w:rPr>
          <w:b/>
        </w:rPr>
        <w:t>5. Galimos neigiamos pasekmės priėmus sprendimą, kokių priemonių reikėtų imtis, kad tokių pasekmių būtų išvengta:</w:t>
      </w:r>
    </w:p>
    <w:p w:rsidR="00917A8E" w:rsidRDefault="00917A8E" w:rsidP="006165CB">
      <w:pPr>
        <w:spacing w:line="276" w:lineRule="auto"/>
        <w:ind w:firstLine="900"/>
        <w:jc w:val="both"/>
      </w:pPr>
      <w:r>
        <w:t>Neigiamų pasekmių nebus.</w:t>
      </w:r>
    </w:p>
    <w:p w:rsidR="00917A8E" w:rsidRDefault="00917A8E" w:rsidP="006165CB">
      <w:pPr>
        <w:spacing w:line="276" w:lineRule="auto"/>
        <w:jc w:val="both"/>
        <w:rPr>
          <w:b/>
        </w:rPr>
      </w:pPr>
      <w:r>
        <w:rPr>
          <w:b/>
        </w:rPr>
        <w:t>6. Kieno iniciatyva parengtas sprendimo projektas:</w:t>
      </w:r>
    </w:p>
    <w:p w:rsidR="00917A8E" w:rsidRDefault="003473B7" w:rsidP="006165CB">
      <w:pPr>
        <w:spacing w:line="276" w:lineRule="auto"/>
        <w:ind w:firstLine="900"/>
        <w:jc w:val="both"/>
      </w:pPr>
      <w:r>
        <w:t>Projektą parengė</w:t>
      </w:r>
      <w:r w:rsidR="00917A8E">
        <w:t xml:space="preserve"> Panevėžio miesto savivaldybės administracijos </w:t>
      </w:r>
      <w:r w:rsidR="003E095D">
        <w:t>Strateginio planavimo, investicijų ir biudžeto skyrius.</w:t>
      </w:r>
      <w:r w:rsidR="00D4170A">
        <w:t xml:space="preserve"> </w:t>
      </w:r>
      <w:r>
        <w:t>Projektas s</w:t>
      </w:r>
      <w:r w:rsidR="00D4170A" w:rsidRPr="00D4170A">
        <w:t>uderinta</w:t>
      </w:r>
      <w:r>
        <w:t>s su</w:t>
      </w:r>
      <w:r w:rsidR="00E20012">
        <w:t xml:space="preserve"> Mero pavaduotoju</w:t>
      </w:r>
      <w:r w:rsidR="00D4170A" w:rsidRPr="00D4170A">
        <w:t xml:space="preserve"> </w:t>
      </w:r>
      <w:r w:rsidR="00E20012">
        <w:t xml:space="preserve">Petru </w:t>
      </w:r>
      <w:proofErr w:type="spellStart"/>
      <w:r w:rsidR="00E20012">
        <w:t>Luomanu</w:t>
      </w:r>
      <w:proofErr w:type="spellEnd"/>
      <w:r w:rsidR="00D4170A" w:rsidRPr="00D4170A">
        <w:t xml:space="preserve">, </w:t>
      </w:r>
      <w:r>
        <w:t xml:space="preserve">Savivaldybės </w:t>
      </w:r>
      <w:r w:rsidR="00E20012">
        <w:t>administracijos direktoriumi</w:t>
      </w:r>
      <w:r w:rsidR="00D4170A" w:rsidRPr="00D4170A">
        <w:t xml:space="preserve"> </w:t>
      </w:r>
      <w:r w:rsidR="00E20012">
        <w:t>Tomu Jukna</w:t>
      </w:r>
      <w:r w:rsidR="00D4170A" w:rsidRPr="00D4170A">
        <w:t>, administracijos direktoriaus p</w:t>
      </w:r>
      <w:r w:rsidR="00017DD1">
        <w:t xml:space="preserve">avaduotoja </w:t>
      </w:r>
      <w:r w:rsidR="00E20012">
        <w:lastRenderedPageBreak/>
        <w:t>Sandra Jakštiene</w:t>
      </w:r>
      <w:r w:rsidR="00017DD1">
        <w:t>,</w:t>
      </w:r>
      <w:r w:rsidR="00D4170A" w:rsidRPr="00D4170A">
        <w:t xml:space="preserve"> </w:t>
      </w:r>
      <w:r w:rsidR="00D4170A">
        <w:t xml:space="preserve">Teisės </w:t>
      </w:r>
      <w:r w:rsidR="00D20B6A">
        <w:t xml:space="preserve">ir viešosios tvarkos </w:t>
      </w:r>
      <w:r w:rsidR="00D4170A">
        <w:t xml:space="preserve">skyriaus </w:t>
      </w:r>
      <w:r w:rsidR="00E20012">
        <w:t>vyr. specialiste</w:t>
      </w:r>
      <w:r w:rsidR="0046034E">
        <w:t xml:space="preserve"> </w:t>
      </w:r>
      <w:r w:rsidR="00E20012">
        <w:t xml:space="preserve">Karolina </w:t>
      </w:r>
      <w:proofErr w:type="spellStart"/>
      <w:r w:rsidR="00E20012">
        <w:t>Grubinskiene</w:t>
      </w:r>
      <w:proofErr w:type="spellEnd"/>
      <w:r w:rsidR="00017DD1">
        <w:t>,</w:t>
      </w:r>
      <w:r w:rsidR="00D4170A" w:rsidRPr="00D4170A">
        <w:t xml:space="preserve"> Švietimo</w:t>
      </w:r>
      <w:r w:rsidR="00D20B6A">
        <w:t xml:space="preserve"> ir jaunimo reikalų</w:t>
      </w:r>
      <w:r w:rsidR="00D4170A" w:rsidRPr="00D4170A">
        <w:t xml:space="preserve"> skyriaus</w:t>
      </w:r>
      <w:r w:rsidR="00D20B6A">
        <w:t xml:space="preserve"> vedėjo pavaduotoju, pavaduojančiu skyriaus vedėją</w:t>
      </w:r>
      <w:r w:rsidR="00D4170A" w:rsidRPr="00D4170A">
        <w:t xml:space="preserve"> </w:t>
      </w:r>
      <w:r w:rsidR="00D20B6A">
        <w:t>Eugeniju</w:t>
      </w:r>
      <w:r w:rsidR="00256A56">
        <w:t>m</w:t>
      </w:r>
      <w:r w:rsidR="005423B5">
        <w:t>i</w:t>
      </w:r>
      <w:r w:rsidR="00D20B6A">
        <w:t xml:space="preserve"> </w:t>
      </w:r>
      <w:proofErr w:type="spellStart"/>
      <w:r w:rsidR="00D20B6A">
        <w:t>Kuchalskiu</w:t>
      </w:r>
      <w:proofErr w:type="spellEnd"/>
      <w:r w:rsidR="00D4170A" w:rsidRPr="00D4170A">
        <w:t xml:space="preserve">, </w:t>
      </w:r>
      <w:r>
        <w:t>vyr. specialiste</w:t>
      </w:r>
      <w:r w:rsidR="00D4170A" w:rsidRPr="00D4170A">
        <w:t xml:space="preserve"> </w:t>
      </w:r>
      <w:r w:rsidR="00D20B6A">
        <w:t>Agne Pakalne</w:t>
      </w:r>
      <w:r w:rsidR="00D4170A" w:rsidRPr="00D4170A">
        <w:t>.</w:t>
      </w:r>
    </w:p>
    <w:p w:rsidR="00917A8E" w:rsidRDefault="00917A8E" w:rsidP="00917A8E">
      <w:pPr>
        <w:ind w:firstLine="900"/>
        <w:jc w:val="both"/>
        <w:rPr>
          <w:sz w:val="32"/>
          <w:szCs w:val="32"/>
        </w:rPr>
      </w:pPr>
    </w:p>
    <w:p w:rsidR="00BC1880" w:rsidRPr="005423B5" w:rsidRDefault="00BC1880" w:rsidP="00917A8E">
      <w:pPr>
        <w:ind w:firstLine="900"/>
        <w:jc w:val="both"/>
        <w:rPr>
          <w:sz w:val="32"/>
          <w:szCs w:val="32"/>
        </w:rPr>
      </w:pPr>
    </w:p>
    <w:p w:rsidR="00E20012" w:rsidRDefault="003E095D" w:rsidP="00917A8E">
      <w:pPr>
        <w:jc w:val="both"/>
      </w:pPr>
      <w:r>
        <w:t>Strateginio planavimo, investicijų ir biudžeto</w:t>
      </w:r>
      <w:r w:rsidR="00917A8E">
        <w:t xml:space="preserve"> skyriaus </w:t>
      </w:r>
    </w:p>
    <w:p w:rsidR="00917A8E" w:rsidRPr="00917A8E" w:rsidRDefault="00AD16E2" w:rsidP="00917A8E">
      <w:pPr>
        <w:jc w:val="both"/>
      </w:pPr>
      <w:r>
        <w:t>vyr. specialistė</w:t>
      </w:r>
      <w:r>
        <w:tab/>
      </w:r>
      <w:r>
        <w:tab/>
      </w:r>
      <w:r w:rsidR="003E095D">
        <w:tab/>
      </w:r>
      <w:r w:rsidR="00917A8E">
        <w:tab/>
      </w:r>
      <w:r>
        <w:tab/>
        <w:t>Irena Vaitelienė</w:t>
      </w:r>
    </w:p>
    <w:sectPr w:rsidR="00917A8E" w:rsidRPr="00917A8E" w:rsidSect="00BC1880">
      <w:pgSz w:w="11906" w:h="16838"/>
      <w:pgMar w:top="1134" w:right="567"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296"/>
  <w:hyphenationZone w:val="396"/>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7864"/>
    <w:rsid w:val="00017DD1"/>
    <w:rsid w:val="00026959"/>
    <w:rsid w:val="000465E3"/>
    <w:rsid w:val="000903F5"/>
    <w:rsid w:val="00092185"/>
    <w:rsid w:val="00092691"/>
    <w:rsid w:val="000930D4"/>
    <w:rsid w:val="000D4991"/>
    <w:rsid w:val="001108AD"/>
    <w:rsid w:val="00176BC2"/>
    <w:rsid w:val="001A5863"/>
    <w:rsid w:val="001B756F"/>
    <w:rsid w:val="001C4A74"/>
    <w:rsid w:val="001C55F2"/>
    <w:rsid w:val="001D0399"/>
    <w:rsid w:val="001D3225"/>
    <w:rsid w:val="001E05E2"/>
    <w:rsid w:val="001E293F"/>
    <w:rsid w:val="002120A5"/>
    <w:rsid w:val="002121A4"/>
    <w:rsid w:val="00212789"/>
    <w:rsid w:val="0022415E"/>
    <w:rsid w:val="00237593"/>
    <w:rsid w:val="00256A56"/>
    <w:rsid w:val="00271CDB"/>
    <w:rsid w:val="00290FDD"/>
    <w:rsid w:val="002A4F66"/>
    <w:rsid w:val="002E58DF"/>
    <w:rsid w:val="00300394"/>
    <w:rsid w:val="00310758"/>
    <w:rsid w:val="003169EC"/>
    <w:rsid w:val="003243D2"/>
    <w:rsid w:val="003473B7"/>
    <w:rsid w:val="00360E44"/>
    <w:rsid w:val="003617F3"/>
    <w:rsid w:val="00361B8D"/>
    <w:rsid w:val="00385B57"/>
    <w:rsid w:val="003D142D"/>
    <w:rsid w:val="003D4D28"/>
    <w:rsid w:val="003E095D"/>
    <w:rsid w:val="0041452A"/>
    <w:rsid w:val="0046034E"/>
    <w:rsid w:val="004909FD"/>
    <w:rsid w:val="004A3EFF"/>
    <w:rsid w:val="004A649B"/>
    <w:rsid w:val="00512700"/>
    <w:rsid w:val="00521A0D"/>
    <w:rsid w:val="005423B5"/>
    <w:rsid w:val="00557179"/>
    <w:rsid w:val="00596F8E"/>
    <w:rsid w:val="005A3CF5"/>
    <w:rsid w:val="005F00F6"/>
    <w:rsid w:val="005F03AB"/>
    <w:rsid w:val="006165CB"/>
    <w:rsid w:val="00652570"/>
    <w:rsid w:val="006929C9"/>
    <w:rsid w:val="006C1EA3"/>
    <w:rsid w:val="006F5D40"/>
    <w:rsid w:val="006F67CD"/>
    <w:rsid w:val="00723243"/>
    <w:rsid w:val="0075677B"/>
    <w:rsid w:val="00764BEB"/>
    <w:rsid w:val="007717C0"/>
    <w:rsid w:val="00775E32"/>
    <w:rsid w:val="0078008C"/>
    <w:rsid w:val="0078556D"/>
    <w:rsid w:val="007A1393"/>
    <w:rsid w:val="007A4373"/>
    <w:rsid w:val="007A7E2E"/>
    <w:rsid w:val="007A7F1F"/>
    <w:rsid w:val="007E7262"/>
    <w:rsid w:val="007F123F"/>
    <w:rsid w:val="00872201"/>
    <w:rsid w:val="00893854"/>
    <w:rsid w:val="008A4928"/>
    <w:rsid w:val="008E47C7"/>
    <w:rsid w:val="008E716B"/>
    <w:rsid w:val="00912517"/>
    <w:rsid w:val="00917A8E"/>
    <w:rsid w:val="00967053"/>
    <w:rsid w:val="009828D9"/>
    <w:rsid w:val="00995803"/>
    <w:rsid w:val="009C1E10"/>
    <w:rsid w:val="009D7D86"/>
    <w:rsid w:val="009E3E39"/>
    <w:rsid w:val="009E7603"/>
    <w:rsid w:val="009F4D81"/>
    <w:rsid w:val="00A03A5B"/>
    <w:rsid w:val="00A157C3"/>
    <w:rsid w:val="00A212C0"/>
    <w:rsid w:val="00A41D22"/>
    <w:rsid w:val="00A55AF1"/>
    <w:rsid w:val="00A75EC5"/>
    <w:rsid w:val="00A832C7"/>
    <w:rsid w:val="00AD16E2"/>
    <w:rsid w:val="00AF1156"/>
    <w:rsid w:val="00B02966"/>
    <w:rsid w:val="00BB7E07"/>
    <w:rsid w:val="00BC1880"/>
    <w:rsid w:val="00BC387E"/>
    <w:rsid w:val="00C23398"/>
    <w:rsid w:val="00C450A6"/>
    <w:rsid w:val="00C65B31"/>
    <w:rsid w:val="00C77CB7"/>
    <w:rsid w:val="00C86A9C"/>
    <w:rsid w:val="00C87455"/>
    <w:rsid w:val="00CD0110"/>
    <w:rsid w:val="00D20B6A"/>
    <w:rsid w:val="00D334D4"/>
    <w:rsid w:val="00D4170A"/>
    <w:rsid w:val="00D61E78"/>
    <w:rsid w:val="00DC3671"/>
    <w:rsid w:val="00DE0B64"/>
    <w:rsid w:val="00DF0CF7"/>
    <w:rsid w:val="00E029CA"/>
    <w:rsid w:val="00E112F3"/>
    <w:rsid w:val="00E124D7"/>
    <w:rsid w:val="00E16140"/>
    <w:rsid w:val="00E20012"/>
    <w:rsid w:val="00E51ABE"/>
    <w:rsid w:val="00E80C68"/>
    <w:rsid w:val="00E80FFE"/>
    <w:rsid w:val="00E94B23"/>
    <w:rsid w:val="00EA3D0F"/>
    <w:rsid w:val="00EF5C6B"/>
    <w:rsid w:val="00F03D3A"/>
    <w:rsid w:val="00F1130C"/>
    <w:rsid w:val="00F1551F"/>
    <w:rsid w:val="00F348D5"/>
    <w:rsid w:val="00F46B46"/>
    <w:rsid w:val="00F77864"/>
    <w:rsid w:val="00F9575B"/>
    <w:rsid w:val="00FB15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D334D4"/>
    <w:rPr>
      <w:color w:val="0000FF"/>
      <w:u w:val="single"/>
    </w:rPr>
  </w:style>
  <w:style w:type="character" w:styleId="Perirtashipersaitas">
    <w:name w:val="FollowedHyperlink"/>
    <w:rsid w:val="00D334D4"/>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44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98E33-4CB1-4F00-9946-D2FDAB8CA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2192</Words>
  <Characters>1251</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Panevėžio m.sav.administracija</Company>
  <LinksUpToDate>false</LinksUpToDate>
  <CharactersWithSpaces>3437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Irena</dc:creator>
  <cp:lastModifiedBy>Irena Vaitelienė</cp:lastModifiedBy>
  <cp:revision>3</cp:revision>
  <cp:lastPrinted>2016-11-03T07:52:00Z</cp:lastPrinted>
  <dcterms:created xsi:type="dcterms:W3CDTF">2016-11-14T09:18:00Z</dcterms:created>
  <dcterms:modified xsi:type="dcterms:W3CDTF">2016-11-14T09:31:00Z</dcterms:modified>
</cp:coreProperties>
</file>