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CE" w:rsidRDefault="0096323D" w:rsidP="0096323D">
      <w:pPr>
        <w:pStyle w:val="Pavadinimas"/>
        <w:jc w:val="right"/>
        <w:rPr>
          <w:sz w:val="24"/>
          <w:szCs w:val="24"/>
        </w:rPr>
      </w:pPr>
      <w:r w:rsidRPr="00EB7C08">
        <w:rPr>
          <w:sz w:val="24"/>
          <w:szCs w:val="24"/>
        </w:rPr>
        <w:t>Projektas</w:t>
      </w:r>
    </w:p>
    <w:p w:rsidR="008E1623" w:rsidRPr="00EB7C08" w:rsidRDefault="008E1623" w:rsidP="0096323D">
      <w:pPr>
        <w:pStyle w:val="Pavadinimas"/>
        <w:jc w:val="right"/>
        <w:rPr>
          <w:sz w:val="24"/>
          <w:szCs w:val="24"/>
        </w:rPr>
      </w:pPr>
    </w:p>
    <w:p w:rsidR="004442BD" w:rsidRPr="006A0DED" w:rsidRDefault="004D1DC4" w:rsidP="004D1DC4">
      <w:pPr>
        <w:pStyle w:val="Pavadinimas"/>
        <w:spacing w:line="360" w:lineRule="auto"/>
      </w:pPr>
      <w:r>
        <w:t>P</w:t>
      </w:r>
      <w:r w:rsidR="004442BD" w:rsidRPr="006A0DED">
        <w:t>ANEVĖŽIO MIESTO SAVIVALDYBĖS TARYBA</w:t>
      </w:r>
    </w:p>
    <w:p w:rsidR="004442BD" w:rsidRPr="006A0DED" w:rsidRDefault="00DF4EC1" w:rsidP="007E11F5">
      <w:pPr>
        <w:pStyle w:val="Antrat2"/>
        <w:spacing w:line="360" w:lineRule="auto"/>
        <w:rPr>
          <w:sz w:val="24"/>
          <w:szCs w:val="24"/>
        </w:rPr>
      </w:pPr>
      <w:r>
        <w:pict>
          <v:rect id="_x0000_s1026" style="position:absolute;left:0;text-align:left;margin-left:2.1pt;margin-top:17.1pt;width:499.9pt;height:57pt;z-index:251657216" o:allowincell="f" filled="f" stroked="f" strokeweight="1pt">
            <v:textbox inset="1pt,1pt,1pt,1pt">
              <w:txbxContent>
                <w:p w:rsidR="004442BD" w:rsidRPr="00715907" w:rsidRDefault="004442BD" w:rsidP="004442BD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DĖL </w:t>
                  </w:r>
                  <w:r w:rsidR="009A6E87">
                    <w:rPr>
                      <w:b/>
                      <w:sz w:val="24"/>
                    </w:rPr>
                    <w:t xml:space="preserve">MOKINIO KREPŠELIO LĖŠŲ PASKIRSTYMO IR NAUDOJIMO TVARKOS APRAŠO, PATVIRTINTO </w:t>
                  </w:r>
                  <w:r w:rsidR="00C60C8A">
                    <w:rPr>
                      <w:b/>
                      <w:sz w:val="24"/>
                    </w:rPr>
                    <w:t>SAVIVALDYBĖS TARYBOS 2016 M. KOVO 29 D. SPRENDIM</w:t>
                  </w:r>
                  <w:r w:rsidR="009A6E87">
                    <w:rPr>
                      <w:b/>
                      <w:sz w:val="24"/>
                    </w:rPr>
                    <w:t>U</w:t>
                  </w:r>
                  <w:r w:rsidR="00C60C8A">
                    <w:rPr>
                      <w:b/>
                      <w:sz w:val="24"/>
                    </w:rPr>
                    <w:t xml:space="preserve"> NR. 1</w:t>
                  </w:r>
                  <w:proofErr w:type="gramStart"/>
                  <w:r w:rsidR="00C60C8A">
                    <w:rPr>
                      <w:b/>
                      <w:sz w:val="24"/>
                    </w:rPr>
                    <w:t>-</w:t>
                  </w:r>
                  <w:proofErr w:type="gramEnd"/>
                  <w:r w:rsidR="00C60C8A">
                    <w:rPr>
                      <w:b/>
                      <w:sz w:val="24"/>
                    </w:rPr>
                    <w:t>77</w:t>
                  </w:r>
                  <w:r w:rsidR="009A6E87">
                    <w:rPr>
                      <w:b/>
                      <w:sz w:val="24"/>
                    </w:rPr>
                    <w:t>,</w:t>
                  </w:r>
                  <w:r w:rsidR="00C60C8A">
                    <w:rPr>
                      <w:b/>
                      <w:sz w:val="24"/>
                    </w:rPr>
                    <w:t xml:space="preserve"> PAKEITIMO</w:t>
                  </w:r>
                </w:p>
              </w:txbxContent>
            </v:textbox>
          </v:rect>
        </w:pict>
      </w:r>
      <w:r w:rsidR="004442BD" w:rsidRPr="006A0DED">
        <w:rPr>
          <w:sz w:val="24"/>
          <w:szCs w:val="24"/>
        </w:rPr>
        <w:t>SPRENDIMAS</w:t>
      </w:r>
    </w:p>
    <w:p w:rsidR="004442BD" w:rsidRPr="006A0DED" w:rsidRDefault="004442BD" w:rsidP="007E11F5">
      <w:pPr>
        <w:spacing w:line="360" w:lineRule="auto"/>
        <w:rPr>
          <w:sz w:val="22"/>
        </w:rPr>
      </w:pPr>
      <w:r w:rsidRPr="006A0DED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4442BD" w:rsidRPr="006A0DED" w:rsidRDefault="004442BD" w:rsidP="007E11F5">
      <w:pPr>
        <w:spacing w:line="360" w:lineRule="auto"/>
        <w:rPr>
          <w:sz w:val="22"/>
        </w:rPr>
      </w:pPr>
      <w:r w:rsidRPr="006A0DED">
        <w:rPr>
          <w:sz w:val="22"/>
        </w:rPr>
        <w:t xml:space="preserve">         </w:t>
      </w:r>
    </w:p>
    <w:p w:rsidR="004442BD" w:rsidRPr="006A0DED" w:rsidRDefault="00DF4EC1" w:rsidP="007E11F5">
      <w:pPr>
        <w:spacing w:line="360" w:lineRule="auto"/>
        <w:rPr>
          <w:b/>
          <w:sz w:val="22"/>
        </w:rPr>
      </w:pPr>
      <w:r>
        <w:pict>
          <v:rect id="_x0000_s1027" style="position:absolute;margin-left:117.9pt;margin-top:15.45pt;width:273pt;height:40.8pt;z-index:251658240" o:allowincell="f" strokecolor="white">
            <v:textbox style="mso-next-textbox:#_x0000_s1027">
              <w:txbxContent>
                <w:p w:rsidR="004442BD" w:rsidRDefault="004442BD" w:rsidP="004442B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</w:t>
                  </w:r>
                  <w:r w:rsidR="00B30E52">
                    <w:rPr>
                      <w:sz w:val="24"/>
                    </w:rPr>
                    <w:t>6</w:t>
                  </w:r>
                  <w:r w:rsidR="00003DC3">
                    <w:rPr>
                      <w:sz w:val="24"/>
                    </w:rPr>
                    <w:t xml:space="preserve"> m.</w:t>
                  </w:r>
                  <w:r w:rsidR="001C6150">
                    <w:rPr>
                      <w:sz w:val="24"/>
                    </w:rPr>
                    <w:t xml:space="preserve"> </w:t>
                  </w:r>
                  <w:r w:rsidR="00F5224F">
                    <w:rPr>
                      <w:sz w:val="24"/>
                    </w:rPr>
                    <w:t>lapkričio 24</w:t>
                  </w:r>
                  <w:r>
                    <w:rPr>
                      <w:sz w:val="24"/>
                    </w:rPr>
                    <w:t xml:space="preserve"> d. Nr. </w:t>
                  </w:r>
                </w:p>
                <w:p w:rsidR="004442BD" w:rsidRDefault="004442BD" w:rsidP="004442B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4"/>
                    </w:rPr>
                    <w:t>Panevėžys</w:t>
                  </w:r>
                </w:p>
              </w:txbxContent>
            </v:textbox>
          </v:rect>
        </w:pict>
      </w:r>
    </w:p>
    <w:p w:rsidR="0096323D" w:rsidRPr="004D1DC4" w:rsidRDefault="0096323D" w:rsidP="008E1623">
      <w:pPr>
        <w:spacing w:line="360" w:lineRule="auto"/>
        <w:jc w:val="center"/>
        <w:rPr>
          <w:sz w:val="16"/>
          <w:szCs w:val="16"/>
        </w:rPr>
      </w:pPr>
    </w:p>
    <w:p w:rsidR="00C60C8A" w:rsidRDefault="004442BD" w:rsidP="00A44697">
      <w:pPr>
        <w:spacing w:line="360" w:lineRule="auto"/>
        <w:jc w:val="both"/>
        <w:rPr>
          <w:sz w:val="24"/>
        </w:rPr>
      </w:pPr>
      <w:r w:rsidRPr="006A0DED">
        <w:rPr>
          <w:sz w:val="24"/>
        </w:rPr>
        <w:tab/>
      </w:r>
    </w:p>
    <w:p w:rsidR="00C60C8A" w:rsidRDefault="00C60C8A" w:rsidP="00A44697">
      <w:pPr>
        <w:spacing w:line="360" w:lineRule="auto"/>
        <w:jc w:val="both"/>
        <w:rPr>
          <w:sz w:val="24"/>
        </w:rPr>
      </w:pPr>
    </w:p>
    <w:p w:rsidR="004442BD" w:rsidRPr="006A0DED" w:rsidRDefault="004442BD" w:rsidP="00C7796A">
      <w:pPr>
        <w:spacing w:line="276" w:lineRule="auto"/>
        <w:ind w:firstLine="851"/>
        <w:jc w:val="both"/>
        <w:rPr>
          <w:sz w:val="24"/>
        </w:rPr>
      </w:pPr>
      <w:r w:rsidRPr="006A0DED">
        <w:rPr>
          <w:sz w:val="24"/>
        </w:rPr>
        <w:t>Vadovaudamasi Lietuvos Respublikos vietos sav</w:t>
      </w:r>
      <w:r w:rsidR="005653AD">
        <w:rPr>
          <w:sz w:val="24"/>
        </w:rPr>
        <w:t>ivaldos įstatymo 16 straipsnio 3 dalies 7 punktu</w:t>
      </w:r>
      <w:r w:rsidR="00007557">
        <w:rPr>
          <w:sz w:val="24"/>
        </w:rPr>
        <w:t xml:space="preserve">, </w:t>
      </w:r>
      <w:r w:rsidR="00007557" w:rsidRPr="00935601">
        <w:rPr>
          <w:sz w:val="24"/>
        </w:rPr>
        <w:t>18 straipsnio 1 dalimi</w:t>
      </w:r>
      <w:r w:rsidRPr="00935601">
        <w:rPr>
          <w:sz w:val="24"/>
        </w:rPr>
        <w:t>,</w:t>
      </w:r>
      <w:r w:rsidR="005653AD" w:rsidRPr="00935601">
        <w:rPr>
          <w:sz w:val="24"/>
        </w:rPr>
        <w:t xml:space="preserve"> </w:t>
      </w:r>
      <w:r w:rsidR="00C33260" w:rsidRPr="006A0DED">
        <w:rPr>
          <w:sz w:val="24"/>
        </w:rPr>
        <w:t xml:space="preserve">Lietuvos Respublikos </w:t>
      </w:r>
      <w:r w:rsidR="00C33260">
        <w:rPr>
          <w:sz w:val="24"/>
        </w:rPr>
        <w:t>š</w:t>
      </w:r>
      <w:r w:rsidR="005653AD" w:rsidRPr="00935601">
        <w:rPr>
          <w:sz w:val="24"/>
        </w:rPr>
        <w:t>vietimo įstatymo 67 straipsnio 1 dalimi, Lietuvos Respublikos 2016 metų valstybės biudžeto ir savivaldybių biudžetų finansinių rodiklių patvirtinimo įstatymo 3 straipsnio 4 dalimi ir Lietuvos Respublikos Vyriausybės 2001 m. birželi</w:t>
      </w:r>
      <w:r w:rsidR="00CF3462" w:rsidRPr="00935601">
        <w:rPr>
          <w:sz w:val="24"/>
        </w:rPr>
        <w:t xml:space="preserve">o 27 d. nutarimu Nr. 785 </w:t>
      </w:r>
      <w:r w:rsidR="008A1C25">
        <w:rPr>
          <w:sz w:val="24"/>
        </w:rPr>
        <w:t>„</w:t>
      </w:r>
      <w:r w:rsidR="00CF3462" w:rsidRPr="00935601">
        <w:rPr>
          <w:sz w:val="24"/>
        </w:rPr>
        <w:t>Dėl M</w:t>
      </w:r>
      <w:r w:rsidR="005653AD" w:rsidRPr="00935601">
        <w:rPr>
          <w:sz w:val="24"/>
        </w:rPr>
        <w:t>okinio krepšelio lėšų apskaičiavimo ir paskirstymo metodikos patvirtinimo</w:t>
      </w:r>
      <w:r w:rsidR="00CF3462" w:rsidRPr="00935601">
        <w:rPr>
          <w:sz w:val="24"/>
        </w:rPr>
        <w:t>“</w:t>
      </w:r>
      <w:r w:rsidR="005653AD" w:rsidRPr="00935601">
        <w:rPr>
          <w:sz w:val="24"/>
        </w:rPr>
        <w:t>,</w:t>
      </w:r>
      <w:r w:rsidRPr="006A0DED">
        <w:rPr>
          <w:sz w:val="24"/>
        </w:rPr>
        <w:t xml:space="preserve"> Panevėžio miesto </w:t>
      </w:r>
      <w:proofErr w:type="gramStart"/>
      <w:r w:rsidRPr="006A0DED">
        <w:rPr>
          <w:sz w:val="24"/>
        </w:rPr>
        <w:t>savivaldybės taryba</w:t>
      </w:r>
      <w:proofErr w:type="gramEnd"/>
      <w:r w:rsidR="00C7796A">
        <w:rPr>
          <w:sz w:val="24"/>
        </w:rPr>
        <w:t xml:space="preserve"> </w:t>
      </w:r>
      <w:r w:rsidRPr="006A0DED">
        <w:rPr>
          <w:sz w:val="24"/>
        </w:rPr>
        <w:t>n u s p r e n d ž i a:</w:t>
      </w:r>
    </w:p>
    <w:p w:rsidR="004442BD" w:rsidRPr="006A0DED" w:rsidRDefault="006B1817" w:rsidP="00C7796A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p a k</w:t>
      </w:r>
      <w:r w:rsidR="000A6966">
        <w:rPr>
          <w:sz w:val="24"/>
        </w:rPr>
        <w:t xml:space="preserve"> </w:t>
      </w:r>
      <w:r>
        <w:rPr>
          <w:sz w:val="24"/>
        </w:rPr>
        <w:t xml:space="preserve">e i s t i </w:t>
      </w:r>
      <w:r w:rsidR="004442BD" w:rsidRPr="006A0DED">
        <w:rPr>
          <w:sz w:val="24"/>
        </w:rPr>
        <w:t>Mokinio krepšelio lėšų paskirst</w:t>
      </w:r>
      <w:r>
        <w:rPr>
          <w:sz w:val="24"/>
        </w:rPr>
        <w:t>ymo ir naudojimo tvarkos apraš</w:t>
      </w:r>
      <w:r w:rsidR="008A1C25">
        <w:rPr>
          <w:sz w:val="24"/>
        </w:rPr>
        <w:t>o</w:t>
      </w:r>
      <w:r>
        <w:rPr>
          <w:sz w:val="24"/>
        </w:rPr>
        <w:t>, patvirtint</w:t>
      </w:r>
      <w:r w:rsidR="008A1C25">
        <w:rPr>
          <w:sz w:val="24"/>
        </w:rPr>
        <w:t>o</w:t>
      </w:r>
      <w:r>
        <w:rPr>
          <w:sz w:val="24"/>
        </w:rPr>
        <w:t xml:space="preserve"> Panevėžio miesto savivaldybės tarybos 2016 m. kovo 29 d. sprendimu Nr. 1</w:t>
      </w:r>
      <w:proofErr w:type="gramStart"/>
      <w:r>
        <w:rPr>
          <w:sz w:val="24"/>
        </w:rPr>
        <w:t>-</w:t>
      </w:r>
      <w:proofErr w:type="gramEnd"/>
      <w:r>
        <w:rPr>
          <w:sz w:val="24"/>
        </w:rPr>
        <w:t>77:</w:t>
      </w:r>
    </w:p>
    <w:p w:rsidR="004442BD" w:rsidRDefault="00CE77DC" w:rsidP="00C7796A">
      <w:pPr>
        <w:numPr>
          <w:ilvl w:val="0"/>
          <w:numId w:val="3"/>
        </w:numPr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5 punktą ir jį išdėstyti taip:</w:t>
      </w:r>
    </w:p>
    <w:p w:rsidR="000219B9" w:rsidRPr="006A0DED" w:rsidRDefault="000219B9" w:rsidP="00C7796A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</w:rPr>
        <w:t>,,</w:t>
      </w:r>
      <w:r>
        <w:rPr>
          <w:sz w:val="24"/>
          <w:szCs w:val="24"/>
        </w:rPr>
        <w:t xml:space="preserve">5. Panevėžio suaugusiųjų </w:t>
      </w:r>
      <w:r w:rsidRPr="004A7BAE">
        <w:rPr>
          <w:sz w:val="24"/>
          <w:szCs w:val="24"/>
        </w:rPr>
        <w:t xml:space="preserve">ir jaunimo </w:t>
      </w:r>
      <w:r>
        <w:rPr>
          <w:sz w:val="24"/>
          <w:szCs w:val="24"/>
        </w:rPr>
        <w:t xml:space="preserve">mokymo centro skyriaus </w:t>
      </w:r>
      <w:proofErr w:type="gramStart"/>
      <w:r>
        <w:rPr>
          <w:sz w:val="24"/>
          <w:szCs w:val="24"/>
        </w:rPr>
        <w:t>Pataisos namuose</w:t>
      </w:r>
      <w:proofErr w:type="gramEnd"/>
      <w:r>
        <w:rPr>
          <w:sz w:val="24"/>
          <w:szCs w:val="24"/>
        </w:rPr>
        <w:t xml:space="preserve"> mokinio krepšelio lėšos skaičiuojamos pagal vidutinį metinį mokinių skaičių.“</w:t>
      </w:r>
    </w:p>
    <w:p w:rsidR="000219B9" w:rsidRDefault="000219B9" w:rsidP="00C7796A">
      <w:pPr>
        <w:numPr>
          <w:ilvl w:val="0"/>
          <w:numId w:val="3"/>
        </w:numPr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11 punktą ir jį išdėstyti taip:</w:t>
      </w:r>
    </w:p>
    <w:p w:rsidR="000219B9" w:rsidRDefault="000219B9" w:rsidP="00C7796A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</w:rPr>
        <w:t>,,11.</w:t>
      </w:r>
      <w:r w:rsidRPr="000219B9">
        <w:rPr>
          <w:b/>
          <w:sz w:val="24"/>
          <w:szCs w:val="24"/>
        </w:rPr>
        <w:t xml:space="preserve"> </w:t>
      </w:r>
      <w:r w:rsidRPr="000219B9">
        <w:rPr>
          <w:sz w:val="24"/>
          <w:szCs w:val="24"/>
        </w:rPr>
        <w:t>Neformaliojo vaikų švietimo mokykloms formalųjį švietimą papildančio ugdymo programoms finansuoti</w:t>
      </w:r>
      <w:r>
        <w:rPr>
          <w:sz w:val="24"/>
          <w:szCs w:val="24"/>
        </w:rPr>
        <w:t xml:space="preserve"> </w:t>
      </w:r>
      <w:r w:rsidR="00074DD4">
        <w:rPr>
          <w:sz w:val="24"/>
          <w:szCs w:val="24"/>
        </w:rPr>
        <w:t xml:space="preserve">skiriamos </w:t>
      </w:r>
      <w:r>
        <w:rPr>
          <w:sz w:val="24"/>
          <w:szCs w:val="24"/>
        </w:rPr>
        <w:t xml:space="preserve">lėšos apskaičiuojamos vadovaujantis Metodikoje nustatyta lėšų skyrimo suma pagal fiksuotą spalio 1 d. neformaliojo švietimo įstaigų, kurių savininko teises ir pareigas įgyvendina Panevėžio miesto </w:t>
      </w:r>
      <w:proofErr w:type="gramStart"/>
      <w:r>
        <w:rPr>
          <w:sz w:val="24"/>
          <w:szCs w:val="24"/>
        </w:rPr>
        <w:t>savivaldybės taryba</w:t>
      </w:r>
      <w:proofErr w:type="gramEnd"/>
      <w:r>
        <w:rPr>
          <w:sz w:val="24"/>
          <w:szCs w:val="24"/>
        </w:rPr>
        <w:t xml:space="preserve"> (toliau – Savivaldybės taryba), mokinių skaičių. Šios įstaigos iki spalio 10 d. pateikia Savivaldybės administracijos </w:t>
      </w:r>
      <w:r w:rsidRPr="000219B9">
        <w:rPr>
          <w:sz w:val="24"/>
          <w:szCs w:val="24"/>
        </w:rPr>
        <w:t>Strateginio planavimo, investicijų</w:t>
      </w:r>
      <w:r>
        <w:rPr>
          <w:sz w:val="24"/>
          <w:szCs w:val="24"/>
        </w:rPr>
        <w:t xml:space="preserve"> ir biudžeto skyriui raštus, kuriuose nurodo, kiek mokinių lanko šias mokyklas spalio 1 d.</w:t>
      </w:r>
      <w:r w:rsidR="004A7BAE">
        <w:rPr>
          <w:sz w:val="24"/>
          <w:szCs w:val="24"/>
        </w:rPr>
        <w:t>“</w:t>
      </w:r>
    </w:p>
    <w:p w:rsidR="004A7BAE" w:rsidRDefault="004A7BAE" w:rsidP="00C7796A">
      <w:pPr>
        <w:numPr>
          <w:ilvl w:val="0"/>
          <w:numId w:val="3"/>
        </w:numPr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12.4 papunktį ir jį išdėstyti taip:</w:t>
      </w:r>
    </w:p>
    <w:p w:rsidR="004A7BAE" w:rsidRDefault="004A7BAE" w:rsidP="00C7796A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</w:rPr>
        <w:t>,,12.4.</w:t>
      </w:r>
      <w:r w:rsidRPr="004A7BAE">
        <w:rPr>
          <w:b/>
          <w:sz w:val="24"/>
          <w:szCs w:val="24"/>
        </w:rPr>
        <w:t xml:space="preserve"> </w:t>
      </w:r>
      <w:r w:rsidRPr="004A7BAE">
        <w:rPr>
          <w:sz w:val="24"/>
          <w:szCs w:val="24"/>
        </w:rPr>
        <w:t>formalųjį švietimą papildančio ugdymo programoms finansuoti</w:t>
      </w:r>
      <w:r>
        <w:rPr>
          <w:sz w:val="24"/>
          <w:szCs w:val="24"/>
        </w:rPr>
        <w:t xml:space="preserve"> neformaliojo vaikų švietimo mokyklose</w:t>
      </w:r>
      <w:r w:rsidR="00E12C16">
        <w:rPr>
          <w:sz w:val="24"/>
          <w:szCs w:val="24"/>
        </w:rPr>
        <w:t>;</w:t>
      </w:r>
      <w:r>
        <w:rPr>
          <w:sz w:val="24"/>
          <w:szCs w:val="24"/>
        </w:rPr>
        <w:t>“</w:t>
      </w:r>
    </w:p>
    <w:p w:rsidR="004A7BAE" w:rsidRDefault="004A7BAE" w:rsidP="00C7796A">
      <w:pPr>
        <w:numPr>
          <w:ilvl w:val="0"/>
          <w:numId w:val="3"/>
        </w:numPr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13 punktą ir jį išdėstyti taip:</w:t>
      </w:r>
    </w:p>
    <w:p w:rsidR="004A7BAE" w:rsidRPr="004A7BAE" w:rsidRDefault="004A7BAE" w:rsidP="00C7796A">
      <w:pPr>
        <w:spacing w:line="276" w:lineRule="auto"/>
        <w:ind w:firstLine="851"/>
        <w:jc w:val="both"/>
        <w:rPr>
          <w:sz w:val="24"/>
          <w:szCs w:val="24"/>
        </w:rPr>
      </w:pPr>
      <w:r w:rsidRPr="004A7BAE">
        <w:rPr>
          <w:sz w:val="24"/>
          <w:szCs w:val="24"/>
        </w:rPr>
        <w:t>,,13. Neformaliojo vaikų švietimo programoms (toliau – NVŠ), išskyrus ikimokyklinio, priešmokyklinio ir formalųjį švietimą papildančio ugdymo programas, lėšos skiriamos iš valstybės biudžeto ir / arba Europos Sąjungos finansinės paramos ir bendrojo finansavimo lėšų.</w:t>
      </w:r>
    </w:p>
    <w:p w:rsidR="004A7BAE" w:rsidRDefault="004A7BAE" w:rsidP="00C7796A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Lėšos NVŠ programoms finansuoti naudojamos vadovaujantis kita Savivaldybės tarybos nustatyta tvarka.“</w:t>
      </w:r>
    </w:p>
    <w:p w:rsidR="004A7BAE" w:rsidRDefault="004A7BAE" w:rsidP="00C7796A">
      <w:pPr>
        <w:numPr>
          <w:ilvl w:val="0"/>
          <w:numId w:val="3"/>
        </w:numPr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15 punktą ir jį išdėstyti taip:</w:t>
      </w:r>
    </w:p>
    <w:p w:rsidR="004A7BAE" w:rsidRPr="006A0DED" w:rsidRDefault="004A7BAE" w:rsidP="00C7796A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,,15.</w:t>
      </w:r>
      <w:r w:rsidRPr="004A7BAE">
        <w:rPr>
          <w:b/>
          <w:sz w:val="24"/>
          <w:szCs w:val="24"/>
        </w:rPr>
        <w:t xml:space="preserve"> </w:t>
      </w:r>
      <w:r w:rsidRPr="004A7BAE">
        <w:rPr>
          <w:sz w:val="24"/>
          <w:szCs w:val="24"/>
        </w:rPr>
        <w:t>Formalųjį švietimą papildančio ugdymo programoms finansuoti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neformaliojo vaikų švietimo mokyklose (12.4</w:t>
      </w:r>
      <w:r w:rsidRPr="006A0DED"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 w:rsidRPr="006A0DED">
        <w:rPr>
          <w:sz w:val="24"/>
          <w:szCs w:val="24"/>
        </w:rPr>
        <w:t>p</w:t>
      </w:r>
      <w:r>
        <w:rPr>
          <w:sz w:val="24"/>
          <w:szCs w:val="24"/>
        </w:rPr>
        <w:t>unktis</w:t>
      </w:r>
      <w:r w:rsidRPr="006A0DED">
        <w:rPr>
          <w:sz w:val="24"/>
          <w:szCs w:val="24"/>
        </w:rPr>
        <w:t xml:space="preserve">) mokinio krepšelio lėšos skiriamos </w:t>
      </w:r>
      <w:r w:rsidRPr="00935601">
        <w:rPr>
          <w:sz w:val="24"/>
          <w:szCs w:val="24"/>
        </w:rPr>
        <w:t>Panevėžio miesto įstaigoms</w:t>
      </w:r>
      <w:r w:rsidRPr="006A0DED">
        <w:rPr>
          <w:sz w:val="24"/>
          <w:szCs w:val="24"/>
        </w:rPr>
        <w:t xml:space="preserve">: Muzikos mokyklai, Dailės mokyklai, Kūno kultūros ir sporto centrui, Futbolo akademijai, ,,Žemynos“ </w:t>
      </w:r>
      <w:r>
        <w:rPr>
          <w:sz w:val="24"/>
          <w:szCs w:val="24"/>
        </w:rPr>
        <w:t>progimnazijos</w:t>
      </w:r>
      <w:r w:rsidRPr="006A0DED">
        <w:rPr>
          <w:sz w:val="24"/>
          <w:szCs w:val="24"/>
        </w:rPr>
        <w:t xml:space="preserve"> baseinui. Mokinio krepšelio lėšos </w:t>
      </w:r>
      <w:r>
        <w:rPr>
          <w:sz w:val="24"/>
          <w:szCs w:val="24"/>
        </w:rPr>
        <w:t>ap</w:t>
      </w:r>
      <w:r w:rsidRPr="006A0DED">
        <w:rPr>
          <w:sz w:val="24"/>
          <w:szCs w:val="24"/>
        </w:rPr>
        <w:t>skaičiuojamos</w:t>
      </w:r>
      <w:r>
        <w:rPr>
          <w:sz w:val="24"/>
          <w:szCs w:val="24"/>
        </w:rPr>
        <w:t xml:space="preserve"> vadovaujantis Metodikoje nustatyta lėšų skyrimo suma</w:t>
      </w:r>
      <w:r w:rsidRPr="006A0DED">
        <w:rPr>
          <w:sz w:val="24"/>
          <w:szCs w:val="24"/>
        </w:rPr>
        <w:t xml:space="preserve"> pagal</w:t>
      </w:r>
      <w:r>
        <w:rPr>
          <w:sz w:val="24"/>
          <w:szCs w:val="24"/>
        </w:rPr>
        <w:t xml:space="preserve"> fiksuotą</w:t>
      </w:r>
      <w:r w:rsidRPr="006A0D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spalio 1 d. </w:t>
      </w:r>
      <w:r w:rsidRPr="00935601">
        <w:rPr>
          <w:sz w:val="24"/>
          <w:szCs w:val="24"/>
        </w:rPr>
        <w:t>minėtų įstaigų</w:t>
      </w:r>
      <w:r>
        <w:rPr>
          <w:sz w:val="24"/>
          <w:szCs w:val="24"/>
        </w:rPr>
        <w:t xml:space="preserve"> mokinių skaičių</w:t>
      </w:r>
      <w:r w:rsidRPr="006A0DED">
        <w:rPr>
          <w:sz w:val="24"/>
          <w:szCs w:val="24"/>
        </w:rPr>
        <w:t>.</w:t>
      </w:r>
      <w:r>
        <w:rPr>
          <w:sz w:val="24"/>
          <w:szCs w:val="24"/>
        </w:rPr>
        <w:t>“</w:t>
      </w:r>
    </w:p>
    <w:p w:rsidR="004A7BAE" w:rsidRDefault="004A7BAE" w:rsidP="00C7796A">
      <w:pPr>
        <w:numPr>
          <w:ilvl w:val="0"/>
          <w:numId w:val="3"/>
        </w:numPr>
        <w:spacing w:line="276" w:lineRule="auto"/>
        <w:ind w:left="0" w:firstLine="851"/>
        <w:jc w:val="both"/>
        <w:rPr>
          <w:sz w:val="24"/>
        </w:rPr>
      </w:pPr>
      <w:r>
        <w:rPr>
          <w:sz w:val="24"/>
        </w:rPr>
        <w:t>17.1 papunktį ir jį išdėstyti taip:</w:t>
      </w:r>
    </w:p>
    <w:p w:rsidR="004A7BAE" w:rsidRDefault="004A7BAE" w:rsidP="00C7796A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,,17.1. D</w:t>
      </w:r>
      <w:r w:rsidRPr="006A0DED">
        <w:rPr>
          <w:sz w:val="24"/>
          <w:szCs w:val="24"/>
        </w:rPr>
        <w:t>arbo užmokesčiui pagal ugdymo planą (ir už ikimokyklinio ir priešmokyklinio ugdymo valandas, finansuojamas iš mokinio krepšelio lėšų</w:t>
      </w:r>
      <w:r>
        <w:rPr>
          <w:sz w:val="24"/>
          <w:szCs w:val="24"/>
        </w:rPr>
        <w:t>, sumokėti</w:t>
      </w:r>
      <w:r w:rsidRPr="006A0DED">
        <w:rPr>
          <w:sz w:val="24"/>
          <w:szCs w:val="24"/>
        </w:rPr>
        <w:t>), mokyklos ugdymo procesui organizuoti ir valdyti</w:t>
      </w:r>
      <w:r>
        <w:rPr>
          <w:sz w:val="24"/>
          <w:szCs w:val="24"/>
        </w:rPr>
        <w:t xml:space="preserve"> </w:t>
      </w:r>
      <w:r w:rsidRPr="004A7BAE">
        <w:rPr>
          <w:sz w:val="24"/>
          <w:szCs w:val="24"/>
        </w:rPr>
        <w:t>(ne daugiau kaip 10 procentų lėšų, skirtų ugdymo planui įgyvendinti),</w:t>
      </w:r>
      <w:r w:rsidRPr="006A0DED">
        <w:rPr>
          <w:sz w:val="24"/>
          <w:szCs w:val="24"/>
        </w:rPr>
        <w:t xml:space="preserve"> mokyklos bibliotekos darbuotojams išlaikyti,</w:t>
      </w:r>
      <w:r>
        <w:rPr>
          <w:sz w:val="24"/>
          <w:szCs w:val="24"/>
        </w:rPr>
        <w:t xml:space="preserve"> priemokoms už laikinai nesančių darbuotojų funkcijų (pareigų) arba papildomų darbų atlikimą (jeigu dėl papildomo darbo nesulygstama darbo sutartyje),</w:t>
      </w:r>
      <w:r w:rsidRPr="006A0DED">
        <w:rPr>
          <w:sz w:val="24"/>
          <w:szCs w:val="24"/>
        </w:rPr>
        <w:t xml:space="preserve"> taip pat darbo užmokesčiui ir paslaugoms</w:t>
      </w:r>
      <w:r>
        <w:rPr>
          <w:sz w:val="24"/>
          <w:szCs w:val="24"/>
        </w:rPr>
        <w:t>, susijusioms su psichologine, specialiąja pedagogine, specialiąja ir socialine pedagogine pagalba.</w:t>
      </w:r>
    </w:p>
    <w:p w:rsidR="004A7BAE" w:rsidRPr="006A0DED" w:rsidRDefault="004A7BAE" w:rsidP="00C7796A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</w:t>
      </w:r>
      <w:r w:rsidRPr="00406246">
        <w:rPr>
          <w:sz w:val="24"/>
          <w:szCs w:val="24"/>
        </w:rPr>
        <w:t>šiame papunktyje</w:t>
      </w:r>
      <w:r w:rsidRPr="006A0DED">
        <w:rPr>
          <w:sz w:val="24"/>
          <w:szCs w:val="24"/>
        </w:rPr>
        <w:t xml:space="preserve"> </w:t>
      </w:r>
      <w:r>
        <w:rPr>
          <w:sz w:val="24"/>
          <w:szCs w:val="24"/>
        </w:rPr>
        <w:t>išvardytų mokinio krepšelio lėšų gali būti mokama</w:t>
      </w:r>
      <w:r w:rsidRPr="006A0DED">
        <w:rPr>
          <w:sz w:val="24"/>
          <w:szCs w:val="24"/>
        </w:rPr>
        <w:t xml:space="preserve"> už darbą darbuotojams, nurodytiems </w:t>
      </w:r>
      <w:r>
        <w:rPr>
          <w:sz w:val="24"/>
          <w:szCs w:val="24"/>
        </w:rPr>
        <w:t>Metodikos 12.1 papunktyje.“</w:t>
      </w:r>
    </w:p>
    <w:p w:rsidR="00B61EEA" w:rsidRDefault="00B61EEA" w:rsidP="001C6150">
      <w:pPr>
        <w:spacing w:line="360" w:lineRule="auto"/>
        <w:jc w:val="both"/>
        <w:rPr>
          <w:sz w:val="24"/>
        </w:rPr>
      </w:pPr>
    </w:p>
    <w:p w:rsidR="00B61EEA" w:rsidRPr="00CA7D0B" w:rsidRDefault="00B61EEA" w:rsidP="001C6150">
      <w:pPr>
        <w:spacing w:line="360" w:lineRule="auto"/>
        <w:jc w:val="both"/>
        <w:rPr>
          <w:sz w:val="16"/>
          <w:szCs w:val="16"/>
        </w:rPr>
      </w:pPr>
    </w:p>
    <w:p w:rsidR="004442BD" w:rsidRPr="006A0DED" w:rsidRDefault="004442BD" w:rsidP="00C7796A">
      <w:pPr>
        <w:jc w:val="center"/>
        <w:rPr>
          <w:sz w:val="24"/>
        </w:rPr>
      </w:pPr>
      <w:r w:rsidRPr="006A0DED">
        <w:rPr>
          <w:sz w:val="24"/>
        </w:rPr>
        <w:t>Savivaldybės meras</w:t>
      </w:r>
      <w:r w:rsidRPr="006A0DED">
        <w:rPr>
          <w:sz w:val="24"/>
        </w:rPr>
        <w:tab/>
      </w:r>
      <w:r w:rsidRPr="006A0DED">
        <w:rPr>
          <w:sz w:val="24"/>
        </w:rPr>
        <w:tab/>
      </w:r>
      <w:r w:rsidRPr="006A0DED">
        <w:rPr>
          <w:sz w:val="24"/>
        </w:rPr>
        <w:tab/>
      </w:r>
      <w:r w:rsidRPr="006A0DED">
        <w:rPr>
          <w:sz w:val="24"/>
        </w:rPr>
        <w:tab/>
      </w:r>
      <w:proofErr w:type="gramStart"/>
      <w:r w:rsidR="00136ECB">
        <w:rPr>
          <w:sz w:val="24"/>
        </w:rPr>
        <w:t xml:space="preserve">           </w:t>
      </w:r>
      <w:proofErr w:type="gramEnd"/>
      <w:r w:rsidR="00C66AF9">
        <w:rPr>
          <w:sz w:val="24"/>
        </w:rPr>
        <w:t>Rytis Mykolas Račkauskas</w:t>
      </w:r>
    </w:p>
    <w:p w:rsidR="004442BD" w:rsidRPr="00CA7D0B" w:rsidRDefault="004442BD" w:rsidP="004D1DC4">
      <w:pPr>
        <w:jc w:val="both"/>
        <w:rPr>
          <w:sz w:val="16"/>
          <w:szCs w:val="16"/>
        </w:rPr>
      </w:pPr>
    </w:p>
    <w:p w:rsidR="007E11F5" w:rsidRDefault="007E11F5" w:rsidP="004D1DC4">
      <w:pPr>
        <w:jc w:val="both"/>
        <w:rPr>
          <w:sz w:val="16"/>
          <w:szCs w:val="16"/>
        </w:rPr>
      </w:pPr>
    </w:p>
    <w:p w:rsidR="00B61EEA" w:rsidRDefault="00B61EEA" w:rsidP="004D1DC4">
      <w:pPr>
        <w:jc w:val="both"/>
        <w:rPr>
          <w:sz w:val="16"/>
          <w:szCs w:val="16"/>
        </w:rPr>
      </w:pPr>
    </w:p>
    <w:p w:rsidR="00B61EEA" w:rsidRDefault="00B61EEA" w:rsidP="004D1DC4">
      <w:pPr>
        <w:jc w:val="both"/>
        <w:rPr>
          <w:sz w:val="16"/>
          <w:szCs w:val="16"/>
        </w:rPr>
      </w:pPr>
    </w:p>
    <w:p w:rsidR="00B61EEA" w:rsidRDefault="00B61EEA" w:rsidP="004D1DC4">
      <w:pPr>
        <w:jc w:val="both"/>
        <w:rPr>
          <w:sz w:val="16"/>
          <w:szCs w:val="16"/>
        </w:rPr>
      </w:pPr>
    </w:p>
    <w:p w:rsidR="00B61EEA" w:rsidRDefault="00B61EEA" w:rsidP="004D1DC4">
      <w:pPr>
        <w:jc w:val="both"/>
        <w:rPr>
          <w:sz w:val="16"/>
          <w:szCs w:val="16"/>
        </w:rPr>
      </w:pPr>
    </w:p>
    <w:p w:rsidR="00B61EEA" w:rsidRDefault="00B61EEA" w:rsidP="004D1DC4">
      <w:pPr>
        <w:jc w:val="both"/>
        <w:rPr>
          <w:sz w:val="16"/>
          <w:szCs w:val="16"/>
        </w:rPr>
      </w:pPr>
    </w:p>
    <w:p w:rsidR="00B61EEA" w:rsidRDefault="00B61EEA" w:rsidP="004D1DC4">
      <w:pPr>
        <w:jc w:val="both"/>
        <w:rPr>
          <w:sz w:val="16"/>
          <w:szCs w:val="16"/>
        </w:rPr>
      </w:pPr>
    </w:p>
    <w:p w:rsidR="00B61EEA" w:rsidRDefault="00B61EEA" w:rsidP="004D1DC4">
      <w:pPr>
        <w:jc w:val="both"/>
        <w:rPr>
          <w:sz w:val="16"/>
          <w:szCs w:val="16"/>
        </w:rPr>
      </w:pPr>
    </w:p>
    <w:p w:rsidR="0095488C" w:rsidRPr="00CA7D0B" w:rsidRDefault="0095488C" w:rsidP="004D1DC4">
      <w:pPr>
        <w:jc w:val="both"/>
        <w:rPr>
          <w:sz w:val="16"/>
          <w:szCs w:val="16"/>
        </w:rPr>
      </w:pPr>
    </w:p>
    <w:p w:rsidR="0095488C" w:rsidRDefault="004442BD" w:rsidP="004D1DC4">
      <w:pPr>
        <w:jc w:val="both"/>
        <w:rPr>
          <w:sz w:val="24"/>
        </w:rPr>
      </w:pPr>
      <w:r w:rsidRPr="006A0DED">
        <w:rPr>
          <w:sz w:val="24"/>
        </w:rPr>
        <w:t>R</w:t>
      </w:r>
      <w:r w:rsidR="00223DB8" w:rsidRPr="006A0DED">
        <w:rPr>
          <w:sz w:val="24"/>
        </w:rPr>
        <w:t>engė</w:t>
      </w:r>
      <w:proofErr w:type="gramStart"/>
      <w:r w:rsidR="00EB7C08">
        <w:rPr>
          <w:sz w:val="24"/>
        </w:rPr>
        <w:t xml:space="preserve">                           </w:t>
      </w:r>
      <w:r w:rsidR="0095488C">
        <w:rPr>
          <w:sz w:val="24"/>
        </w:rPr>
        <w:t xml:space="preserve">          </w:t>
      </w:r>
      <w:r w:rsidR="00EB7C08">
        <w:rPr>
          <w:sz w:val="24"/>
        </w:rPr>
        <w:t xml:space="preserve">    </w:t>
      </w:r>
      <w:r w:rsidR="00C938D6">
        <w:rPr>
          <w:sz w:val="24"/>
        </w:rPr>
        <w:t xml:space="preserve">      </w:t>
      </w:r>
      <w:r w:rsidR="00223DB8">
        <w:rPr>
          <w:sz w:val="24"/>
        </w:rPr>
        <w:t xml:space="preserve"> </w:t>
      </w:r>
      <w:proofErr w:type="gramEnd"/>
      <w:r w:rsidR="00C938D6">
        <w:rPr>
          <w:sz w:val="24"/>
        </w:rPr>
        <w:t xml:space="preserve">Irena </w:t>
      </w:r>
      <w:proofErr w:type="spellStart"/>
      <w:r w:rsidR="00C938D6">
        <w:rPr>
          <w:sz w:val="24"/>
        </w:rPr>
        <w:t>Vaitelienė</w:t>
      </w:r>
      <w:proofErr w:type="spellEnd"/>
      <w:r w:rsidR="00EB7C08">
        <w:rPr>
          <w:sz w:val="24"/>
        </w:rPr>
        <w:t>,</w:t>
      </w:r>
      <w:r w:rsidR="00223DB8">
        <w:rPr>
          <w:sz w:val="24"/>
        </w:rPr>
        <w:t xml:space="preserve"> </w:t>
      </w:r>
      <w:r w:rsidR="0095488C">
        <w:rPr>
          <w:sz w:val="24"/>
        </w:rPr>
        <w:t>Strateginio planavimo, investicijų ir</w:t>
      </w:r>
      <w:r w:rsidRPr="006A0DED">
        <w:rPr>
          <w:sz w:val="24"/>
        </w:rPr>
        <w:t xml:space="preserve"> biudžeto</w:t>
      </w:r>
    </w:p>
    <w:p w:rsidR="00C66AF9" w:rsidRPr="006A0DED" w:rsidRDefault="0095488C" w:rsidP="0095488C">
      <w:pPr>
        <w:ind w:left="1296"/>
        <w:jc w:val="both"/>
        <w:rPr>
          <w:sz w:val="24"/>
        </w:rPr>
      </w:pPr>
      <w:r>
        <w:rPr>
          <w:sz w:val="24"/>
        </w:rPr>
        <w:t xml:space="preserve">                              </w:t>
      </w:r>
      <w:r w:rsidR="00C938D6">
        <w:rPr>
          <w:sz w:val="24"/>
        </w:rPr>
        <w:t xml:space="preserve">       </w:t>
      </w:r>
      <w:r w:rsidR="004442BD" w:rsidRPr="006A0DED">
        <w:rPr>
          <w:sz w:val="24"/>
        </w:rPr>
        <w:t xml:space="preserve">skyriaus </w:t>
      </w:r>
      <w:r w:rsidR="00C66AF9">
        <w:rPr>
          <w:sz w:val="24"/>
        </w:rPr>
        <w:t>vyr. specialistė</w:t>
      </w:r>
      <w:r w:rsidR="00E12C16">
        <w:rPr>
          <w:sz w:val="24"/>
        </w:rPr>
        <w:t>, tel. 230</w:t>
      </w:r>
    </w:p>
    <w:p w:rsidR="004442BD" w:rsidRDefault="004442BD" w:rsidP="004D1DC4">
      <w:pPr>
        <w:jc w:val="both"/>
        <w:rPr>
          <w:sz w:val="24"/>
        </w:rPr>
      </w:pPr>
    </w:p>
    <w:p w:rsidR="0095488C" w:rsidRDefault="0095488C" w:rsidP="004D1DC4">
      <w:pPr>
        <w:jc w:val="both"/>
        <w:rPr>
          <w:sz w:val="24"/>
        </w:rPr>
      </w:pPr>
    </w:p>
    <w:p w:rsidR="00B61EEA" w:rsidRDefault="00B61EEA" w:rsidP="004D1DC4">
      <w:pPr>
        <w:jc w:val="both"/>
        <w:rPr>
          <w:sz w:val="24"/>
        </w:rPr>
      </w:pPr>
    </w:p>
    <w:p w:rsidR="004442BD" w:rsidRPr="006A0DED" w:rsidRDefault="004442BD" w:rsidP="00EA5B6A">
      <w:pPr>
        <w:spacing w:line="480" w:lineRule="auto"/>
        <w:jc w:val="both"/>
        <w:rPr>
          <w:sz w:val="24"/>
        </w:rPr>
      </w:pPr>
      <w:r w:rsidRPr="006A0DED">
        <w:rPr>
          <w:sz w:val="24"/>
        </w:rPr>
        <w:t>SUDERINTA</w:t>
      </w:r>
    </w:p>
    <w:p w:rsidR="007E11F5" w:rsidRPr="006A0DED" w:rsidRDefault="007E11F5" w:rsidP="00EA5B6A">
      <w:pPr>
        <w:spacing w:line="480" w:lineRule="auto"/>
        <w:jc w:val="both"/>
        <w:rPr>
          <w:sz w:val="24"/>
        </w:rPr>
      </w:pPr>
      <w:r w:rsidRPr="006A0DED">
        <w:rPr>
          <w:sz w:val="24"/>
        </w:rPr>
        <w:t>Mero pavaduotoja</w:t>
      </w:r>
      <w:r w:rsidR="003416BF">
        <w:rPr>
          <w:sz w:val="24"/>
        </w:rPr>
        <w:t>s</w:t>
      </w:r>
      <w:r w:rsidRPr="006A0DED">
        <w:rPr>
          <w:sz w:val="24"/>
        </w:rPr>
        <w:tab/>
      </w:r>
      <w:r w:rsidRPr="006A0DED">
        <w:rPr>
          <w:sz w:val="24"/>
        </w:rPr>
        <w:tab/>
      </w:r>
      <w:r w:rsidRPr="006A0DED">
        <w:rPr>
          <w:sz w:val="24"/>
        </w:rPr>
        <w:tab/>
      </w:r>
      <w:r w:rsidRPr="006A0DED">
        <w:rPr>
          <w:sz w:val="24"/>
        </w:rPr>
        <w:tab/>
      </w:r>
      <w:r w:rsidR="004B305D">
        <w:rPr>
          <w:sz w:val="24"/>
        </w:rPr>
        <w:tab/>
      </w:r>
      <w:r w:rsidR="003416BF">
        <w:rPr>
          <w:sz w:val="24"/>
        </w:rPr>
        <w:t>Petras Luomanas</w:t>
      </w:r>
    </w:p>
    <w:p w:rsidR="0096323D" w:rsidRPr="006A0DED" w:rsidRDefault="00C938D6" w:rsidP="00EA5B6A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right" w:pos="10064"/>
        </w:tabs>
        <w:spacing w:line="480" w:lineRule="auto"/>
        <w:jc w:val="both"/>
        <w:rPr>
          <w:sz w:val="24"/>
        </w:rPr>
      </w:pPr>
      <w:r>
        <w:rPr>
          <w:sz w:val="24"/>
        </w:rPr>
        <w:t>Mero patarėja</w:t>
      </w:r>
      <w:r w:rsidR="00BF1018">
        <w:rPr>
          <w:sz w:val="24"/>
        </w:rPr>
        <w:tab/>
      </w:r>
      <w:r w:rsidR="00BF1018">
        <w:rPr>
          <w:sz w:val="24"/>
        </w:rPr>
        <w:tab/>
      </w:r>
      <w:r w:rsidR="0096323D" w:rsidRPr="006A0DED">
        <w:rPr>
          <w:sz w:val="24"/>
        </w:rPr>
        <w:tab/>
      </w:r>
      <w:r w:rsidR="0096323D" w:rsidRPr="006A0DED">
        <w:rPr>
          <w:sz w:val="24"/>
        </w:rPr>
        <w:tab/>
      </w:r>
      <w:r w:rsidR="004B305D">
        <w:rPr>
          <w:sz w:val="24"/>
        </w:rPr>
        <w:tab/>
      </w:r>
      <w:r>
        <w:rPr>
          <w:sz w:val="24"/>
        </w:rPr>
        <w:t>Indrė Kisielė</w:t>
      </w:r>
    </w:p>
    <w:p w:rsidR="004442BD" w:rsidRPr="006A0DED" w:rsidRDefault="00136ECB" w:rsidP="00EA5B6A">
      <w:pPr>
        <w:spacing w:line="480" w:lineRule="auto"/>
        <w:jc w:val="both"/>
        <w:rPr>
          <w:sz w:val="24"/>
        </w:rPr>
      </w:pPr>
      <w:r>
        <w:rPr>
          <w:sz w:val="24"/>
        </w:rPr>
        <w:t>A</w:t>
      </w:r>
      <w:r w:rsidR="004442BD" w:rsidRPr="006A0DED">
        <w:rPr>
          <w:sz w:val="24"/>
        </w:rPr>
        <w:t>dministracijos dir</w:t>
      </w:r>
      <w:r w:rsidR="003416BF">
        <w:rPr>
          <w:sz w:val="24"/>
        </w:rPr>
        <w:t>ektorius</w:t>
      </w:r>
      <w:r w:rsidR="0096323D" w:rsidRPr="006A0DED">
        <w:rPr>
          <w:sz w:val="24"/>
        </w:rPr>
        <w:tab/>
      </w:r>
      <w:r w:rsidR="0096323D" w:rsidRPr="006A0DED">
        <w:rPr>
          <w:sz w:val="24"/>
        </w:rPr>
        <w:tab/>
      </w:r>
      <w:r w:rsidR="0096323D" w:rsidRPr="006A0DED">
        <w:rPr>
          <w:sz w:val="24"/>
        </w:rPr>
        <w:tab/>
      </w:r>
      <w:r w:rsidR="004B305D">
        <w:rPr>
          <w:sz w:val="24"/>
        </w:rPr>
        <w:tab/>
      </w:r>
      <w:r w:rsidR="003416BF">
        <w:rPr>
          <w:sz w:val="24"/>
        </w:rPr>
        <w:t>Tomas Jukna</w:t>
      </w:r>
      <w:r w:rsidR="003416BF">
        <w:rPr>
          <w:sz w:val="24"/>
        </w:rPr>
        <w:tab/>
      </w:r>
    </w:p>
    <w:p w:rsidR="007E11F5" w:rsidRPr="006A0DED" w:rsidRDefault="007E11F5" w:rsidP="00EA5B6A">
      <w:pPr>
        <w:spacing w:line="480" w:lineRule="auto"/>
        <w:jc w:val="both"/>
        <w:rPr>
          <w:sz w:val="24"/>
        </w:rPr>
      </w:pPr>
      <w:r w:rsidRPr="006A0DED">
        <w:rPr>
          <w:sz w:val="24"/>
        </w:rPr>
        <w:t>Administrac</w:t>
      </w:r>
      <w:r w:rsidR="003416BF">
        <w:rPr>
          <w:sz w:val="24"/>
        </w:rPr>
        <w:t>ijos direktoriaus pavaduotoja</w:t>
      </w:r>
      <w:r w:rsidR="003416BF">
        <w:rPr>
          <w:sz w:val="24"/>
        </w:rPr>
        <w:tab/>
      </w:r>
      <w:r w:rsidR="003416BF">
        <w:rPr>
          <w:sz w:val="24"/>
        </w:rPr>
        <w:tab/>
      </w:r>
      <w:r w:rsidR="004B305D">
        <w:rPr>
          <w:sz w:val="24"/>
        </w:rPr>
        <w:tab/>
      </w:r>
      <w:r w:rsidR="003416BF">
        <w:rPr>
          <w:sz w:val="24"/>
        </w:rPr>
        <w:t>Sandra Jakštienė</w:t>
      </w:r>
    </w:p>
    <w:p w:rsidR="004442BD" w:rsidRPr="006A0DED" w:rsidRDefault="004442BD" w:rsidP="00EA5B6A">
      <w:pPr>
        <w:spacing w:line="480" w:lineRule="auto"/>
        <w:jc w:val="both"/>
        <w:rPr>
          <w:sz w:val="24"/>
        </w:rPr>
      </w:pPr>
      <w:r w:rsidRPr="006A0DED">
        <w:rPr>
          <w:sz w:val="24"/>
        </w:rPr>
        <w:t>Teisės</w:t>
      </w:r>
      <w:r w:rsidR="00C938D6">
        <w:rPr>
          <w:sz w:val="24"/>
        </w:rPr>
        <w:t xml:space="preserve"> ir viešosios tvarkos</w:t>
      </w:r>
      <w:r w:rsidRPr="006A0DED">
        <w:rPr>
          <w:sz w:val="24"/>
        </w:rPr>
        <w:t xml:space="preserve"> skyriaus v</w:t>
      </w:r>
      <w:r w:rsidR="003012AB">
        <w:rPr>
          <w:sz w:val="24"/>
        </w:rPr>
        <w:t>yr. specialistė</w:t>
      </w:r>
      <w:r w:rsidR="00C938D6">
        <w:rPr>
          <w:sz w:val="24"/>
        </w:rPr>
        <w:tab/>
      </w:r>
      <w:r w:rsidRPr="006A0DED">
        <w:rPr>
          <w:sz w:val="24"/>
        </w:rPr>
        <w:tab/>
      </w:r>
      <w:r w:rsidR="004B305D">
        <w:rPr>
          <w:sz w:val="24"/>
        </w:rPr>
        <w:tab/>
      </w:r>
      <w:r w:rsidR="003012AB">
        <w:rPr>
          <w:sz w:val="24"/>
        </w:rPr>
        <w:t>Karolina</w:t>
      </w:r>
      <w:r w:rsidRPr="006A0DED">
        <w:rPr>
          <w:sz w:val="24"/>
        </w:rPr>
        <w:t xml:space="preserve"> </w:t>
      </w:r>
      <w:r w:rsidR="003012AB">
        <w:rPr>
          <w:sz w:val="24"/>
        </w:rPr>
        <w:t>Grubinskienė</w:t>
      </w:r>
    </w:p>
    <w:p w:rsidR="00EA5B6A" w:rsidRDefault="004442BD" w:rsidP="00EA5B6A">
      <w:pPr>
        <w:spacing w:line="276" w:lineRule="auto"/>
        <w:jc w:val="both"/>
        <w:rPr>
          <w:sz w:val="24"/>
        </w:rPr>
      </w:pPr>
      <w:r w:rsidRPr="006A0DED">
        <w:rPr>
          <w:sz w:val="24"/>
        </w:rPr>
        <w:t>Švietimo</w:t>
      </w:r>
      <w:r w:rsidR="00C938D6">
        <w:rPr>
          <w:sz w:val="24"/>
        </w:rPr>
        <w:t xml:space="preserve"> ir jaunimo reikalų</w:t>
      </w:r>
      <w:r w:rsidR="00EA5B6A">
        <w:rPr>
          <w:sz w:val="24"/>
        </w:rPr>
        <w:t xml:space="preserve"> skyriaus </w:t>
      </w:r>
    </w:p>
    <w:p w:rsidR="004442BD" w:rsidRDefault="00EA5B6A" w:rsidP="00EA5B6A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vedėjo pavaduotojas, pavaduojantis </w:t>
      </w:r>
      <w:r w:rsidR="00C7796A">
        <w:rPr>
          <w:sz w:val="24"/>
        </w:rPr>
        <w:t xml:space="preserve">skyriaus </w:t>
      </w:r>
      <w:r>
        <w:rPr>
          <w:sz w:val="24"/>
        </w:rPr>
        <w:t>vedėją</w:t>
      </w:r>
      <w:r w:rsidR="004442BD" w:rsidRPr="006A0DED">
        <w:rPr>
          <w:sz w:val="24"/>
        </w:rPr>
        <w:tab/>
      </w:r>
      <w:r w:rsidR="004442BD" w:rsidRPr="006A0DED">
        <w:rPr>
          <w:sz w:val="24"/>
        </w:rPr>
        <w:tab/>
      </w:r>
      <w:r w:rsidR="004B305D">
        <w:rPr>
          <w:sz w:val="24"/>
        </w:rPr>
        <w:tab/>
      </w:r>
      <w:r>
        <w:rPr>
          <w:sz w:val="24"/>
        </w:rPr>
        <w:t>Eugenijus Kuchalskis</w:t>
      </w:r>
    </w:p>
    <w:p w:rsidR="004442BD" w:rsidRPr="006A0DED" w:rsidRDefault="00C938D6" w:rsidP="00C938D6">
      <w:pPr>
        <w:spacing w:line="600" w:lineRule="auto"/>
        <w:jc w:val="both"/>
        <w:rPr>
          <w:sz w:val="24"/>
        </w:rPr>
      </w:pPr>
      <w:r>
        <w:rPr>
          <w:sz w:val="24"/>
        </w:rPr>
        <w:t>Dokumentų valdymo poskyrio</w:t>
      </w:r>
      <w:r w:rsidR="00EB7C08">
        <w:rPr>
          <w:sz w:val="24"/>
        </w:rPr>
        <w:t xml:space="preserve"> v</w:t>
      </w:r>
      <w:r w:rsidR="003E7758">
        <w:rPr>
          <w:sz w:val="24"/>
        </w:rPr>
        <w:t>yr</w:t>
      </w:r>
      <w:r w:rsidR="00EB7C08">
        <w:rPr>
          <w:sz w:val="24"/>
        </w:rPr>
        <w:t>.</w:t>
      </w:r>
      <w:r w:rsidR="006125F5">
        <w:rPr>
          <w:sz w:val="24"/>
        </w:rPr>
        <w:t xml:space="preserve"> </w:t>
      </w:r>
      <w:r w:rsidR="003E7758">
        <w:rPr>
          <w:sz w:val="24"/>
        </w:rPr>
        <w:t>specialistė</w:t>
      </w:r>
      <w:r>
        <w:rPr>
          <w:sz w:val="24"/>
        </w:rPr>
        <w:tab/>
      </w:r>
      <w:r w:rsidR="0096323D" w:rsidRPr="006A0DED">
        <w:rPr>
          <w:sz w:val="24"/>
        </w:rPr>
        <w:tab/>
      </w:r>
      <w:r w:rsidR="004B305D">
        <w:rPr>
          <w:sz w:val="24"/>
        </w:rPr>
        <w:tab/>
      </w:r>
      <w:r w:rsidR="00D00EF9">
        <w:rPr>
          <w:sz w:val="24"/>
        </w:rPr>
        <w:t>Agnė Pakalnė</w:t>
      </w:r>
    </w:p>
    <w:sectPr w:rsidR="004442BD" w:rsidRPr="006A0DED" w:rsidSect="004B305D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851" w:right="567" w:bottom="709" w:left="1276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C1" w:rsidRDefault="00DF4EC1">
      <w:r>
        <w:separator/>
      </w:r>
    </w:p>
  </w:endnote>
  <w:endnote w:type="continuationSeparator" w:id="0">
    <w:p w:rsidR="00DF4EC1" w:rsidRDefault="00DF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D6" w:rsidRDefault="00F720D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720D6" w:rsidRDefault="00F720D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C1" w:rsidRDefault="00DF4EC1">
      <w:r>
        <w:separator/>
      </w:r>
    </w:p>
  </w:footnote>
  <w:footnote w:type="continuationSeparator" w:id="0">
    <w:p w:rsidR="00DF4EC1" w:rsidRDefault="00DF4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D6" w:rsidRDefault="00F720D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20D6" w:rsidRDefault="00F720D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D6" w:rsidRPr="008E1623" w:rsidRDefault="00F720D6" w:rsidP="008E1623">
    <w:pPr>
      <w:pStyle w:val="Antrats"/>
      <w:framePr w:wrap="around" w:vAnchor="text" w:hAnchor="page" w:x="6237" w:y="286"/>
      <w:rPr>
        <w:rStyle w:val="Puslapionumeris"/>
        <w:sz w:val="24"/>
      </w:rPr>
    </w:pPr>
    <w:r w:rsidRPr="008E1623">
      <w:rPr>
        <w:rStyle w:val="Puslapionumeris"/>
        <w:sz w:val="24"/>
      </w:rPr>
      <w:fldChar w:fldCharType="begin"/>
    </w:r>
    <w:r w:rsidRPr="008E1623">
      <w:rPr>
        <w:rStyle w:val="Puslapionumeris"/>
        <w:sz w:val="24"/>
      </w:rPr>
      <w:instrText xml:space="preserve">PAGE  </w:instrText>
    </w:r>
    <w:r w:rsidRPr="008E1623">
      <w:rPr>
        <w:rStyle w:val="Puslapionumeris"/>
        <w:sz w:val="24"/>
      </w:rPr>
      <w:fldChar w:fldCharType="separate"/>
    </w:r>
    <w:r w:rsidR="006D1D8F">
      <w:rPr>
        <w:rStyle w:val="Puslapionumeris"/>
        <w:noProof/>
        <w:sz w:val="24"/>
      </w:rPr>
      <w:t>2</w:t>
    </w:r>
    <w:r w:rsidRPr="008E1623">
      <w:rPr>
        <w:rStyle w:val="Puslapionumeris"/>
        <w:sz w:val="24"/>
      </w:rPr>
      <w:fldChar w:fldCharType="end"/>
    </w:r>
  </w:p>
  <w:p w:rsidR="00F720D6" w:rsidRDefault="00F720D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D6" w:rsidRDefault="00F720D6">
    <w:pPr>
      <w:pStyle w:val="Antrat1"/>
      <w:rPr>
        <w:rFonts w:ascii="Times New Roman" w:hAnsi="Times New Roman"/>
        <w:sz w:val="22"/>
      </w:rPr>
    </w:pPr>
  </w:p>
  <w:p w:rsidR="00F720D6" w:rsidRDefault="00F720D6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6B2"/>
    <w:multiLevelType w:val="hybridMultilevel"/>
    <w:tmpl w:val="F5FC8AF6"/>
    <w:lvl w:ilvl="0" w:tplc="AD1EDB4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B575266"/>
    <w:multiLevelType w:val="hybridMultilevel"/>
    <w:tmpl w:val="B9407440"/>
    <w:lvl w:ilvl="0" w:tplc="D24C5FE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2DAB2EFD"/>
    <w:multiLevelType w:val="hybridMultilevel"/>
    <w:tmpl w:val="3CD040DE"/>
    <w:lvl w:ilvl="0" w:tplc="C92E7AD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75E47679"/>
    <w:multiLevelType w:val="hybridMultilevel"/>
    <w:tmpl w:val="3CD040DE"/>
    <w:lvl w:ilvl="0" w:tplc="C92E7AD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1CE"/>
    <w:rsid w:val="00000B96"/>
    <w:rsid w:val="00001684"/>
    <w:rsid w:val="00003DC3"/>
    <w:rsid w:val="00007557"/>
    <w:rsid w:val="00007BEB"/>
    <w:rsid w:val="0002131C"/>
    <w:rsid w:val="000219B9"/>
    <w:rsid w:val="00021DEE"/>
    <w:rsid w:val="0002334D"/>
    <w:rsid w:val="00030752"/>
    <w:rsid w:val="00041C74"/>
    <w:rsid w:val="00042CCD"/>
    <w:rsid w:val="00044F0D"/>
    <w:rsid w:val="00050110"/>
    <w:rsid w:val="000713A2"/>
    <w:rsid w:val="00074DD4"/>
    <w:rsid w:val="000775A5"/>
    <w:rsid w:val="00086D03"/>
    <w:rsid w:val="0009123E"/>
    <w:rsid w:val="000A09FF"/>
    <w:rsid w:val="000A1148"/>
    <w:rsid w:val="000A29CD"/>
    <w:rsid w:val="000A6966"/>
    <w:rsid w:val="000B5FE9"/>
    <w:rsid w:val="000C4380"/>
    <w:rsid w:val="000C6C10"/>
    <w:rsid w:val="000E1964"/>
    <w:rsid w:val="000E36FE"/>
    <w:rsid w:val="000E421D"/>
    <w:rsid w:val="0010041E"/>
    <w:rsid w:val="001057DD"/>
    <w:rsid w:val="001109A4"/>
    <w:rsid w:val="0012384E"/>
    <w:rsid w:val="00136ECB"/>
    <w:rsid w:val="001403AB"/>
    <w:rsid w:val="00142287"/>
    <w:rsid w:val="00142542"/>
    <w:rsid w:val="0014282A"/>
    <w:rsid w:val="00143C53"/>
    <w:rsid w:val="0015191F"/>
    <w:rsid w:val="00160AB0"/>
    <w:rsid w:val="001633DA"/>
    <w:rsid w:val="001653A3"/>
    <w:rsid w:val="00176612"/>
    <w:rsid w:val="00176DDC"/>
    <w:rsid w:val="00183663"/>
    <w:rsid w:val="001A3F1B"/>
    <w:rsid w:val="001B05D9"/>
    <w:rsid w:val="001B32E2"/>
    <w:rsid w:val="001C31CD"/>
    <w:rsid w:val="001C5100"/>
    <w:rsid w:val="001C6150"/>
    <w:rsid w:val="001C6F95"/>
    <w:rsid w:val="001D0C24"/>
    <w:rsid w:val="001D0ED2"/>
    <w:rsid w:val="001E28B8"/>
    <w:rsid w:val="001E4C63"/>
    <w:rsid w:val="001E7CB3"/>
    <w:rsid w:val="001F0119"/>
    <w:rsid w:val="001F1DA4"/>
    <w:rsid w:val="001F368E"/>
    <w:rsid w:val="00206197"/>
    <w:rsid w:val="00213540"/>
    <w:rsid w:val="00223DB8"/>
    <w:rsid w:val="0022577A"/>
    <w:rsid w:val="00227BD4"/>
    <w:rsid w:val="002468B9"/>
    <w:rsid w:val="0026038E"/>
    <w:rsid w:val="002621A7"/>
    <w:rsid w:val="0026243E"/>
    <w:rsid w:val="00274CF2"/>
    <w:rsid w:val="0028363F"/>
    <w:rsid w:val="00295A26"/>
    <w:rsid w:val="002968D6"/>
    <w:rsid w:val="002A3930"/>
    <w:rsid w:val="002A4C26"/>
    <w:rsid w:val="002B3CE0"/>
    <w:rsid w:val="002B76EB"/>
    <w:rsid w:val="002C0726"/>
    <w:rsid w:val="002C44C0"/>
    <w:rsid w:val="002C485D"/>
    <w:rsid w:val="002C67C2"/>
    <w:rsid w:val="002C7812"/>
    <w:rsid w:val="002D0E65"/>
    <w:rsid w:val="002E0B46"/>
    <w:rsid w:val="002E3CFE"/>
    <w:rsid w:val="002F1935"/>
    <w:rsid w:val="002F7447"/>
    <w:rsid w:val="003012AB"/>
    <w:rsid w:val="00337C78"/>
    <w:rsid w:val="003416BF"/>
    <w:rsid w:val="00342032"/>
    <w:rsid w:val="00350278"/>
    <w:rsid w:val="00351087"/>
    <w:rsid w:val="003518DA"/>
    <w:rsid w:val="00351BBF"/>
    <w:rsid w:val="00352C27"/>
    <w:rsid w:val="00354FB1"/>
    <w:rsid w:val="00356860"/>
    <w:rsid w:val="00363E7C"/>
    <w:rsid w:val="00373AAA"/>
    <w:rsid w:val="003756D2"/>
    <w:rsid w:val="00380265"/>
    <w:rsid w:val="00385275"/>
    <w:rsid w:val="0039525B"/>
    <w:rsid w:val="0039692E"/>
    <w:rsid w:val="003A2383"/>
    <w:rsid w:val="003B1B6D"/>
    <w:rsid w:val="003B4BEF"/>
    <w:rsid w:val="003B6E3E"/>
    <w:rsid w:val="003D0A70"/>
    <w:rsid w:val="003D7BD6"/>
    <w:rsid w:val="003E4221"/>
    <w:rsid w:val="003E7758"/>
    <w:rsid w:val="003E7CF7"/>
    <w:rsid w:val="003F64A6"/>
    <w:rsid w:val="00402796"/>
    <w:rsid w:val="00403016"/>
    <w:rsid w:val="00403F45"/>
    <w:rsid w:val="00406246"/>
    <w:rsid w:val="004076C2"/>
    <w:rsid w:val="004151A2"/>
    <w:rsid w:val="00415562"/>
    <w:rsid w:val="004160E0"/>
    <w:rsid w:val="00417234"/>
    <w:rsid w:val="004303EA"/>
    <w:rsid w:val="004442BD"/>
    <w:rsid w:val="00451CAF"/>
    <w:rsid w:val="00452DD8"/>
    <w:rsid w:val="00455860"/>
    <w:rsid w:val="004578E6"/>
    <w:rsid w:val="00457E7E"/>
    <w:rsid w:val="0046188E"/>
    <w:rsid w:val="00461FA4"/>
    <w:rsid w:val="004634F0"/>
    <w:rsid w:val="00471BB0"/>
    <w:rsid w:val="00472108"/>
    <w:rsid w:val="00473165"/>
    <w:rsid w:val="00484EFE"/>
    <w:rsid w:val="00490BC4"/>
    <w:rsid w:val="00492DFF"/>
    <w:rsid w:val="004A28A3"/>
    <w:rsid w:val="004A5793"/>
    <w:rsid w:val="004A7BAE"/>
    <w:rsid w:val="004B305D"/>
    <w:rsid w:val="004B43B4"/>
    <w:rsid w:val="004B7470"/>
    <w:rsid w:val="004B75D0"/>
    <w:rsid w:val="004C67D6"/>
    <w:rsid w:val="004C6DB4"/>
    <w:rsid w:val="004D14EE"/>
    <w:rsid w:val="004D1DC4"/>
    <w:rsid w:val="004D60F0"/>
    <w:rsid w:val="00523CBD"/>
    <w:rsid w:val="00543666"/>
    <w:rsid w:val="005462C0"/>
    <w:rsid w:val="0054717D"/>
    <w:rsid w:val="00547481"/>
    <w:rsid w:val="005653AD"/>
    <w:rsid w:val="00575A6E"/>
    <w:rsid w:val="00575CA4"/>
    <w:rsid w:val="00595D96"/>
    <w:rsid w:val="005A2416"/>
    <w:rsid w:val="005A7977"/>
    <w:rsid w:val="005C697F"/>
    <w:rsid w:val="005D250A"/>
    <w:rsid w:val="005D4ED5"/>
    <w:rsid w:val="005D554D"/>
    <w:rsid w:val="005E15A9"/>
    <w:rsid w:val="006125F5"/>
    <w:rsid w:val="00615142"/>
    <w:rsid w:val="00623B1E"/>
    <w:rsid w:val="00630649"/>
    <w:rsid w:val="00631812"/>
    <w:rsid w:val="0063182E"/>
    <w:rsid w:val="006431D6"/>
    <w:rsid w:val="00665427"/>
    <w:rsid w:val="006660D4"/>
    <w:rsid w:val="00666C2D"/>
    <w:rsid w:val="006963E7"/>
    <w:rsid w:val="006A0DED"/>
    <w:rsid w:val="006A658A"/>
    <w:rsid w:val="006B1817"/>
    <w:rsid w:val="006B1D5C"/>
    <w:rsid w:val="006B702B"/>
    <w:rsid w:val="006C4059"/>
    <w:rsid w:val="006D0E86"/>
    <w:rsid w:val="006D1D8F"/>
    <w:rsid w:val="006E1B53"/>
    <w:rsid w:val="006E227F"/>
    <w:rsid w:val="006E7BDB"/>
    <w:rsid w:val="006F0BBA"/>
    <w:rsid w:val="006F585D"/>
    <w:rsid w:val="006F73D7"/>
    <w:rsid w:val="00715907"/>
    <w:rsid w:val="00716F0F"/>
    <w:rsid w:val="00720378"/>
    <w:rsid w:val="00724AA8"/>
    <w:rsid w:val="00735459"/>
    <w:rsid w:val="00737D4E"/>
    <w:rsid w:val="007449AD"/>
    <w:rsid w:val="00750F9D"/>
    <w:rsid w:val="00754436"/>
    <w:rsid w:val="00760E3B"/>
    <w:rsid w:val="00767454"/>
    <w:rsid w:val="00774155"/>
    <w:rsid w:val="007841CE"/>
    <w:rsid w:val="0078760B"/>
    <w:rsid w:val="007A30AB"/>
    <w:rsid w:val="007A4B79"/>
    <w:rsid w:val="007B0C08"/>
    <w:rsid w:val="007B32F1"/>
    <w:rsid w:val="007B5A9D"/>
    <w:rsid w:val="007C71F0"/>
    <w:rsid w:val="007D1ED4"/>
    <w:rsid w:val="007D5016"/>
    <w:rsid w:val="007E11F5"/>
    <w:rsid w:val="00802F69"/>
    <w:rsid w:val="0080326A"/>
    <w:rsid w:val="00813BF6"/>
    <w:rsid w:val="008170D3"/>
    <w:rsid w:val="00820ED1"/>
    <w:rsid w:val="00822BEE"/>
    <w:rsid w:val="00825FF6"/>
    <w:rsid w:val="00831262"/>
    <w:rsid w:val="008469D5"/>
    <w:rsid w:val="00846F6B"/>
    <w:rsid w:val="0085489D"/>
    <w:rsid w:val="008571A4"/>
    <w:rsid w:val="008634EE"/>
    <w:rsid w:val="00865F2C"/>
    <w:rsid w:val="00881524"/>
    <w:rsid w:val="0088340B"/>
    <w:rsid w:val="008849A0"/>
    <w:rsid w:val="00895F54"/>
    <w:rsid w:val="00897612"/>
    <w:rsid w:val="008A1C25"/>
    <w:rsid w:val="008E13CE"/>
    <w:rsid w:val="008E1623"/>
    <w:rsid w:val="008F224E"/>
    <w:rsid w:val="008F3AF7"/>
    <w:rsid w:val="008F6FC0"/>
    <w:rsid w:val="009046FC"/>
    <w:rsid w:val="0090566F"/>
    <w:rsid w:val="0090771E"/>
    <w:rsid w:val="00907A63"/>
    <w:rsid w:val="00922D9B"/>
    <w:rsid w:val="00935601"/>
    <w:rsid w:val="00937B9A"/>
    <w:rsid w:val="00941014"/>
    <w:rsid w:val="00954534"/>
    <w:rsid w:val="0095488C"/>
    <w:rsid w:val="0096323D"/>
    <w:rsid w:val="00966887"/>
    <w:rsid w:val="009742E7"/>
    <w:rsid w:val="009817DA"/>
    <w:rsid w:val="009A2BD9"/>
    <w:rsid w:val="009A5E76"/>
    <w:rsid w:val="009A6E87"/>
    <w:rsid w:val="009B0FE4"/>
    <w:rsid w:val="009B1112"/>
    <w:rsid w:val="009B7E99"/>
    <w:rsid w:val="009D4114"/>
    <w:rsid w:val="009E0D78"/>
    <w:rsid w:val="009E1901"/>
    <w:rsid w:val="009E63FB"/>
    <w:rsid w:val="009F5C62"/>
    <w:rsid w:val="00A14247"/>
    <w:rsid w:val="00A168AF"/>
    <w:rsid w:val="00A2438F"/>
    <w:rsid w:val="00A32C43"/>
    <w:rsid w:val="00A36ED4"/>
    <w:rsid w:val="00A4229C"/>
    <w:rsid w:val="00A44697"/>
    <w:rsid w:val="00A53657"/>
    <w:rsid w:val="00A57984"/>
    <w:rsid w:val="00A90EB4"/>
    <w:rsid w:val="00A95791"/>
    <w:rsid w:val="00AB1BBA"/>
    <w:rsid w:val="00AC4197"/>
    <w:rsid w:val="00AC48F8"/>
    <w:rsid w:val="00AD0DCA"/>
    <w:rsid w:val="00AE5A43"/>
    <w:rsid w:val="00AF0418"/>
    <w:rsid w:val="00AF6893"/>
    <w:rsid w:val="00AF6BDD"/>
    <w:rsid w:val="00AF7F8C"/>
    <w:rsid w:val="00B072C1"/>
    <w:rsid w:val="00B16DCE"/>
    <w:rsid w:val="00B214EA"/>
    <w:rsid w:val="00B26B4B"/>
    <w:rsid w:val="00B3043B"/>
    <w:rsid w:val="00B30E52"/>
    <w:rsid w:val="00B31040"/>
    <w:rsid w:val="00B314DB"/>
    <w:rsid w:val="00B31A99"/>
    <w:rsid w:val="00B32987"/>
    <w:rsid w:val="00B341F4"/>
    <w:rsid w:val="00B358E9"/>
    <w:rsid w:val="00B3619F"/>
    <w:rsid w:val="00B36687"/>
    <w:rsid w:val="00B37FE1"/>
    <w:rsid w:val="00B419CE"/>
    <w:rsid w:val="00B61EEA"/>
    <w:rsid w:val="00B6234B"/>
    <w:rsid w:val="00B70CEC"/>
    <w:rsid w:val="00B71C52"/>
    <w:rsid w:val="00B7360F"/>
    <w:rsid w:val="00B75C6F"/>
    <w:rsid w:val="00B76F1D"/>
    <w:rsid w:val="00BA1736"/>
    <w:rsid w:val="00BA2AD5"/>
    <w:rsid w:val="00BA51E1"/>
    <w:rsid w:val="00BB73F0"/>
    <w:rsid w:val="00BC35CE"/>
    <w:rsid w:val="00BC47A8"/>
    <w:rsid w:val="00BF1018"/>
    <w:rsid w:val="00C02354"/>
    <w:rsid w:val="00C02894"/>
    <w:rsid w:val="00C0490D"/>
    <w:rsid w:val="00C05457"/>
    <w:rsid w:val="00C14E85"/>
    <w:rsid w:val="00C16199"/>
    <w:rsid w:val="00C3183B"/>
    <w:rsid w:val="00C33260"/>
    <w:rsid w:val="00C346B0"/>
    <w:rsid w:val="00C42949"/>
    <w:rsid w:val="00C430AA"/>
    <w:rsid w:val="00C43DC3"/>
    <w:rsid w:val="00C4510B"/>
    <w:rsid w:val="00C60C8A"/>
    <w:rsid w:val="00C66AF9"/>
    <w:rsid w:val="00C7796A"/>
    <w:rsid w:val="00C820A7"/>
    <w:rsid w:val="00C8758A"/>
    <w:rsid w:val="00C90920"/>
    <w:rsid w:val="00C91FD3"/>
    <w:rsid w:val="00C938D6"/>
    <w:rsid w:val="00C96C72"/>
    <w:rsid w:val="00CA7D0B"/>
    <w:rsid w:val="00CB6C15"/>
    <w:rsid w:val="00CB7937"/>
    <w:rsid w:val="00CC1112"/>
    <w:rsid w:val="00CC22BF"/>
    <w:rsid w:val="00CD14C0"/>
    <w:rsid w:val="00CE5932"/>
    <w:rsid w:val="00CE6EF1"/>
    <w:rsid w:val="00CE77DC"/>
    <w:rsid w:val="00CF065A"/>
    <w:rsid w:val="00CF3462"/>
    <w:rsid w:val="00D00EF9"/>
    <w:rsid w:val="00D14212"/>
    <w:rsid w:val="00D146A2"/>
    <w:rsid w:val="00D17047"/>
    <w:rsid w:val="00D17808"/>
    <w:rsid w:val="00D22878"/>
    <w:rsid w:val="00D40D6C"/>
    <w:rsid w:val="00D45BCC"/>
    <w:rsid w:val="00D560E0"/>
    <w:rsid w:val="00D633D0"/>
    <w:rsid w:val="00D82F1D"/>
    <w:rsid w:val="00D849DE"/>
    <w:rsid w:val="00D90FB2"/>
    <w:rsid w:val="00D97278"/>
    <w:rsid w:val="00DB6524"/>
    <w:rsid w:val="00DC5239"/>
    <w:rsid w:val="00DC7641"/>
    <w:rsid w:val="00DE2C1E"/>
    <w:rsid w:val="00DF499B"/>
    <w:rsid w:val="00DF49F4"/>
    <w:rsid w:val="00DF4EC1"/>
    <w:rsid w:val="00DF7270"/>
    <w:rsid w:val="00E03791"/>
    <w:rsid w:val="00E04674"/>
    <w:rsid w:val="00E11D55"/>
    <w:rsid w:val="00E12C16"/>
    <w:rsid w:val="00E20799"/>
    <w:rsid w:val="00E20FEE"/>
    <w:rsid w:val="00E22978"/>
    <w:rsid w:val="00E47A21"/>
    <w:rsid w:val="00E54558"/>
    <w:rsid w:val="00E552D4"/>
    <w:rsid w:val="00E566C8"/>
    <w:rsid w:val="00E65E97"/>
    <w:rsid w:val="00E83EE5"/>
    <w:rsid w:val="00E84A6F"/>
    <w:rsid w:val="00E860A6"/>
    <w:rsid w:val="00EA2B23"/>
    <w:rsid w:val="00EA3F41"/>
    <w:rsid w:val="00EA5B6A"/>
    <w:rsid w:val="00EB030A"/>
    <w:rsid w:val="00EB640C"/>
    <w:rsid w:val="00EB7C08"/>
    <w:rsid w:val="00EC0BAD"/>
    <w:rsid w:val="00EF0DD3"/>
    <w:rsid w:val="00EF62A5"/>
    <w:rsid w:val="00F00972"/>
    <w:rsid w:val="00F00A34"/>
    <w:rsid w:val="00F032E7"/>
    <w:rsid w:val="00F05144"/>
    <w:rsid w:val="00F07FE9"/>
    <w:rsid w:val="00F1796F"/>
    <w:rsid w:val="00F217E1"/>
    <w:rsid w:val="00F31CE3"/>
    <w:rsid w:val="00F34B12"/>
    <w:rsid w:val="00F4007A"/>
    <w:rsid w:val="00F501D4"/>
    <w:rsid w:val="00F50B01"/>
    <w:rsid w:val="00F5224F"/>
    <w:rsid w:val="00F52C13"/>
    <w:rsid w:val="00F720D6"/>
    <w:rsid w:val="00F82436"/>
    <w:rsid w:val="00FB2A1B"/>
    <w:rsid w:val="00FB756C"/>
    <w:rsid w:val="00FC3F5D"/>
    <w:rsid w:val="00FC4027"/>
    <w:rsid w:val="00FE1519"/>
    <w:rsid w:val="00FE6556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C39FD08D-8E3F-4B2B-A145-B6BF4A8B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1CE"/>
    <w:rPr>
      <w:lang w:eastAsia="en-US"/>
    </w:rPr>
  </w:style>
  <w:style w:type="paragraph" w:styleId="Antrat1">
    <w:name w:val="heading 1"/>
    <w:basedOn w:val="prastasis"/>
    <w:next w:val="prastasis"/>
    <w:qFormat/>
    <w:rsid w:val="00784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7841CE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7841C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841CE"/>
    <w:rPr>
      <w:color w:val="0000FF"/>
      <w:u w:val="single"/>
    </w:rPr>
  </w:style>
  <w:style w:type="character" w:customStyle="1" w:styleId="cms1">
    <w:name w:val="cms1"/>
    <w:rsid w:val="007841CE"/>
    <w:rPr>
      <w:b/>
      <w:bCs/>
      <w:color w:val="808080"/>
    </w:rPr>
  </w:style>
  <w:style w:type="paragraph" w:styleId="Pavadinimas">
    <w:name w:val="Title"/>
    <w:basedOn w:val="prastasis"/>
    <w:qFormat/>
    <w:rsid w:val="007841CE"/>
    <w:pPr>
      <w:jc w:val="center"/>
    </w:pPr>
    <w:rPr>
      <w:b/>
      <w:sz w:val="28"/>
    </w:rPr>
  </w:style>
  <w:style w:type="paragraph" w:styleId="Antrats">
    <w:name w:val="header"/>
    <w:basedOn w:val="prastasis"/>
    <w:rsid w:val="007841CE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7841CE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7841CE"/>
  </w:style>
  <w:style w:type="paragraph" w:styleId="Paantrat">
    <w:name w:val="Subtitle"/>
    <w:basedOn w:val="prastasis"/>
    <w:qFormat/>
    <w:rsid w:val="004442BD"/>
    <w:pPr>
      <w:jc w:val="center"/>
    </w:pPr>
    <w:rPr>
      <w:b/>
      <w:sz w:val="28"/>
    </w:rPr>
  </w:style>
  <w:style w:type="paragraph" w:styleId="Debesliotekstas">
    <w:name w:val="Balloon Text"/>
    <w:basedOn w:val="prastasis"/>
    <w:link w:val="DebesliotekstasDiagrama"/>
    <w:rsid w:val="009410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410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08080"/>
                <w:right w:val="none" w:sz="0" w:space="0" w:color="auto"/>
              </w:divBdr>
            </w:div>
          </w:divsChild>
        </w:div>
      </w:divsChild>
    </w:div>
    <w:div w:id="1616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2710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Irena</dc:creator>
  <cp:lastModifiedBy>Agnė Valužytė</cp:lastModifiedBy>
  <cp:revision>20</cp:revision>
  <cp:lastPrinted>2016-11-03T07:29:00Z</cp:lastPrinted>
  <dcterms:created xsi:type="dcterms:W3CDTF">2016-10-11T07:34:00Z</dcterms:created>
  <dcterms:modified xsi:type="dcterms:W3CDTF">2016-11-03T14:52:00Z</dcterms:modified>
</cp:coreProperties>
</file>