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C6" w:rsidRDefault="004D32C6" w:rsidP="004D32C6">
      <w:pPr>
        <w:pStyle w:val="Sraopastraipa1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Priedas 1</w:t>
      </w:r>
    </w:p>
    <w:p w:rsidR="00270661" w:rsidRDefault="00747C70">
      <w:pPr>
        <w:pStyle w:val="Sraopastraipa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LĖŠŲ POREIKIO VEIKSMŲ ĮGYVENDINIMUI PAGRINDIMAS</w:t>
      </w:r>
    </w:p>
    <w:p w:rsidR="00270661" w:rsidRDefault="00270661">
      <w:pPr>
        <w:pStyle w:val="Sraopastraipa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6"/>
        <w:gridCol w:w="1591"/>
        <w:gridCol w:w="2977"/>
        <w:gridCol w:w="1163"/>
        <w:gridCol w:w="5924"/>
      </w:tblGrid>
      <w:tr w:rsidR="00270661" w:rsidRPr="00290FC6">
        <w:trPr>
          <w:trHeight w:val="432"/>
          <w:tblHeader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Veiksmo pavadinimas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Veiksmo rodiklis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Veiklos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70661" w:rsidRPr="00290FC6" w:rsidRDefault="00747C70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Lėšų poreikis, Eurais</w:t>
            </w:r>
          </w:p>
        </w:tc>
      </w:tr>
      <w:tr w:rsidR="00270661" w:rsidRPr="00290FC6">
        <w:trPr>
          <w:trHeight w:val="20"/>
          <w:tblHeader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61" w:rsidRPr="00290FC6" w:rsidRDefault="00270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61" w:rsidRPr="00290FC6" w:rsidRDefault="00270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661" w:rsidRPr="00290FC6" w:rsidRDefault="0027066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Detalus aprašymas</w:t>
            </w:r>
          </w:p>
        </w:tc>
      </w:tr>
      <w:tr w:rsidR="00270661" w:rsidRPr="00290FC6">
        <w:trPr>
          <w:trHeight w:val="16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 w:rsidP="007B42F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1.1.1. 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Specialiųjų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( </w:t>
            </w:r>
            <w:proofErr w:type="spellStart"/>
            <w:r w:rsidR="007B42F7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ocialinės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priežiūros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socialinės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globos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)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darbingų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gyventojų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šeimos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nariams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vaikams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suaugusiems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dėl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ligos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neįgalumo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kitų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priežąsčių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)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teikimas</w:t>
            </w:r>
            <w:proofErr w:type="spellEnd"/>
            <w:r w:rsidR="007F285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pasitelkiant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savanorius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Viso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60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dalyvių</w:t>
            </w:r>
            <w:proofErr w:type="spellEnd"/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ocialinės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paslaugos suteiktos ne mažiau kaip </w:t>
            </w:r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6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  šeimų</w:t>
            </w:r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narių. 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Parengta ne mažiau kaip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12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savanorių</w:t>
            </w:r>
          </w:p>
          <w:p w:rsidR="00270661" w:rsidRPr="00290FC6" w:rsidRDefault="002706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Kompleksinės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socialinės</w:t>
            </w:r>
            <w:proofErr w:type="spellEnd"/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priežiūros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kompleksinės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socialinės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globos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bus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teikiamos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60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darbingų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gyventojų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šeimos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nariams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asmenims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. Bus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apmokyta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12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savanorių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kurie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teiks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2706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70661" w:rsidRPr="00290FC6" w:rsidRDefault="002706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90000,0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AE519F" w:rsidRDefault="00747C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lt-LT"/>
              </w:rPr>
              <w:t xml:space="preserve">4 </w:t>
            </w:r>
            <w:proofErr w:type="spellStart"/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lt-LT"/>
              </w:rPr>
              <w:t>projektai</w:t>
            </w:r>
            <w:proofErr w:type="spellEnd"/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Vienam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darbingų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gyventojų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šeimos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nariui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asmeniui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bus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suteikta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už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1400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eurų</w:t>
            </w:r>
            <w:proofErr w:type="spellEnd"/>
            <w:proofErr w:type="gram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vienam</w:t>
            </w:r>
            <w:proofErr w:type="spellEnd"/>
            <w:proofErr w:type="gram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savanoriui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skiriama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500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(60 x 1400)=84000 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eurų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;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(12 x 500)=6000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eurų</w:t>
            </w:r>
            <w:proofErr w:type="spellEnd"/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Pagalba į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namus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teikiama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4 val. </w:t>
            </w:r>
            <w:proofErr w:type="spellStart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5</w:t>
            </w:r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kartų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per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savaitę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-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poreikį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bet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atsižvelgiant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į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min.teikimo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laiką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katalogą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7D4F3A" w:rsidRPr="00290FC6" w:rsidRDefault="007D4F3A" w:rsidP="00402C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užmokesčio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maitinimo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transporto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patalpų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</w:t>
            </w:r>
            <w:proofErr w:type="gram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darbinių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įgūdžių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ugdymas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“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atokvėpio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savanoriškos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veiklos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susijusios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išlaidos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Esant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galimybei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numatoma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įsigyti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dviračius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juos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nuomoti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savanorių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efektyviai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veiklai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organizuoti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</w:tr>
      <w:tr w:rsidR="00270661" w:rsidRPr="00290FC6">
        <w:trPr>
          <w:trHeight w:val="174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 w:rsidP="0074544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1.1.2</w:t>
            </w:r>
            <w:r w:rsidRPr="00290FC6"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Bendrųjų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asmeninės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higienos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priežiūros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tranportavimo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socioku</w:t>
            </w:r>
            <w:r w:rsidR="00745441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l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tūrinės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kitų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)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teikimas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socialinę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atskirtį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patiriantiems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darbingiems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lastRenderedPageBreak/>
              <w:t>senyvo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amžiaus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asmenims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pasitelkiant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savanorius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>Viso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90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dalyvių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:  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senyvo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amžiaus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darbingų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asmenų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;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 xml:space="preserve">10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savanorių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Socialinės paslaugos suteiktos ne mažiau kaip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90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neįgaliųjų ir dėl ligos krizę patiriančių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senyvo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amžiaus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darbingų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asmenų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 w:rsidP="007D4F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>Įtraukta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ne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mažiau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10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savanorių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90000,0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AE519F" w:rsidRDefault="00747C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lt-LT"/>
              </w:rPr>
              <w:t>3</w:t>
            </w:r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 xml:space="preserve"> projektai</w:t>
            </w:r>
          </w:p>
          <w:p w:rsidR="00402C47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Socialinės paslaugos suteiktos ne mažiau kaip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90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neįgaliųjų ir dėl ligos krizę patiriančių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senyvo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amžiaus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asmenų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vienam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skiriant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995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eur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ų. 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Į veiklas įtraukta ne mažiau kaip 1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0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savanorių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vienam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skiriant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450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 w:rsidP="007D4F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90x 995=89550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eurų</w:t>
            </w:r>
            <w:proofErr w:type="spellEnd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;</w:t>
            </w:r>
            <w:r w:rsidR="007D4F3A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10x450</w:t>
            </w:r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=4500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7D4F3A" w:rsidRPr="00290FC6" w:rsidRDefault="007D4F3A" w:rsidP="007D4F3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užmokesčio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maitinimo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transporto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patalpų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grupinio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socialinio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užsiėmimai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aprūpinimas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būtiniausiais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drabužiais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avalyne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savanoriškos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veiklos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susijusios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išlaidos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</w:tr>
      <w:tr w:rsidR="00270661" w:rsidRPr="00290FC6">
        <w:trPr>
          <w:trHeight w:val="142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1.1.3. specialiųjų socialinės priežiūros  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( pagalba į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namus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intensyvi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krizių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įveikimo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paslauga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 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kita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)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bendrųjų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sociokultūrinių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kita) teikimas socialinę atskirtį patiriančioms socialinės rizikos šeimoms/asmenims (tarp jų ir pabėgėliams)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pasitelkiant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savanorius</w:t>
            </w:r>
            <w:proofErr w:type="spellEnd"/>
          </w:p>
          <w:p w:rsidR="00270661" w:rsidRPr="00290FC6" w:rsidRDefault="00270661">
            <w:pP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661" w:rsidRPr="00290FC6" w:rsidRDefault="00747C70">
            <w:pP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Viso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50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dalyvių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Savanoriškos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pagalbos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organizavimas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teikiant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socialines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neįgaliems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jų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namuose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F285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kitas</w:t>
            </w:r>
            <w:proofErr w:type="spellEnd"/>
            <w:r w:rsidR="007F285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="007F285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 ,</w:t>
            </w:r>
            <w:proofErr w:type="gram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prižiūrint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šeimos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narius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su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negalia</w:t>
            </w:r>
            <w:proofErr w:type="spellEnd"/>
            <w:r w:rsidR="007F2857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Specialios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socialinės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paslaugos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suteiktos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gram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50 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socialinės</w:t>
            </w:r>
            <w:proofErr w:type="spellEnd"/>
            <w:proofErr w:type="gram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rizikos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šeimų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asmenų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).</w:t>
            </w:r>
          </w:p>
          <w:p w:rsidR="00270661" w:rsidRPr="00290FC6" w:rsidRDefault="00747C7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gram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10 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savanorių</w:t>
            </w:r>
            <w:proofErr w:type="spellEnd"/>
            <w:proofErr w:type="gram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įtrauk</w:t>
            </w:r>
            <w:r w:rsidR="007F2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ta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į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teikimą</w:t>
            </w:r>
            <w:proofErr w:type="spellEnd"/>
            <w:r w:rsidRPr="00290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270661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75000,0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AE519F" w:rsidRDefault="00747C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</w:pPr>
            <w:r w:rsidRPr="00AE519F"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  <w:t xml:space="preserve">2 </w:t>
            </w:r>
            <w:proofErr w:type="spellStart"/>
            <w:r w:rsidRPr="00AE519F"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  <w:t>projektai</w:t>
            </w:r>
            <w:proofErr w:type="spellEnd"/>
            <w:r w:rsidRPr="00AE519F"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  <w:t xml:space="preserve"> </w:t>
            </w:r>
          </w:p>
          <w:p w:rsidR="00270661" w:rsidRPr="00290FC6" w:rsidRDefault="00747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Vienam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socialinę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atskirtį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patiriančios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socialinės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rizikos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šeimos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nariui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/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asmeniui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numatoma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skirti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1400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Pagalba į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namus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teikiama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4 val. </w:t>
            </w:r>
            <w:proofErr w:type="spellStart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5</w:t>
            </w:r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kartų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per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savaitę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-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poreikį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bet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atsižvelgiant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į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min.teikimo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laiką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katalogą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Vienam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savanoriui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skiriama-iki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500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išlaidų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 w:rsidP="007D4F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50 x 1400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=70000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; </w:t>
            </w:r>
            <w:r w:rsidR="007D4F3A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10 x 500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(5000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)</w:t>
            </w:r>
          </w:p>
          <w:p w:rsidR="007D4F3A" w:rsidRPr="00290FC6" w:rsidRDefault="007D4F3A" w:rsidP="007D4F3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užmokesčio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maitinimo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transporto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patalpų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grupinio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socialinio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užsiėmimai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aprūpinimas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būtiniausiais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drabužiais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avalyne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,</w:t>
            </w:r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socialinių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įgūdžių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ugdymas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>psichologinė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pagalba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savanoriškos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veiklos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susijusios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išlaidos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</w:tr>
      <w:tr w:rsidR="00270661" w:rsidRPr="00290FC6">
        <w:trPr>
          <w:trHeight w:val="174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 w:rsidP="00C064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>1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2.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1. Naujų darbo su jaunimu formų įgyvendinimas , siekiant sudaryti sąlygas socialinę atskirtį patiriančių jaunuolių savirealizacijai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kuriant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plėtojant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bendradarbiavimo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tinklus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kitomis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VVG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jaunimo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užimtumo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organizacijomis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traukta ne mažiau  30 jaunuolių.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C06479" w:rsidP="00C064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 įvairias darbo su jaunimu formas </w:t>
            </w:r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įtraukta ne mažiau  30 jaunuolių. Renginiams numatomos organizacinės ir transporto </w:t>
            </w:r>
            <w:proofErr w:type="spellStart"/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paslaug</w:t>
            </w:r>
            <w:proofErr w:type="spellEnd"/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</w:t>
            </w:r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sklaidai</w:t>
            </w:r>
            <w:proofErr w:type="spellEnd"/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lėšos</w:t>
            </w:r>
            <w:proofErr w:type="spellEnd"/>
            <w:r w:rsidR="00747C70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50000,0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AE519F" w:rsidRDefault="00747C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2 projektai</w:t>
            </w:r>
          </w:p>
          <w:p w:rsidR="00270661" w:rsidRPr="00290FC6" w:rsidRDefault="002706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270661" w:rsidRPr="00290FC6" w:rsidRDefault="00747C70" w:rsidP="007F28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1 motyvuoti skirti apie 1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666,66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eurų mokymų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 kitų paslaugų. Transporto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</w:t>
            </w:r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organizacinė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s,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sklaidai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būtinos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išlaidos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mokymų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(t.t. </w:t>
            </w:r>
            <w:proofErr w:type="spellStart"/>
            <w:proofErr w:type="gramStart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proofErr w:type="gramEnd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lyderystės</w:t>
            </w:r>
            <w:proofErr w:type="spellEnd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ugdymo</w:t>
            </w:r>
            <w:proofErr w:type="spellEnd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)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stovyklos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ar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kūrybiškumą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skatinančios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veiklos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organizavimas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dailės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muzikos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terapija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/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arba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koncertinės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veiklos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organizavimas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psichologinės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pagalbos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teikimas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prevenciniai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renginiai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prieš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priklausomybes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alkoholį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narkotikus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tabaką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) 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užmokesčio</w:t>
            </w:r>
            <w:proofErr w:type="spellEnd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</w:t>
            </w:r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kanceliarinės</w:t>
            </w:r>
            <w:proofErr w:type="spellEnd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F285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prekės</w:t>
            </w:r>
            <w:proofErr w:type="spellEnd"/>
            <w:r w:rsidR="007F2857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</w:tr>
      <w:tr w:rsidR="00270661" w:rsidRPr="00290FC6">
        <w:trPr>
          <w:trHeight w:val="993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.2.2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Bendruomeniškumo ugdymo, gerosios patirties ir informacijos sklaida apie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įvairiose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organizacijose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prieinamas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socialines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bendrasias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specialiasias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) 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kitas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reikalingas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tarpininkavimas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šias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gaunant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Dalyvautų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ne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mažiau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100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gyventojų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Organizuoti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bendruomeniškumo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stiprinimą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akcentuojantys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renginiai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sportinės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varžybos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įgūdžių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ugdymas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informacijos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sklaida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Juose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dalyvautų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ne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mažiau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100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gyventojų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45000,0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AE519F" w:rsidRDefault="00747C70">
            <w:pPr>
              <w:pStyle w:val="Sraopastraipa2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projektai</w:t>
            </w:r>
          </w:p>
          <w:p w:rsidR="00AE519F" w:rsidRDefault="00AE519F">
            <w:pPr>
              <w:pStyle w:val="Sraopastraipa2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70661" w:rsidRPr="00290FC6" w:rsidRDefault="00747C70">
            <w:pPr>
              <w:pStyle w:val="Sraopastraipa2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Vienam projekto dalyviui numatoma skirti ne daugiau kaip 450 eurų.</w:t>
            </w:r>
          </w:p>
          <w:p w:rsidR="00270661" w:rsidRPr="00290FC6" w:rsidRDefault="00747C70">
            <w:pPr>
              <w:pStyle w:val="Sraopastraipa2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x  450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= 45000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7E4021" w:rsidRPr="00290FC6" w:rsidRDefault="00CE6272" w:rsidP="00EE6076">
            <w:pPr>
              <w:pStyle w:val="Sraopastraipa2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užmokesčio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 t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ransporto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</w:t>
            </w:r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organizacinė</w:t>
            </w:r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s,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sklaidai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būtinos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išlaidos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mokymų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organizavimo</w:t>
            </w:r>
            <w:proofErr w:type="spellEnd"/>
            <w:proofErr w:type="gram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dailės</w:t>
            </w:r>
            <w:proofErr w:type="spellEnd"/>
            <w:proofErr w:type="gram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muzikos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terapija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sporto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varžybos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koncertai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įgūdžių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ugdymas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(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dailieji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amatai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želdinių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lastRenderedPageBreak/>
              <w:t>tvarkymas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) </w:t>
            </w:r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dalyvavimas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mugėse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koncertinių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drabužių</w:t>
            </w:r>
            <w:proofErr w:type="spellEnd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02C4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išlaidos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</w:t>
            </w:r>
            <w:proofErr w:type="spellEnd"/>
            <w:r w:rsidR="007E4021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</w:tr>
      <w:tr w:rsidR="00270661" w:rsidRPr="00290FC6">
        <w:trPr>
          <w:trHeight w:val="1350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 w:rsidP="00C0647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2.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.1.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Paramos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verslo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pradžiai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suteikimas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fiziniams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juridiniams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asmenims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sukuriant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profesinei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veik</w:t>
            </w:r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lai</w:t>
            </w:r>
            <w:proofErr w:type="spellEnd"/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vykdyti</w:t>
            </w:r>
            <w:proofErr w:type="spellEnd"/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reikalingas</w:t>
            </w:r>
            <w:proofErr w:type="spellEnd"/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erdves</w:t>
            </w:r>
            <w:proofErr w:type="spellEnd"/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rekonstruotame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Panevėžio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autobusų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stoties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pastate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kitose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erdvėse</w:t>
            </w:r>
            <w:proofErr w:type="spellEnd"/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)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Finansinė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parama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suteikta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iki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13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asmenų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/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įmonių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.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Įkurta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13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naujų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vietų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2706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Rekonstravus Panevėžio autobusų stoties pastatą , numatoma jame suformuoti erdves ir jas aprūpinti darbo priemonėmis ( batsiuviui, laikrodininkui, drabužių siuvėjui, kirpėjui ir kita pagal poreikį) bei suteikti pagal panaudą iki 12 mėn. pusei darbo dienos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Taip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pat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numatoma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aprūpinti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informacinėmis</w:t>
            </w:r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priemonėmis ir biurų baldais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kitas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patalpas</w:t>
            </w:r>
            <w:proofErr w:type="spellEnd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(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jaunimui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bendruomenių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taryboms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ar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pan.)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Viena erdvė (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ne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mažiau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50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2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) 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būtų skirta jaunimo saviraiškai per visą laikotarpį, viena erdvė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vietos bendruomeninių organizacijų susitikimams )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Viena  erdvė būtų skirta verslo konsultavimo-informavimo biurui per visą projekto laikotarpį.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130000,0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tabs>
                <w:tab w:val="left" w:pos="6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Numatomi 2 projektai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( 1 projektas -2019m. ir  1 rezervinis (likus lėšų, prioriteto tvarka būtų numatoma šiam veiksmui papildyti lėšų)</w:t>
            </w:r>
          </w:p>
          <w:p w:rsidR="00270661" w:rsidRPr="00290FC6" w:rsidRDefault="00747C70">
            <w:pPr>
              <w:tabs>
                <w:tab w:val="left" w:pos="6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Vienam pradedančiajam verslo subjektui skiriama ne daugiau 10 000 eurų.</w:t>
            </w:r>
          </w:p>
          <w:p w:rsidR="00CE6272" w:rsidRPr="00290FC6" w:rsidRDefault="00CE6272">
            <w:pPr>
              <w:tabs>
                <w:tab w:val="left" w:pos="6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Darbo užmokesčio, patalpų nuomos, aprūpinimas darbo priemonėmis, informacine technika, biuro baldais, </w:t>
            </w:r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ryšių paslaugos, komunalinės, nekilnojamo turto atnaujinimo ir kitos išlaidos.</w:t>
            </w:r>
          </w:p>
          <w:p w:rsidR="00270661" w:rsidRPr="00290FC6" w:rsidRDefault="00747C70">
            <w:pPr>
              <w:autoSpaceDN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Vadovaujantis </w:t>
            </w:r>
            <w:r w:rsidRPr="00290F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Atmintinės apie numatomas projektų finansavimo pagal 2014-2020 m. Europos Sąjungos fondų investicijų veiksmų programos 8 prioriteto ,,Socialinės įtrauktiems didinimas ir kova su skurdu“ įgyvendinimo priemonę Nr. 08.6.1-ESFA-V-911 ,,Vietos plėtros strategijų įgyvendinimas“ sąlygomis, atmintinės 33.3 p. n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umatyta vienam asmeniui skiriama lėšų suma neviršija 10 tūkst. eurų.</w:t>
            </w:r>
          </w:p>
          <w:p w:rsidR="00270661" w:rsidRPr="00290FC6" w:rsidRDefault="00747C70">
            <w:pPr>
              <w:autoSpaceDN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Planuojama sukurti 13  naujų darbo vietų x 10 000 = 130000,0</w:t>
            </w:r>
            <w:r w:rsidR="007E7A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eurų.</w:t>
            </w:r>
          </w:p>
          <w:p w:rsidR="00270661" w:rsidRPr="00290FC6" w:rsidRDefault="00747C70" w:rsidP="007E7A62">
            <w:pPr>
              <w:autoSpaceDN w:val="0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 xml:space="preserve">Likus lėšų pagal kitus veiksmus ir esant poreikiui, būtų formuojamas rezervinis projektas analogiškai ir kitose erdvėse ( tvarkingose ir tinkamose vykdyti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profesinę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veiklą patalpose )</w:t>
            </w:r>
            <w:r w:rsidR="007E7A62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būtų kviečiami pradėti savo verslą ar suteikti savo paslaugas fiziniai ar juridiniai asmenys.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Tuo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atveju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bus</w:t>
            </w:r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sukuriamos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papildomos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nei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numatyta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rezultatuose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)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vietos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</w:tc>
      </w:tr>
      <w:tr w:rsidR="00270661" w:rsidRPr="00290FC6">
        <w:trPr>
          <w:trHeight w:val="148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2.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.2. Mokymų ir konsultacijų įgyvendinimas pradedantiems verslą asmenims </w:t>
            </w:r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apie verslo pradžią, buhalterinę apskaitą, rinkodarą, eksportą ir kita</w:t>
            </w:r>
            <w:r w:rsidR="00C06479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verslumo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skatinimo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programas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bus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įtraukta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ne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mažiau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 w:eastAsia="lt-LT"/>
              </w:rPr>
              <w:t>40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pradedančiųjų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verslą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asmenų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 w:rsidP="00CE627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Mokymų ir konsultavimo paslaugų verslo skatinimo priemonių įgyvendinimui suteikimas bus skirtas  tikslinės grupės dalyviams -  darbingiems bedarbiams ir neaktyviems Panevėžio miesto gyventojams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(savarankiškos veiklos pagal verslo liudijimą ar individualios veiklos pažymą 3 paskutinius einamuosius  metus nevykdę  miesto gyventojai, niekur nedirbantys ir Darbo biržoje neregistruoti asmenys).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AE519F" w:rsidRDefault="00747C7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projektai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asmeniui numatoma skirti konsultacinių paslaugų paketą iki 1000 eurų .</w:t>
            </w:r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Mokymų ir konsultacijų paketą sudaro konsultacijos verslo steigimo, buhalterinės apskaitos, mokesčių administravimo, verslo plėtros, rinkodaros, eksporto,  surandant tiekėjus/ klientus) ir kt. klausimais.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Numatomas paslaugų suteikimas –iki 12 mėn. po 20 pradedančiųjų viename projekte.</w:t>
            </w:r>
          </w:p>
          <w:p w:rsidR="00CE6272" w:rsidRPr="00290FC6" w:rsidRDefault="00747C70" w:rsidP="00402C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Numatomos</w:t>
            </w:r>
            <w:proofErr w:type="spellEnd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užmokesčio</w:t>
            </w:r>
            <w:proofErr w:type="spellEnd"/>
            <w:proofErr w:type="gramStart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 </w:t>
            </w:r>
            <w:proofErr w:type="spellStart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transporto</w:t>
            </w:r>
            <w:proofErr w:type="spellEnd"/>
            <w:proofErr w:type="gramEnd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290FC6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patalpų</w:t>
            </w:r>
            <w:proofErr w:type="spellEnd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</w:t>
            </w:r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aprūpinimas mokymo  priemonėmis,</w:t>
            </w:r>
            <w:r w:rsidR="00290FC6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kompiuterinės technik</w:t>
            </w:r>
            <w:r w:rsidR="00290FC6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 </w:t>
            </w:r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įsigijimas arba </w:t>
            </w:r>
            <w:r w:rsidR="00290FC6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nuoma,</w:t>
            </w:r>
            <w:r w:rsidR="00CE6272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0FC6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maitinimo organizavimas</w:t>
            </w:r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ryšių paslaugos, komunalinės</w:t>
            </w:r>
            <w:r w:rsid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90FC6"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kitos išlaidos.</w:t>
            </w:r>
          </w:p>
          <w:p w:rsidR="00270661" w:rsidRPr="00290FC6" w:rsidRDefault="00270661" w:rsidP="00CE6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661" w:rsidRPr="00290FC6">
        <w:trPr>
          <w:trHeight w:val="142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 w:rsidP="00CA0FA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2.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.1.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Informavimo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konsultavimo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paslaugų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teikimas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mokymų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organizavimas</w:t>
            </w:r>
            <w:proofErr w:type="spellEnd"/>
            <w:r w:rsidR="00A32D38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A32D38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darbing</w:t>
            </w:r>
            <w:r w:rsidR="00CA0FAE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iems</w:t>
            </w:r>
            <w:proofErr w:type="spellEnd"/>
            <w:r w:rsidR="00A32D38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A32D38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neaktyviems</w:t>
            </w:r>
            <w:proofErr w:type="spellEnd"/>
            <w:r w:rsidR="00A32D38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A32D38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gyventojams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40 darbingo amžiaus asmenų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verslumo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ugdymo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programas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(</w:t>
            </w:r>
            <w:r w:rsidR="00D90413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“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verslas-verslui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”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su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mentoriaus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pagalba )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pagal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neformalaus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profesinio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mokymo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programą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pameistrystės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forma) bus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įtraukta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ne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mažiau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40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darbingo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amžiaus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asmenų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(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bedarbių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neaktyvių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darbingų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gyventojų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35000,0</w:t>
            </w:r>
          </w:p>
        </w:tc>
        <w:tc>
          <w:tcPr>
            <w:tcW w:w="5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AE519F"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  <w:t xml:space="preserve">2 </w:t>
            </w:r>
            <w:proofErr w:type="spellStart"/>
            <w:r w:rsidRPr="00AE519F">
              <w:rPr>
                <w:rFonts w:ascii="Times New Roman" w:hAnsi="Times New Roman" w:cs="Times New Roman"/>
                <w:b/>
                <w:sz w:val="24"/>
                <w:szCs w:val="24"/>
                <w:lang w:val="en-US" w:eastAsia="lt-LT"/>
              </w:rPr>
              <w:t>projektai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viename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dalyvauja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ne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mažiau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20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dalyvių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  <w:p w:rsidR="00270661" w:rsidRPr="00290FC6" w:rsidRDefault="00747C70">
            <w:pP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1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verslo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subjektui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bus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suteikta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ne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daugiau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kaip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už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8</w:t>
            </w:r>
            <w:r w:rsidR="00CE6272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75 </w:t>
            </w:r>
            <w:proofErr w:type="spellStart"/>
            <w:r w:rsidR="00CE6272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eurus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mokymų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ir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konsultacinės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pagalbos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(40 x 875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35 000 </w:t>
            </w:r>
            <w:proofErr w:type="spellStart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eurų</w:t>
            </w:r>
            <w:proofErr w:type="spellEnd"/>
            <w:r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)</w:t>
            </w:r>
          </w:p>
          <w:p w:rsidR="00270661" w:rsidRPr="00290FC6" w:rsidRDefault="00402C47">
            <w:pP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N</w:t>
            </w:r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umatoma</w:t>
            </w:r>
            <w:proofErr w:type="spellEnd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organizuoti</w:t>
            </w:r>
            <w:proofErr w:type="spellEnd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proofErr w:type="gramStart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konferenciją</w:t>
            </w:r>
            <w:proofErr w:type="spellEnd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(</w:t>
            </w:r>
            <w:proofErr w:type="spellStart"/>
            <w:proofErr w:type="gramEnd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projektui</w:t>
            </w:r>
            <w:proofErr w:type="spellEnd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) –</w:t>
            </w:r>
            <w:proofErr w:type="spellStart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rezultatų</w:t>
            </w:r>
            <w:proofErr w:type="spellEnd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>sklaidai</w:t>
            </w:r>
            <w:proofErr w:type="spellEnd"/>
            <w:r w:rsidR="00747C70" w:rsidRPr="00290FC6">
              <w:rPr>
                <w:rFonts w:ascii="Times New Roman" w:hAnsi="Times New Roman" w:cs="Times New Roman"/>
                <w:sz w:val="24"/>
                <w:szCs w:val="24"/>
                <w:lang w:val="en-US" w:eastAsia="lt-LT"/>
              </w:rPr>
              <w:t xml:space="preserve">. </w:t>
            </w:r>
          </w:p>
          <w:p w:rsidR="00290FC6" w:rsidRPr="00290FC6" w:rsidRDefault="00290FC6" w:rsidP="00290FC6">
            <w:pPr>
              <w:tabs>
                <w:tab w:val="left" w:pos="6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užmokesčio</w:t>
            </w:r>
            <w:proofErr w:type="spellEnd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 </w:t>
            </w:r>
            <w:proofErr w:type="spellStart"/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transporto</w:t>
            </w:r>
            <w:proofErr w:type="spellEnd"/>
            <w:proofErr w:type="gramEnd"/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priemonių</w:t>
            </w:r>
            <w:proofErr w:type="spellEnd"/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ir</w:t>
            </w:r>
            <w:proofErr w:type="spellEnd"/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eksploatvimo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patalpų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aprūpinimas mokymo  priemonėmis, kompiuterinės technikos nuoma,  maitinimo organizavimas</w:t>
            </w:r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ryšių paslaugos, komunalinės, komandiruočių išlaidos 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kitos išlaidos.</w:t>
            </w:r>
          </w:p>
          <w:p w:rsidR="00270661" w:rsidRPr="00290FC6" w:rsidRDefault="002706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0661" w:rsidRPr="00290FC6">
        <w:trPr>
          <w:trHeight w:val="1305"/>
        </w:trPr>
        <w:tc>
          <w:tcPr>
            <w:tcW w:w="3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 w:rsidP="00A32D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2.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Darbinių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įgūdžių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</w:t>
            </w:r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arbo</w:t>
            </w:r>
            <w:proofErr w:type="spellEnd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vietoje</w:t>
            </w:r>
            <w:proofErr w:type="spellEnd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suteikimas</w:t>
            </w:r>
            <w:proofErr w:type="spellEnd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darbingo</w:t>
            </w:r>
            <w:proofErr w:type="spellEnd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amžiaus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neaktyviems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asmenims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, </w:t>
            </w:r>
            <w:proofErr w:type="spellStart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teikiant</w:t>
            </w:r>
            <w:proofErr w:type="spellEnd"/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mentorystės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paslaugas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0 darbingų neaktyvių asmenų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Į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traukta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ne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mažiau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4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įmonės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kurios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suteiks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mentor</w:t>
            </w:r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ystės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</w:t>
            </w:r>
            <w:r w:rsidR="00A32D38"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40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darbingų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neaktyvių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asmenų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(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darbinių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įgūdžių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vietoje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ugdymo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paslaugos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)</w:t>
            </w:r>
          </w:p>
          <w:p w:rsidR="00270661" w:rsidRPr="00290FC6" w:rsidRDefault="002706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40000,0</w:t>
            </w:r>
          </w:p>
        </w:tc>
        <w:tc>
          <w:tcPr>
            <w:tcW w:w="5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0661" w:rsidRPr="00290FC6" w:rsidRDefault="00747C70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51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Numatomi 2 projektai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70661" w:rsidRPr="00290FC6" w:rsidRDefault="00747C70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Vienam savarankiškai darbą pradėjusiam asmeniui  numatomas paslaugų teikimas iki 12 mėn.( pagal Atmintinės 29.3 p. darbdavio patirtos išlaidos mokamos iki 4 mėn.,  numatoma , kad  darbdavys prisidės prie organizavimo kaštų ne mažiau 15 proc. reikalingų vienai darbo vietai organizuoti </w:t>
            </w:r>
            <w:bookmarkStart w:id="0" w:name="_GoBack"/>
            <w:bookmarkEnd w:id="0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išlaidų). Numatomos ir kitos galimos išlaidos pagal Atmintinės 29.3 punktą(darbo priemonių įsigijimas, spec. drabužiai ir kita).</w:t>
            </w:r>
          </w:p>
          <w:p w:rsidR="00270661" w:rsidRPr="00290FC6" w:rsidRDefault="00747C70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Vienam numatoma skirti iki 1000 eurų.</w:t>
            </w:r>
          </w:p>
          <w:p w:rsidR="00270661" w:rsidRPr="00290FC6" w:rsidRDefault="00747C70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40x 1000 = 40000 eurų</w:t>
            </w:r>
          </w:p>
          <w:p w:rsidR="00290FC6" w:rsidRPr="00290FC6" w:rsidRDefault="00290FC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0FC6" w:rsidRPr="00290FC6" w:rsidRDefault="00290FC6" w:rsidP="00290FC6">
            <w:pPr>
              <w:tabs>
                <w:tab w:val="left" w:pos="61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Numatomos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darbo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užmokesčio</w:t>
            </w:r>
            <w:proofErr w:type="spellEnd"/>
            <w:proofErr w:type="gram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transporto</w:t>
            </w:r>
            <w:proofErr w:type="spellEnd"/>
            <w:proofErr w:type="gram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patalpų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nuomos</w:t>
            </w:r>
            <w:proofErr w:type="spellEnd"/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,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aprūpinimas mokymo  priemonėmis, kompiuterinės technikos nuoma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F6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,komandiruočių išlaidos </w:t>
            </w:r>
            <w:r w:rsidRPr="00290F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 kitos išlaidos.</w:t>
            </w:r>
          </w:p>
          <w:p w:rsidR="00290FC6" w:rsidRPr="00290FC6" w:rsidRDefault="00290FC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0FC6" w:rsidRPr="00290FC6" w:rsidRDefault="00290FC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0FC6" w:rsidRPr="00290FC6" w:rsidRDefault="00290FC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0FC6" w:rsidRPr="00290FC6" w:rsidRDefault="00290FC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90FC6" w:rsidRPr="00290FC6" w:rsidRDefault="00290FC6">
            <w:pPr>
              <w:tabs>
                <w:tab w:val="left" w:pos="30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70661" w:rsidRDefault="000F3C48" w:rsidP="000F3C48">
      <w:pPr>
        <w:tabs>
          <w:tab w:val="left" w:pos="4200"/>
        </w:tabs>
      </w:pPr>
      <w:r>
        <w:lastRenderedPageBreak/>
        <w:tab/>
      </w:r>
    </w:p>
    <w:sectPr w:rsidR="00270661" w:rsidSect="00D76D71">
      <w:headerReference w:type="default" r:id="rId8"/>
      <w:headerReference w:type="first" r:id="rId9"/>
      <w:pgSz w:w="16838" w:h="11906" w:orient="landscape"/>
      <w:pgMar w:top="1701" w:right="1701" w:bottom="567" w:left="1134" w:header="567" w:footer="567" w:gutter="0"/>
      <w:pgNumType w:start="68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C62" w:rsidRDefault="00393C62">
      <w:pPr>
        <w:spacing w:after="0" w:line="240" w:lineRule="auto"/>
      </w:pPr>
      <w:r>
        <w:separator/>
      </w:r>
    </w:p>
  </w:endnote>
  <w:endnote w:type="continuationSeparator" w:id="0">
    <w:p w:rsidR="00393C62" w:rsidRDefault="00393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C62" w:rsidRDefault="00393C62">
      <w:pPr>
        <w:spacing w:after="0" w:line="240" w:lineRule="auto"/>
      </w:pPr>
      <w:r>
        <w:separator/>
      </w:r>
    </w:p>
  </w:footnote>
  <w:footnote w:type="continuationSeparator" w:id="0">
    <w:p w:rsidR="00393C62" w:rsidRDefault="00393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2256436"/>
      <w:docPartObj>
        <w:docPartGallery w:val="Page Numbers (Top of Page)"/>
        <w:docPartUnique/>
      </w:docPartObj>
    </w:sdtPr>
    <w:sdtEndPr/>
    <w:sdtContent>
      <w:p w:rsidR="00D76D71" w:rsidRDefault="00D76D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413">
          <w:rPr>
            <w:noProof/>
          </w:rPr>
          <w:t>71</w:t>
        </w:r>
        <w:r>
          <w:fldChar w:fldCharType="end"/>
        </w:r>
      </w:p>
    </w:sdtContent>
  </w:sdt>
  <w:p w:rsidR="00270661" w:rsidRDefault="0027066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661" w:rsidRDefault="00747C70">
    <w:pPr>
      <w:pStyle w:val="Antrats"/>
    </w:pPr>
    <w:r>
      <w:t xml:space="preserve">                                                                                                                                                                      Panevėžio miesto vietos veiklos grupės vietos plėtros strategijos </w:t>
    </w:r>
  </w:p>
  <w:p w:rsidR="00270661" w:rsidRDefault="00747C70">
    <w:pPr>
      <w:pStyle w:val="Antrats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1 priedas                               </w:t>
    </w:r>
  </w:p>
  <w:p w:rsidR="00270661" w:rsidRDefault="0027066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C5"/>
    <w:rsid w:val="00035938"/>
    <w:rsid w:val="00050855"/>
    <w:rsid w:val="00057446"/>
    <w:rsid w:val="00075EFC"/>
    <w:rsid w:val="000C687C"/>
    <w:rsid w:val="000F3C48"/>
    <w:rsid w:val="00135DD0"/>
    <w:rsid w:val="001C4855"/>
    <w:rsid w:val="001F02A4"/>
    <w:rsid w:val="002317A3"/>
    <w:rsid w:val="00270661"/>
    <w:rsid w:val="00290FC6"/>
    <w:rsid w:val="0029486A"/>
    <w:rsid w:val="002A00E9"/>
    <w:rsid w:val="003450F4"/>
    <w:rsid w:val="00393C62"/>
    <w:rsid w:val="00402C47"/>
    <w:rsid w:val="00432110"/>
    <w:rsid w:val="004C3CF2"/>
    <w:rsid w:val="004D32C6"/>
    <w:rsid w:val="004F66AF"/>
    <w:rsid w:val="005B0E0E"/>
    <w:rsid w:val="00605DC5"/>
    <w:rsid w:val="00674DCC"/>
    <w:rsid w:val="006910DB"/>
    <w:rsid w:val="006B1076"/>
    <w:rsid w:val="00706060"/>
    <w:rsid w:val="00707623"/>
    <w:rsid w:val="0073623F"/>
    <w:rsid w:val="00745441"/>
    <w:rsid w:val="00747C70"/>
    <w:rsid w:val="007B42F7"/>
    <w:rsid w:val="007D4F3A"/>
    <w:rsid w:val="007E4021"/>
    <w:rsid w:val="007E7A62"/>
    <w:rsid w:val="007F2857"/>
    <w:rsid w:val="008A7B44"/>
    <w:rsid w:val="009116E7"/>
    <w:rsid w:val="009366D4"/>
    <w:rsid w:val="009471E9"/>
    <w:rsid w:val="00974CBC"/>
    <w:rsid w:val="00A32D38"/>
    <w:rsid w:val="00A73162"/>
    <w:rsid w:val="00AD731C"/>
    <w:rsid w:val="00AE519F"/>
    <w:rsid w:val="00B4591B"/>
    <w:rsid w:val="00B61080"/>
    <w:rsid w:val="00BD07E6"/>
    <w:rsid w:val="00C06479"/>
    <w:rsid w:val="00C106EE"/>
    <w:rsid w:val="00C45ADF"/>
    <w:rsid w:val="00CA0FAE"/>
    <w:rsid w:val="00CE6272"/>
    <w:rsid w:val="00D35E26"/>
    <w:rsid w:val="00D76D71"/>
    <w:rsid w:val="00D90413"/>
    <w:rsid w:val="00DA44E6"/>
    <w:rsid w:val="00E45A21"/>
    <w:rsid w:val="00E833AD"/>
    <w:rsid w:val="00ED0162"/>
    <w:rsid w:val="00EE6076"/>
    <w:rsid w:val="00F460A6"/>
    <w:rsid w:val="27056EE5"/>
    <w:rsid w:val="2E423F01"/>
    <w:rsid w:val="3B604503"/>
    <w:rsid w:val="52E86288"/>
    <w:rsid w:val="588D53E0"/>
    <w:rsid w:val="5CC64749"/>
    <w:rsid w:val="6264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B687A-9316-4DC4-8137-C40B4C6B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raopastraipa1">
    <w:name w:val="Sąrašo pastraipa1"/>
    <w:basedOn w:val="prastasis"/>
    <w:uiPriority w:val="34"/>
    <w:qFormat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paragraph" w:customStyle="1" w:styleId="Sraopastraipa2">
    <w:name w:val="Sąrašo pastraipa2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D46B75-96DC-4E7D-8BEE-86FDD107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6937</Words>
  <Characters>3955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 Bajorūnė</dc:creator>
  <cp:lastModifiedBy>Diana Bajorūnė</cp:lastModifiedBy>
  <cp:revision>16</cp:revision>
  <cp:lastPrinted>2016-09-26T15:10:00Z</cp:lastPrinted>
  <dcterms:created xsi:type="dcterms:W3CDTF">2016-09-26T08:42:00Z</dcterms:created>
  <dcterms:modified xsi:type="dcterms:W3CDTF">2016-09-27T05:23:00Z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1033-10.1.0.5674</vt:lpwstr>
  </property>
</Properties>
</file>