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2330FE" w:rsidRPr="006F47CF" w:rsidRDefault="002330FE" w:rsidP="002330FE">
      <w:pPr>
        <w:jc w:val="center"/>
        <w:rPr>
          <w:b/>
          <w:bCs/>
          <w:caps/>
        </w:rPr>
      </w:pPr>
      <w:bookmarkStart w:id="1" w:name="Pavadinimas"/>
      <w:r w:rsidRPr="006F47CF">
        <w:rPr>
          <w:b/>
          <w:bCs/>
          <w:caps/>
        </w:rPr>
        <w:t xml:space="preserve">DĖL </w:t>
      </w:r>
      <w:r>
        <w:rPr>
          <w:b/>
          <w:bCs/>
          <w:caps/>
        </w:rPr>
        <w:t>SAVIVALDYBĖS tarybos 2014 M. GEGUŽĖS 29 D. sprendimo nr. 1-170 „DĖL PANEVĖŽIO MIESTO NEVYRIAUSYBINIŲ KŪNO KULTŪROS IR SPORTO ORGANIZACIJŲ VEIKLOS PROJEKTŲ FINANSAVIMO NUOSTATŲ PATVIRTINIMO“ PRIPAŽINIMO NETEKUSIU GALIOS</w:t>
      </w:r>
    </w:p>
    <w:bookmarkEnd w:id="1"/>
    <w:p w:rsidR="002330FE" w:rsidRDefault="002330FE" w:rsidP="00E62092">
      <w:pPr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70167A">
        <w:t>kovo</w:t>
      </w:r>
      <w:r>
        <w:t xml:space="preserve"> </w:t>
      </w:r>
      <w:r w:rsidR="0070167A">
        <w:t>7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BC3565" w:rsidRDefault="00E73526" w:rsidP="00F54F84">
      <w:pPr>
        <w:jc w:val="both"/>
      </w:pPr>
      <w:r>
        <w:t xml:space="preserve">     </w:t>
      </w:r>
    </w:p>
    <w:p w:rsidR="00E40F3E" w:rsidRDefault="0070167A" w:rsidP="006616AF">
      <w:pPr>
        <w:ind w:firstLine="851"/>
        <w:jc w:val="both"/>
        <w:rPr>
          <w:bCs/>
        </w:rPr>
      </w:pPr>
      <w:r>
        <w:t>Lietuvos Respubl</w:t>
      </w:r>
      <w:r w:rsidR="005561B6">
        <w:t>ikos specialiųjų tyrimų tarnyba,</w:t>
      </w:r>
      <w:r>
        <w:t xml:space="preserve"> antikorupcinio vertinimo 2015 m. lapkričio 16 d. Nr. 4-01 – 8041 „Dėl nevyriausybinių organizacijų ir viešųjų įstaigų projektų rėmimo iš savivaldybės biudžeto lėšų tvarkos aprašo ir lėšų skyrimo vietos bend</w:t>
      </w:r>
      <w:r w:rsidR="005561B6">
        <w:t>ruomenėms tvarkos aprašo“ išvadoje</w:t>
      </w:r>
      <w:r w:rsidR="00911931">
        <w:rPr>
          <w:bCs/>
        </w:rPr>
        <w:t>,</w:t>
      </w:r>
      <w:r w:rsidR="005561B6">
        <w:rPr>
          <w:bCs/>
        </w:rPr>
        <w:t xml:space="preserve"> nustatė, kad savivaldybių tarybų patvirtinti aprašai nepakankamai reglamentuoja projektų finansavimą ir administravimą, sudaro prielaidas veikti nevisiškai skaidriai, sąžiningai</w:t>
      </w:r>
      <w:r w:rsidR="004B244F">
        <w:rPr>
          <w:bCs/>
        </w:rPr>
        <w:t xml:space="preserve">: nėra numatyto </w:t>
      </w:r>
      <w:r w:rsidR="001D4DFD">
        <w:rPr>
          <w:bCs/>
        </w:rPr>
        <w:t>objektyvaus ter</w:t>
      </w:r>
      <w:r w:rsidR="004B244F">
        <w:rPr>
          <w:bCs/>
        </w:rPr>
        <w:t>mino teikti paraiškas</w:t>
      </w:r>
      <w:r w:rsidR="001D4DFD">
        <w:rPr>
          <w:bCs/>
        </w:rPr>
        <w:t>, projekto finansuojamos dali</w:t>
      </w:r>
      <w:r w:rsidR="004B244F">
        <w:rPr>
          <w:bCs/>
        </w:rPr>
        <w:t>es procentinio dydžio</w:t>
      </w:r>
      <w:r w:rsidR="001D4DFD">
        <w:rPr>
          <w:bCs/>
        </w:rPr>
        <w:t xml:space="preserve">, </w:t>
      </w:r>
      <w:r w:rsidR="00E04AC8">
        <w:rPr>
          <w:bCs/>
        </w:rPr>
        <w:t xml:space="preserve">sprendimo skirti finansavimą ar atsisakyti skirti </w:t>
      </w:r>
      <w:r w:rsidR="004B244F">
        <w:rPr>
          <w:bCs/>
        </w:rPr>
        <w:t>finansavimą viešinimo</w:t>
      </w:r>
      <w:r w:rsidR="00E04AC8">
        <w:rPr>
          <w:bCs/>
        </w:rPr>
        <w:t xml:space="preserve"> ir t.t.)</w:t>
      </w:r>
      <w:r w:rsidR="005561B6">
        <w:rPr>
          <w:bCs/>
        </w:rPr>
        <w:t xml:space="preserve">.  </w:t>
      </w:r>
      <w:r w:rsidR="00BC3565">
        <w:rPr>
          <w:bCs/>
        </w:rPr>
        <w:t xml:space="preserve"> </w:t>
      </w:r>
    </w:p>
    <w:p w:rsidR="0009647E" w:rsidRPr="009C2C65" w:rsidRDefault="005561B6" w:rsidP="009C2C65">
      <w:pPr>
        <w:ind w:firstLine="567"/>
        <w:jc w:val="both"/>
        <w:rPr>
          <w:bCs/>
        </w:rPr>
      </w:pPr>
      <w:r>
        <w:rPr>
          <w:bCs/>
        </w:rPr>
        <w:t>Siekiant didesnio viešumo, skaidrumo, teisinio reguliavimo aiškumo bei atsižvelgiant į tai, kad kai kuriuos nuostatų</w:t>
      </w:r>
      <w:r w:rsidR="004B244F">
        <w:rPr>
          <w:bCs/>
        </w:rPr>
        <w:t xml:space="preserve"> „</w:t>
      </w:r>
      <w:r w:rsidR="004B244F">
        <w:t xml:space="preserve">Panevėžio miesto nevyriausybinių kūno kultūros ir sporto organizacijų veiklos projektų finansavimo“ </w:t>
      </w:r>
      <w:r w:rsidR="000D3851">
        <w:t xml:space="preserve">(toliau – veiklos) </w:t>
      </w:r>
      <w:r w:rsidR="004B244F">
        <w:t>ir „Panevėžio miesto savivaldybės kūno kultūros ir sporto renginių projektų finansavimo“</w:t>
      </w:r>
      <w:r w:rsidR="000D3851">
        <w:t xml:space="preserve"> (toliau – renginių)</w:t>
      </w:r>
      <w:r>
        <w:rPr>
          <w:bCs/>
        </w:rPr>
        <w:t xml:space="preserve"> punktus tikslinga atnaujinti nauja redakcija</w:t>
      </w:r>
      <w:r w:rsidR="00D3522E">
        <w:rPr>
          <w:bCs/>
        </w:rPr>
        <w:t>, siūlome,</w:t>
      </w:r>
      <w:r w:rsidR="00D3522E" w:rsidRPr="00D3522E">
        <w:rPr>
          <w:bCs/>
        </w:rPr>
        <w:t xml:space="preserve"> </w:t>
      </w:r>
      <w:r w:rsidR="00D3522E">
        <w:rPr>
          <w:bCs/>
        </w:rPr>
        <w:t>parengti vienus</w:t>
      </w:r>
      <w:r w:rsidR="004B244F">
        <w:rPr>
          <w:bCs/>
        </w:rPr>
        <w:t xml:space="preserve">, </w:t>
      </w:r>
      <w:proofErr w:type="spellStart"/>
      <w:r w:rsidR="004B244F">
        <w:rPr>
          <w:bCs/>
        </w:rPr>
        <w:t>t.y</w:t>
      </w:r>
      <w:proofErr w:type="spellEnd"/>
      <w:r w:rsidR="004B244F">
        <w:rPr>
          <w:bCs/>
        </w:rPr>
        <w:t xml:space="preserve">. apjungiant </w:t>
      </w:r>
      <w:r w:rsidR="009C2C65">
        <w:rPr>
          <w:bCs/>
        </w:rPr>
        <w:t xml:space="preserve">šiuos renginių ir veiklos </w:t>
      </w:r>
      <w:r w:rsidR="000D3851">
        <w:rPr>
          <w:bCs/>
        </w:rPr>
        <w:t>nuostatus</w:t>
      </w:r>
      <w:r w:rsidR="009C2C65">
        <w:rPr>
          <w:bCs/>
        </w:rPr>
        <w:t xml:space="preserve"> į</w:t>
      </w:r>
      <w:r w:rsidR="00D3522E">
        <w:rPr>
          <w:bCs/>
        </w:rPr>
        <w:t xml:space="preserve"> </w:t>
      </w:r>
      <w:r w:rsidR="00D3522E">
        <w:t xml:space="preserve">nevyriausybinių kūno kultūros ir sporto organizacijų programos projektų finansavimo </w:t>
      </w:r>
      <w:r w:rsidR="00D3522E">
        <w:rPr>
          <w:bCs/>
        </w:rPr>
        <w:t>nuostatus.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</w:t>
      </w:r>
      <w:r w:rsidR="00940087">
        <w:t xml:space="preserve">savivaldybės Tarybos </w:t>
      </w:r>
      <w:r w:rsidR="004B244F">
        <w:t xml:space="preserve">2014 m. gegužės 29 d. Nr. 1-170 </w:t>
      </w:r>
      <w:r w:rsidR="00940087">
        <w:t>sprendimo projektas</w:t>
      </w:r>
      <w:r>
        <w:t xml:space="preserve"> </w:t>
      </w:r>
      <w:r w:rsidR="00A70FE7" w:rsidRPr="00A70FE7">
        <w:t>„</w:t>
      </w:r>
      <w:r w:rsidR="00F93E8D">
        <w:t>Dėl Panevėžio miesto</w:t>
      </w:r>
      <w:r w:rsidR="008E21F4">
        <w:t xml:space="preserve"> </w:t>
      </w:r>
      <w:r w:rsidR="00940087">
        <w:t>nevyriausybinių kūno kultūros ir sporto organizacijų veiklos projektų finansavimo nuostatų patvirtinimo“ pripažinimo netekusiu galios</w:t>
      </w:r>
      <w:r w:rsidR="008E54E1">
        <w:rPr>
          <w:bCs/>
        </w:rPr>
        <w:t>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sudarytų </w:t>
      </w:r>
      <w:r w:rsidR="008E54E1">
        <w:t xml:space="preserve">sąlygas </w:t>
      </w:r>
      <w:r w:rsidR="008E21F4">
        <w:t>tinkamai paruošti naujus</w:t>
      </w:r>
      <w:r w:rsidR="00911931">
        <w:t xml:space="preserve">, aiškesnius, vienus </w:t>
      </w:r>
      <w:r w:rsidR="008E21F4">
        <w:t xml:space="preserve"> </w:t>
      </w:r>
      <w:r w:rsidR="00911931">
        <w:t xml:space="preserve">nevyriausybinių kūno kultūros ir sporto organizacijų programos </w:t>
      </w:r>
      <w:r w:rsidR="008E21F4">
        <w:t>finansavimo nuostatus</w:t>
      </w:r>
      <w:r w:rsidR="00940087">
        <w:t>, apjungiant Panevėžio miesto nevyriausybinių kūno kultūros ir sporto organizacijų veiklos projektų finansavimo nuostatus ir Panevėžio miesto savivaldybės kūno kultūros ir sporto renginių projektų finansavimo nuostatus</w:t>
      </w:r>
      <w:r w:rsidR="004B244F">
        <w:t>.</w:t>
      </w:r>
      <w:r w:rsidR="00940087">
        <w:t xml:space="preserve"> 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C55D81" w:rsidRPr="00FD341E">
        <w:t>Tarybos</w:t>
      </w:r>
      <w:r w:rsidR="00C55D81">
        <w:t xml:space="preserve"> sekretore I. Mazaliauskiene,</w:t>
      </w:r>
      <w:r w:rsidR="00C55D81" w:rsidRPr="00634B71">
        <w:t xml:space="preserve"> </w:t>
      </w:r>
      <w:r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8E54E1">
        <w:t xml:space="preserve">administracijos direktoriaus pavaduotoja S. Jakštienė, </w:t>
      </w:r>
      <w:r w:rsidR="00FA01AB" w:rsidRPr="00FD341E">
        <w:t xml:space="preserve">Teisės skyriaus </w:t>
      </w:r>
      <w:r w:rsidR="00C55D81">
        <w:t>vedėj</w:t>
      </w:r>
      <w:r w:rsidR="00A22C6E">
        <w:t>a</w:t>
      </w:r>
      <w:r w:rsidR="00C55D81">
        <w:t xml:space="preserve"> </w:t>
      </w:r>
      <w:r w:rsidR="00A22C6E">
        <w:t xml:space="preserve">D. </w:t>
      </w:r>
      <w:proofErr w:type="spellStart"/>
      <w:r w:rsidR="00A22C6E">
        <w:t>Svireliene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BodyText"/>
        <w:ind w:left="720" w:right="638"/>
        <w:jc w:val="both"/>
        <w:rPr>
          <w:b w:val="0"/>
        </w:rPr>
      </w:pPr>
    </w:p>
    <w:p w:rsidR="00E73526" w:rsidRDefault="00D172CC" w:rsidP="00A22C6E">
      <w:pPr>
        <w:pStyle w:val="BodyText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1E" w:rsidRDefault="006F7C1E" w:rsidP="00F416E6">
      <w:r>
        <w:separator/>
      </w:r>
    </w:p>
  </w:endnote>
  <w:endnote w:type="continuationSeparator" w:id="0">
    <w:p w:rsidR="006F7C1E" w:rsidRDefault="006F7C1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1E" w:rsidRDefault="006F7C1E" w:rsidP="00F416E6">
      <w:r>
        <w:separator/>
      </w:r>
    </w:p>
  </w:footnote>
  <w:footnote w:type="continuationSeparator" w:id="0">
    <w:p w:rsidR="006F7C1E" w:rsidRDefault="006F7C1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4E0A08">
    <w:pPr>
      <w:pStyle w:val="Header"/>
      <w:jc w:val="center"/>
    </w:pPr>
    <w:r>
      <w:fldChar w:fldCharType="begin"/>
    </w:r>
    <w:r w:rsidR="004B18E9">
      <w:instrText>PAGE   \* MERGEFORMAT</w:instrText>
    </w:r>
    <w:r>
      <w:fldChar w:fldCharType="separate"/>
    </w:r>
    <w:r w:rsidR="00327309">
      <w:rPr>
        <w:noProof/>
      </w:rPr>
      <w:t>1</w:t>
    </w:r>
    <w:r>
      <w:rPr>
        <w:noProof/>
      </w:rPr>
      <w:fldChar w:fldCharType="end"/>
    </w:r>
  </w:p>
  <w:p w:rsidR="00E73526" w:rsidRDefault="00E735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57B0D"/>
    <w:rsid w:val="00086660"/>
    <w:rsid w:val="0009647E"/>
    <w:rsid w:val="000A3549"/>
    <w:rsid w:val="000A7C55"/>
    <w:rsid w:val="000B2832"/>
    <w:rsid w:val="000D3851"/>
    <w:rsid w:val="000D5313"/>
    <w:rsid w:val="000F5B62"/>
    <w:rsid w:val="001062B7"/>
    <w:rsid w:val="001517F8"/>
    <w:rsid w:val="00167EA8"/>
    <w:rsid w:val="00177C9C"/>
    <w:rsid w:val="001D4DFD"/>
    <w:rsid w:val="001F539F"/>
    <w:rsid w:val="001F6A2F"/>
    <w:rsid w:val="00215EBE"/>
    <w:rsid w:val="00231F92"/>
    <w:rsid w:val="002330FE"/>
    <w:rsid w:val="0024540A"/>
    <w:rsid w:val="0029205A"/>
    <w:rsid w:val="002B629E"/>
    <w:rsid w:val="002C06D3"/>
    <w:rsid w:val="00301D84"/>
    <w:rsid w:val="00325405"/>
    <w:rsid w:val="003269CC"/>
    <w:rsid w:val="00327309"/>
    <w:rsid w:val="00386A95"/>
    <w:rsid w:val="004374C3"/>
    <w:rsid w:val="0046365A"/>
    <w:rsid w:val="00471481"/>
    <w:rsid w:val="00474309"/>
    <w:rsid w:val="0049571D"/>
    <w:rsid w:val="004B18E9"/>
    <w:rsid w:val="004B244F"/>
    <w:rsid w:val="004C0339"/>
    <w:rsid w:val="004C112E"/>
    <w:rsid w:val="004C4B73"/>
    <w:rsid w:val="004D3931"/>
    <w:rsid w:val="004E0A08"/>
    <w:rsid w:val="005561B6"/>
    <w:rsid w:val="005822C6"/>
    <w:rsid w:val="005C215C"/>
    <w:rsid w:val="005C2361"/>
    <w:rsid w:val="005D4EDC"/>
    <w:rsid w:val="006616AF"/>
    <w:rsid w:val="00690CFF"/>
    <w:rsid w:val="006A09D3"/>
    <w:rsid w:val="006A7745"/>
    <w:rsid w:val="006B7108"/>
    <w:rsid w:val="006F47CF"/>
    <w:rsid w:val="006F7C1E"/>
    <w:rsid w:val="0070167A"/>
    <w:rsid w:val="0070621E"/>
    <w:rsid w:val="00773A49"/>
    <w:rsid w:val="007B7983"/>
    <w:rsid w:val="007D6FDB"/>
    <w:rsid w:val="00825D8B"/>
    <w:rsid w:val="00842813"/>
    <w:rsid w:val="008A55B9"/>
    <w:rsid w:val="008E21F4"/>
    <w:rsid w:val="008E54E1"/>
    <w:rsid w:val="00911931"/>
    <w:rsid w:val="00925D64"/>
    <w:rsid w:val="00940087"/>
    <w:rsid w:val="00993CAE"/>
    <w:rsid w:val="009C2C65"/>
    <w:rsid w:val="009C3199"/>
    <w:rsid w:val="00A1786E"/>
    <w:rsid w:val="00A22C6E"/>
    <w:rsid w:val="00A40F2B"/>
    <w:rsid w:val="00A54DC0"/>
    <w:rsid w:val="00A605EF"/>
    <w:rsid w:val="00A70FE7"/>
    <w:rsid w:val="00A72597"/>
    <w:rsid w:val="00A87DF5"/>
    <w:rsid w:val="00A95881"/>
    <w:rsid w:val="00B146BC"/>
    <w:rsid w:val="00B2457A"/>
    <w:rsid w:val="00B27FBC"/>
    <w:rsid w:val="00BC1FDF"/>
    <w:rsid w:val="00BC3565"/>
    <w:rsid w:val="00C230D8"/>
    <w:rsid w:val="00C257B8"/>
    <w:rsid w:val="00C4089D"/>
    <w:rsid w:val="00C55D81"/>
    <w:rsid w:val="00C62462"/>
    <w:rsid w:val="00C924BF"/>
    <w:rsid w:val="00D172CC"/>
    <w:rsid w:val="00D22055"/>
    <w:rsid w:val="00D3522E"/>
    <w:rsid w:val="00D44F06"/>
    <w:rsid w:val="00DA3CD1"/>
    <w:rsid w:val="00DB144E"/>
    <w:rsid w:val="00DB2030"/>
    <w:rsid w:val="00DB3C90"/>
    <w:rsid w:val="00DF7C18"/>
    <w:rsid w:val="00E0274D"/>
    <w:rsid w:val="00E04AC8"/>
    <w:rsid w:val="00E05B51"/>
    <w:rsid w:val="00E40F3E"/>
    <w:rsid w:val="00E4465E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93E8D"/>
    <w:rsid w:val="00FA01AB"/>
    <w:rsid w:val="00FA3E5F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Ingrida Mazaliauskienė</cp:lastModifiedBy>
  <cp:revision>2</cp:revision>
  <cp:lastPrinted>2016-03-08T15:17:00Z</cp:lastPrinted>
  <dcterms:created xsi:type="dcterms:W3CDTF">2016-03-09T06:41:00Z</dcterms:created>
  <dcterms:modified xsi:type="dcterms:W3CDTF">2016-03-09T06:41:00Z</dcterms:modified>
</cp:coreProperties>
</file>