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B42" w:rsidRPr="00291A55" w:rsidRDefault="00025B42" w:rsidP="00BE17EC">
      <w:pPr>
        <w:spacing w:line="360" w:lineRule="auto"/>
        <w:ind w:firstLine="709"/>
        <w:jc w:val="center"/>
        <w:rPr>
          <w:b/>
          <w:color w:val="0000FF"/>
          <w:szCs w:val="22"/>
        </w:rPr>
      </w:pPr>
      <w:r w:rsidRPr="00413B43">
        <w:rPr>
          <w:b/>
          <w:szCs w:val="22"/>
        </w:rPr>
        <w:t>STIPRYBIŲ, SILPNYBIŲ, GALIMYBIŲ IR GRĖSMIŲ LENTELĖ</w:t>
      </w:r>
      <w:proofErr w:type="gramStart"/>
      <w:r>
        <w:rPr>
          <w:b/>
          <w:color w:val="0000FF"/>
          <w:szCs w:val="22"/>
        </w:rPr>
        <w:t xml:space="preserve">   </w:t>
      </w:r>
      <w:proofErr w:type="gramEnd"/>
    </w:p>
    <w:tbl>
      <w:tblPr>
        <w:tblW w:w="13534" w:type="dxa"/>
        <w:jc w:val="center"/>
        <w:tblInd w:w="583" w:type="dxa"/>
        <w:tblLayout w:type="fixed"/>
        <w:tblLook w:val="0000" w:firstRow="0" w:lastRow="0" w:firstColumn="0" w:lastColumn="0" w:noHBand="0" w:noVBand="0"/>
      </w:tblPr>
      <w:tblGrid>
        <w:gridCol w:w="3594"/>
        <w:gridCol w:w="1559"/>
        <w:gridCol w:w="8381"/>
      </w:tblGrid>
      <w:tr w:rsidR="00025B42" w:rsidRPr="00961CB1" w:rsidTr="00764518">
        <w:trPr>
          <w:jc w:val="center"/>
        </w:trPr>
        <w:tc>
          <w:tcPr>
            <w:tcW w:w="3594" w:type="dxa"/>
            <w:tcBorders>
              <w:top w:val="single" w:sz="8" w:space="0" w:color="000000"/>
              <w:left w:val="single" w:sz="8" w:space="0" w:color="000000"/>
              <w:bottom w:val="single" w:sz="8" w:space="0" w:color="000000"/>
            </w:tcBorders>
          </w:tcPr>
          <w:p w:rsidR="00025B42" w:rsidRPr="00961CB1" w:rsidRDefault="00025B42" w:rsidP="000E4CCC">
            <w:pPr>
              <w:pStyle w:val="Antrat5"/>
              <w:widowControl w:val="0"/>
              <w:numPr>
                <w:ilvl w:val="4"/>
                <w:numId w:val="1"/>
              </w:numPr>
              <w:tabs>
                <w:tab w:val="left" w:pos="152"/>
              </w:tabs>
              <w:snapToGrid w:val="0"/>
              <w:spacing w:line="240" w:lineRule="auto"/>
              <w:ind w:left="166" w:firstLine="0"/>
              <w:jc w:val="center"/>
              <w:rPr>
                <w:i w:val="0"/>
              </w:rPr>
            </w:pPr>
            <w:r w:rsidRPr="00961CB1">
              <w:rPr>
                <w:i w:val="0"/>
              </w:rPr>
              <w:t>Stiprybės</w:t>
            </w:r>
          </w:p>
        </w:tc>
        <w:tc>
          <w:tcPr>
            <w:tcW w:w="1559" w:type="dxa"/>
            <w:tcBorders>
              <w:top w:val="single" w:sz="8" w:space="0" w:color="000000"/>
              <w:left w:val="single" w:sz="4" w:space="0" w:color="000000"/>
              <w:bottom w:val="single" w:sz="8" w:space="0" w:color="000000"/>
              <w:right w:val="single" w:sz="8" w:space="0" w:color="000000"/>
            </w:tcBorders>
          </w:tcPr>
          <w:p w:rsidR="00025B42" w:rsidRPr="00961CB1" w:rsidRDefault="00025B42" w:rsidP="00856E63">
            <w:pPr>
              <w:pStyle w:val="Antrat5"/>
              <w:tabs>
                <w:tab w:val="clear" w:pos="1008"/>
              </w:tabs>
              <w:snapToGrid w:val="0"/>
              <w:spacing w:line="240" w:lineRule="auto"/>
              <w:jc w:val="center"/>
              <w:rPr>
                <w:i w:val="0"/>
              </w:rPr>
            </w:pPr>
            <w:r w:rsidRPr="00961CB1">
              <w:rPr>
                <w:i w:val="0"/>
              </w:rPr>
              <w:t>Aktualumo įvertinimas</w:t>
            </w:r>
          </w:p>
        </w:tc>
        <w:tc>
          <w:tcPr>
            <w:tcW w:w="8381" w:type="dxa"/>
            <w:tcBorders>
              <w:top w:val="single" w:sz="8" w:space="0" w:color="000000"/>
              <w:left w:val="single" w:sz="4" w:space="0" w:color="000000"/>
              <w:bottom w:val="single" w:sz="8" w:space="0" w:color="000000"/>
              <w:right w:val="single" w:sz="8" w:space="0" w:color="000000"/>
            </w:tcBorders>
          </w:tcPr>
          <w:p w:rsidR="00025B42" w:rsidRPr="00961CB1" w:rsidRDefault="00025B42" w:rsidP="000E4CCC">
            <w:pPr>
              <w:pStyle w:val="Antrat5"/>
              <w:tabs>
                <w:tab w:val="clear" w:pos="1008"/>
              </w:tabs>
              <w:snapToGrid w:val="0"/>
              <w:spacing w:line="240" w:lineRule="auto"/>
              <w:jc w:val="center"/>
              <w:rPr>
                <w:i w:val="0"/>
              </w:rPr>
            </w:pPr>
            <w:r w:rsidRPr="00961CB1">
              <w:rPr>
                <w:i w:val="0"/>
              </w:rPr>
              <w:t>Suteiktą įvertinimą pagrindžianti informacija, prielaidos*</w:t>
            </w:r>
          </w:p>
        </w:tc>
      </w:tr>
      <w:tr w:rsidR="00025B42" w:rsidRPr="00961CB1" w:rsidTr="00764518">
        <w:trPr>
          <w:trHeight w:val="1213"/>
          <w:jc w:val="center"/>
        </w:trPr>
        <w:tc>
          <w:tcPr>
            <w:tcW w:w="3594" w:type="dxa"/>
            <w:tcBorders>
              <w:top w:val="single" w:sz="8" w:space="0" w:color="000000"/>
              <w:left w:val="single" w:sz="4" w:space="0" w:color="000000"/>
              <w:bottom w:val="single" w:sz="4" w:space="0" w:color="000000"/>
            </w:tcBorders>
          </w:tcPr>
          <w:p w:rsidR="00025B42" w:rsidRPr="003B02FC" w:rsidRDefault="00025B42" w:rsidP="00BE357E">
            <w:pPr>
              <w:pStyle w:val="Sraopastraipa"/>
              <w:numPr>
                <w:ilvl w:val="0"/>
                <w:numId w:val="19"/>
              </w:numPr>
              <w:spacing w:after="0" w:line="240" w:lineRule="auto"/>
              <w:ind w:left="308" w:right="536" w:hanging="284"/>
              <w:rPr>
                <w:rFonts w:ascii="Times New Roman" w:hAnsi="Times New Roman"/>
                <w:sz w:val="24"/>
                <w:szCs w:val="24"/>
              </w:rPr>
            </w:pPr>
            <w:r w:rsidRPr="003B02FC">
              <w:rPr>
                <w:rFonts w:ascii="Times New Roman" w:hAnsi="Times New Roman"/>
                <w:sz w:val="24"/>
                <w:szCs w:val="24"/>
              </w:rPr>
              <w:t>Panevėžys – palankioje geografinėje padėtyje kompaktiškai išsidėstęs,  tankiausiai iš visų didžiųjų miestų apgyvendintas miestas, turintis  gerai išplėtotą bazinių inžinierinių tinklų sistemą.</w:t>
            </w:r>
          </w:p>
        </w:tc>
        <w:tc>
          <w:tcPr>
            <w:tcW w:w="1559" w:type="dxa"/>
            <w:tcBorders>
              <w:top w:val="single" w:sz="8" w:space="0" w:color="000000"/>
              <w:left w:val="single" w:sz="4" w:space="0" w:color="000000"/>
              <w:bottom w:val="single" w:sz="4" w:space="0" w:color="000000"/>
              <w:right w:val="single" w:sz="4" w:space="0" w:color="000000"/>
            </w:tcBorders>
          </w:tcPr>
          <w:p w:rsidR="00025B42" w:rsidRPr="00961CB1" w:rsidRDefault="00025B42" w:rsidP="00856E63">
            <w:pPr>
              <w:tabs>
                <w:tab w:val="left" w:pos="13467"/>
              </w:tabs>
              <w:snapToGrid w:val="0"/>
              <w:ind w:right="536" w:hanging="24"/>
              <w:jc w:val="center"/>
            </w:pPr>
            <w:r w:rsidRPr="00961CB1">
              <w:t>5</w:t>
            </w:r>
          </w:p>
        </w:tc>
        <w:tc>
          <w:tcPr>
            <w:tcW w:w="8381" w:type="dxa"/>
            <w:tcBorders>
              <w:top w:val="single" w:sz="8" w:space="0" w:color="000000"/>
              <w:left w:val="single" w:sz="4" w:space="0" w:color="000000"/>
              <w:bottom w:val="single" w:sz="4" w:space="0" w:color="000000"/>
              <w:right w:val="single" w:sz="4" w:space="0" w:color="000000"/>
            </w:tcBorders>
          </w:tcPr>
          <w:p w:rsidR="00025B42" w:rsidRPr="00F76D60" w:rsidRDefault="00025B42" w:rsidP="00853615">
            <w:pPr>
              <w:pStyle w:val="Sraopastraipa"/>
              <w:tabs>
                <w:tab w:val="left" w:pos="13467"/>
              </w:tabs>
              <w:snapToGrid w:val="0"/>
              <w:spacing w:after="0" w:line="240" w:lineRule="auto"/>
              <w:ind w:left="176" w:right="193" w:hanging="24"/>
              <w:jc w:val="both"/>
              <w:rPr>
                <w:rFonts w:ascii="Times New Roman" w:hAnsi="Times New Roman"/>
                <w:sz w:val="24"/>
                <w:szCs w:val="24"/>
                <w:lang w:eastAsia="lt-LT"/>
              </w:rPr>
            </w:pPr>
            <w:r w:rsidRPr="00F76D60">
              <w:rPr>
                <w:rFonts w:ascii="Times New Roman" w:hAnsi="Times New Roman"/>
                <w:sz w:val="24"/>
                <w:szCs w:val="24"/>
              </w:rPr>
              <w:t xml:space="preserve">Panevėžys yra penktas pagal dydį Lietuvos miestas užimantis 50 km </w:t>
            </w:r>
            <w:r w:rsidRPr="00F76D60">
              <w:rPr>
                <w:rFonts w:ascii="Times New Roman" w:hAnsi="Times New Roman"/>
                <w:sz w:val="24"/>
                <w:szCs w:val="24"/>
                <w:vertAlign w:val="superscript"/>
              </w:rPr>
              <w:t xml:space="preserve">2 </w:t>
            </w:r>
            <w:r w:rsidRPr="00F76D60">
              <w:rPr>
                <w:rFonts w:ascii="Times New Roman" w:hAnsi="Times New Roman"/>
                <w:sz w:val="24"/>
                <w:szCs w:val="24"/>
              </w:rPr>
              <w:t>teritoriją. Didžioji miesto teritorijos dalis – 48 proc., 24 km.</w:t>
            </w:r>
            <w:r w:rsidRPr="00F76D60">
              <w:rPr>
                <w:rFonts w:ascii="Times New Roman" w:hAnsi="Times New Roman"/>
                <w:sz w:val="24"/>
                <w:szCs w:val="24"/>
                <w:vertAlign w:val="superscript"/>
              </w:rPr>
              <w:t>2</w:t>
            </w:r>
            <w:r w:rsidRPr="00F76D60">
              <w:rPr>
                <w:rFonts w:ascii="Times New Roman" w:hAnsi="Times New Roman"/>
                <w:sz w:val="24"/>
                <w:szCs w:val="24"/>
              </w:rPr>
              <w:t xml:space="preserve">  yra užstatyta. </w:t>
            </w:r>
            <w:r w:rsidRPr="00F76D60">
              <w:rPr>
                <w:rFonts w:ascii="Times New Roman" w:hAnsi="Times New Roman"/>
                <w:sz w:val="24"/>
                <w:szCs w:val="24"/>
                <w:lang w:eastAsia="lt-LT"/>
              </w:rPr>
              <w:t>Panevėžys yra susi</w:t>
            </w:r>
            <w:r w:rsidR="00D15C7B">
              <w:rPr>
                <w:rFonts w:ascii="Times New Roman" w:hAnsi="Times New Roman"/>
                <w:sz w:val="24"/>
                <w:szCs w:val="24"/>
                <w:lang w:eastAsia="lt-LT"/>
              </w:rPr>
              <w:t>si</w:t>
            </w:r>
            <w:r w:rsidRPr="00F76D60">
              <w:rPr>
                <w:rFonts w:ascii="Times New Roman" w:hAnsi="Times New Roman"/>
                <w:sz w:val="24"/>
                <w:szCs w:val="24"/>
                <w:lang w:eastAsia="lt-LT"/>
              </w:rPr>
              <w:t xml:space="preserve">ekimui patogioje geografinėje padėtyje – 150 km nuo dviejų Baltijos jūros regiono sostinių (Vilniaus ir Rygos) bei 240 km nuo neužsąlančio Klaipėdos uosto. Panevėžio miestą kerta dvi Europinės magistralės: E67 (Helsinkis-Talinas-Ryga-Panevėžys-Varšuva-Vroclavas-Praha) ir E272 (Vilnius-Panevėžys-Šiauliai-Palanga-Klaipėda). Taip pat kerta magistralės: A2 (Vilnius-Panevėžys), A8 (Panevėžys-Aristava-Sitkūnai), A9 (Panevėžys-Šiauliai), A10 (Panevėžys-Pasvalys-Bauskė). E67 magistralė taip pat yra Lietuvą kertančio </w:t>
            </w:r>
            <w:proofErr w:type="spellStart"/>
            <w:r w:rsidRPr="00F76D60">
              <w:rPr>
                <w:rFonts w:ascii="Times New Roman" w:hAnsi="Times New Roman"/>
                <w:sz w:val="24"/>
                <w:szCs w:val="24"/>
                <w:lang w:eastAsia="lt-LT"/>
              </w:rPr>
              <w:t>Trans</w:t>
            </w:r>
            <w:proofErr w:type="spellEnd"/>
            <w:r w:rsidRPr="00F76D60">
              <w:rPr>
                <w:rFonts w:ascii="Times New Roman" w:hAnsi="Times New Roman"/>
                <w:sz w:val="24"/>
                <w:szCs w:val="24"/>
                <w:lang w:eastAsia="lt-LT"/>
              </w:rPr>
              <w:t xml:space="preserve"> </w:t>
            </w:r>
            <w:proofErr w:type="spellStart"/>
            <w:r w:rsidRPr="00F76D60">
              <w:rPr>
                <w:rFonts w:ascii="Times New Roman" w:hAnsi="Times New Roman"/>
                <w:sz w:val="24"/>
                <w:szCs w:val="24"/>
                <w:lang w:eastAsia="lt-LT"/>
              </w:rPr>
              <w:t>European</w:t>
            </w:r>
            <w:proofErr w:type="spellEnd"/>
            <w:r w:rsidRPr="00F76D60">
              <w:rPr>
                <w:rFonts w:ascii="Times New Roman" w:hAnsi="Times New Roman"/>
                <w:sz w:val="24"/>
                <w:szCs w:val="24"/>
                <w:lang w:eastAsia="lt-LT"/>
              </w:rPr>
              <w:t xml:space="preserve"> </w:t>
            </w:r>
            <w:proofErr w:type="spellStart"/>
            <w:r w:rsidRPr="00F76D60">
              <w:rPr>
                <w:rFonts w:ascii="Times New Roman" w:hAnsi="Times New Roman"/>
                <w:sz w:val="24"/>
                <w:szCs w:val="24"/>
                <w:lang w:eastAsia="lt-LT"/>
              </w:rPr>
              <w:t>Netwok</w:t>
            </w:r>
            <w:proofErr w:type="spellEnd"/>
            <w:r w:rsidRPr="00F76D60">
              <w:rPr>
                <w:rFonts w:ascii="Times New Roman" w:hAnsi="Times New Roman"/>
                <w:sz w:val="24"/>
                <w:szCs w:val="24"/>
                <w:lang w:eastAsia="lt-LT"/>
              </w:rPr>
              <w:t xml:space="preserve"> (TEN) I koridoriaus vadinamo „Via Baltica“ (Varšuva-Kaunas-Panevėžys-Ryga-Talinas) dalis. </w:t>
            </w:r>
          </w:p>
          <w:p w:rsidR="00025B42" w:rsidRPr="00F76D60" w:rsidRDefault="00025B42" w:rsidP="000E4CCC">
            <w:pPr>
              <w:tabs>
                <w:tab w:val="left" w:pos="13467"/>
              </w:tabs>
              <w:suppressAutoHyphens w:val="0"/>
              <w:ind w:left="176" w:right="185" w:hanging="24"/>
              <w:rPr>
                <w:lang w:eastAsia="lt-LT"/>
              </w:rPr>
            </w:pPr>
            <w:r w:rsidRPr="00F76D60">
              <w:rPr>
                <w:lang w:eastAsia="lt-LT"/>
              </w:rPr>
              <w:t xml:space="preserve">Panevėžio miestą kerta geležinkelio koridorius Rokiškis-Šiauliai, kuriuo </w:t>
            </w:r>
            <w:r w:rsidR="005A5122">
              <w:rPr>
                <w:lang w:eastAsia="lt-LT"/>
              </w:rPr>
              <w:t xml:space="preserve">važinėja </w:t>
            </w:r>
            <w:r w:rsidRPr="00F76D60">
              <w:rPr>
                <w:lang w:eastAsia="lt-LT"/>
              </w:rPr>
              <w:t>keleivinis geležinkelių transportas. Šis geležinkelio koridorius yra tarptautinės reikšmės, kadangi jungia Maskvą su Kaliningrado sritimi. Lyginant su kitais didžiaisiais Lietuvos miestais Panevėžys yra tankiausiai apgyvendintas - gyventojų tankis siekia 1972,2 gyv./km</w:t>
            </w:r>
            <w:r w:rsidRPr="00F76D60">
              <w:rPr>
                <w:vertAlign w:val="superscript"/>
                <w:lang w:eastAsia="lt-LT"/>
              </w:rPr>
              <w:t>2</w:t>
            </w:r>
            <w:r w:rsidRPr="00F76D60">
              <w:rPr>
                <w:lang w:eastAsia="lt-LT"/>
              </w:rPr>
              <w:t>. LR statistikos departamento duomenimis gyventojų skaičius Panevėžio mieste 2013 metų pradžioje buvo mažiausias (97589)</w:t>
            </w:r>
            <w:r w:rsidR="005A5122">
              <w:rPr>
                <w:lang w:eastAsia="lt-LT"/>
              </w:rPr>
              <w:t>,</w:t>
            </w:r>
            <w:r w:rsidRPr="00F76D60">
              <w:rPr>
                <w:lang w:eastAsia="lt-LT"/>
              </w:rPr>
              <w:t xml:space="preserve"> palyginus su kitais didžiaisiais Lietuvos miestais.</w:t>
            </w:r>
          </w:p>
          <w:p w:rsidR="00025B42" w:rsidRPr="00F76D60" w:rsidRDefault="00025B42" w:rsidP="00856E63">
            <w:pPr>
              <w:tabs>
                <w:tab w:val="left" w:pos="13467"/>
              </w:tabs>
              <w:suppressAutoHyphens w:val="0"/>
              <w:ind w:left="181" w:right="185" w:firstLine="0"/>
            </w:pPr>
            <w:r w:rsidRPr="00F76D60">
              <w:rPr>
                <w:lang w:eastAsia="lt-LT"/>
              </w:rPr>
              <w:t>Gatvių tankis Panevėžio mieste yra didžiausias lyginant su kitais šalies miestais – 8,52 km/km</w:t>
            </w:r>
            <w:r w:rsidRPr="00F76D60">
              <w:rPr>
                <w:vertAlign w:val="superscript"/>
                <w:lang w:eastAsia="lt-LT"/>
              </w:rPr>
              <w:t xml:space="preserve">2 </w:t>
            </w:r>
            <w:r w:rsidRPr="00F76D60">
              <w:rPr>
                <w:lang w:eastAsia="lt-LT"/>
              </w:rPr>
              <w:t xml:space="preserve">(Kaune </w:t>
            </w:r>
            <w:r w:rsidRPr="00F76D60">
              <w:rPr>
                <w:lang w:eastAsia="en-US"/>
              </w:rPr>
              <w:t>5,75</w:t>
            </w:r>
            <w:r w:rsidRPr="00F76D60">
              <w:rPr>
                <w:lang w:eastAsia="lt-LT"/>
              </w:rPr>
              <w:t xml:space="preserve"> km/km</w:t>
            </w:r>
            <w:r w:rsidRPr="00F76D60">
              <w:rPr>
                <w:vertAlign w:val="superscript"/>
                <w:lang w:eastAsia="lt-LT"/>
              </w:rPr>
              <w:t>2</w:t>
            </w:r>
            <w:r w:rsidRPr="00F76D60">
              <w:rPr>
                <w:lang w:eastAsia="en-US"/>
              </w:rPr>
              <w:t>, Šiauliuose 4,30</w:t>
            </w:r>
            <w:r w:rsidRPr="00F76D60">
              <w:rPr>
                <w:lang w:eastAsia="lt-LT"/>
              </w:rPr>
              <w:t xml:space="preserve"> km/km</w:t>
            </w:r>
            <w:r w:rsidRPr="00F76D60">
              <w:rPr>
                <w:vertAlign w:val="superscript"/>
                <w:lang w:eastAsia="lt-LT"/>
              </w:rPr>
              <w:t>2</w:t>
            </w:r>
            <w:r w:rsidRPr="00F76D60">
              <w:rPr>
                <w:lang w:eastAsia="lt-LT"/>
              </w:rPr>
              <w:t>).</w:t>
            </w:r>
          </w:p>
        </w:tc>
      </w:tr>
      <w:tr w:rsidR="00025B42" w:rsidRPr="00961CB1" w:rsidTr="00764518">
        <w:trPr>
          <w:jc w:val="center"/>
        </w:trPr>
        <w:tc>
          <w:tcPr>
            <w:tcW w:w="3594" w:type="dxa"/>
            <w:tcBorders>
              <w:top w:val="single" w:sz="4" w:space="0" w:color="000000"/>
              <w:left w:val="single" w:sz="4" w:space="0" w:color="000000"/>
              <w:bottom w:val="single" w:sz="4" w:space="0" w:color="000000"/>
            </w:tcBorders>
          </w:tcPr>
          <w:p w:rsidR="00025B42" w:rsidRPr="003B02FC" w:rsidRDefault="00025B42" w:rsidP="00BE357E">
            <w:pPr>
              <w:pStyle w:val="Sraopastraipa"/>
              <w:numPr>
                <w:ilvl w:val="0"/>
                <w:numId w:val="19"/>
              </w:numPr>
              <w:spacing w:after="0" w:line="240" w:lineRule="auto"/>
              <w:ind w:left="308" w:right="536" w:hanging="284"/>
              <w:rPr>
                <w:rFonts w:ascii="Times New Roman" w:hAnsi="Times New Roman"/>
                <w:sz w:val="24"/>
                <w:szCs w:val="24"/>
              </w:rPr>
            </w:pPr>
            <w:r w:rsidRPr="003B02FC">
              <w:rPr>
                <w:rFonts w:ascii="Times New Roman" w:hAnsi="Times New Roman"/>
                <w:sz w:val="24"/>
                <w:szCs w:val="24"/>
              </w:rPr>
              <w:t xml:space="preserve">Efektyviai dirbančios miesto pramonės įmonės, Laisvoji ekonominė zona, pažangių verslo struktūrų veikla, darbo rinkos poreikius užtikrinančios  aukštosios bei profesinės mokyklos sudaro sąlygas </w:t>
            </w:r>
            <w:r w:rsidRPr="003B02FC">
              <w:rPr>
                <w:rFonts w:ascii="Times New Roman" w:hAnsi="Times New Roman"/>
                <w:sz w:val="24"/>
                <w:szCs w:val="24"/>
              </w:rPr>
              <w:lastRenderedPageBreak/>
              <w:t xml:space="preserve">įvairių verslų kūrimuisi bei pramonės plėtrai. </w:t>
            </w:r>
          </w:p>
        </w:tc>
        <w:tc>
          <w:tcPr>
            <w:tcW w:w="1559" w:type="dxa"/>
            <w:tcBorders>
              <w:top w:val="single" w:sz="4" w:space="0" w:color="000000"/>
              <w:left w:val="single" w:sz="4" w:space="0" w:color="000000"/>
              <w:bottom w:val="single" w:sz="4" w:space="0" w:color="auto"/>
              <w:right w:val="single" w:sz="4" w:space="0" w:color="000000"/>
            </w:tcBorders>
          </w:tcPr>
          <w:p w:rsidR="00025B42" w:rsidRPr="00961CB1" w:rsidRDefault="00025B42" w:rsidP="00856E63">
            <w:pPr>
              <w:tabs>
                <w:tab w:val="left" w:pos="13467"/>
              </w:tabs>
              <w:snapToGrid w:val="0"/>
              <w:ind w:right="536" w:hanging="24"/>
              <w:jc w:val="center"/>
            </w:pPr>
            <w:r w:rsidRPr="00961CB1">
              <w:lastRenderedPageBreak/>
              <w:t>3</w:t>
            </w:r>
          </w:p>
        </w:tc>
        <w:tc>
          <w:tcPr>
            <w:tcW w:w="8381" w:type="dxa"/>
            <w:tcBorders>
              <w:top w:val="single" w:sz="4" w:space="0" w:color="000000"/>
              <w:left w:val="single" w:sz="4" w:space="0" w:color="000000"/>
              <w:bottom w:val="single" w:sz="4" w:space="0" w:color="auto"/>
              <w:right w:val="single" w:sz="4" w:space="0" w:color="000000"/>
            </w:tcBorders>
          </w:tcPr>
          <w:p w:rsidR="00764518" w:rsidRDefault="00025B42" w:rsidP="00764518">
            <w:pPr>
              <w:tabs>
                <w:tab w:val="left" w:pos="13467"/>
              </w:tabs>
              <w:suppressAutoHyphens w:val="0"/>
              <w:ind w:left="181" w:right="185" w:hanging="24"/>
            </w:pPr>
            <w:r w:rsidRPr="00F76D60">
              <w:rPr>
                <w:lang w:eastAsia="en-US"/>
              </w:rPr>
              <w:t xml:space="preserve">2012 m. Panevėžio regione didžiausia  pridėtinė vertė buvo sukuriama pramonės (29,9 proc.) sektoriuje. Panevėžio patrauklumas investuotojams auga ir dėl Panevėžio Laisvosios ekonominės zonos (toliau – LEZ), kuri kuriama Panevėžio pramonės parko pagrindu. Su LEZ siejami didžiausi investiciniai projektai – tikimasi, jog dėl investicijų į Panevėžio LEZ kreipsis apie </w:t>
            </w:r>
            <w:r w:rsidR="00B912A7">
              <w:rPr>
                <w:lang w:eastAsia="en-US"/>
              </w:rPr>
              <w:t>8</w:t>
            </w:r>
            <w:r w:rsidRPr="00F76D60">
              <w:rPr>
                <w:lang w:eastAsia="en-US"/>
              </w:rPr>
              <w:t xml:space="preserve"> įmon</w:t>
            </w:r>
            <w:r w:rsidR="00B912A7">
              <w:rPr>
                <w:lang w:eastAsia="en-US"/>
              </w:rPr>
              <w:t>es</w:t>
            </w:r>
            <w:r w:rsidRPr="00F76D60">
              <w:rPr>
                <w:lang w:eastAsia="en-US"/>
              </w:rPr>
              <w:t>, kurios sukur</w:t>
            </w:r>
            <w:r w:rsidR="00DE6D4E">
              <w:rPr>
                <w:lang w:eastAsia="en-US"/>
              </w:rPr>
              <w:t>s</w:t>
            </w:r>
            <w:r w:rsidRPr="00F76D60">
              <w:rPr>
                <w:lang w:eastAsia="en-US"/>
              </w:rPr>
              <w:t xml:space="preserve"> apie </w:t>
            </w:r>
            <w:r w:rsidR="00B912A7">
              <w:rPr>
                <w:lang w:eastAsia="en-US"/>
              </w:rPr>
              <w:t>1500-2000</w:t>
            </w:r>
            <w:r w:rsidRPr="00F76D60">
              <w:rPr>
                <w:lang w:eastAsia="en-US"/>
              </w:rPr>
              <w:t xml:space="preserve"> darbo vietų. Panevėžio LEZ jau turi sukurtą reikiamą infrastruktūrą</w:t>
            </w:r>
            <w:r w:rsidR="009965ED">
              <w:rPr>
                <w:lang w:eastAsia="en-US"/>
              </w:rPr>
              <w:t>(</w:t>
            </w:r>
            <w:r w:rsidR="009965ED">
              <w:t xml:space="preserve"> parengtas detalusis planas,  sklypai padalyti į atskirus plotus</w:t>
            </w:r>
            <w:r w:rsidR="00A37B1E">
              <w:t>, t</w:t>
            </w:r>
            <w:r w:rsidR="009965ED">
              <w:t xml:space="preserve">eritorijoje paruošti apšviesti vidaus keliai, asfaltuoti privažiavimo keliai, įvesta </w:t>
            </w:r>
            <w:r w:rsidR="009965ED">
              <w:lastRenderedPageBreak/>
              <w:t>7000 kW galios elektros linija, dujotiekis, vandentiekis bei kanalizacija)</w:t>
            </w:r>
            <w:r w:rsidRPr="00F76D60">
              <w:rPr>
                <w:lang w:eastAsia="en-US"/>
              </w:rPr>
              <w:t xml:space="preserve">. </w:t>
            </w:r>
            <w:r w:rsidRPr="007713C6">
              <w:rPr>
                <w:lang w:eastAsia="en-US"/>
              </w:rPr>
              <w:t>Laisvoji ekonominė zona turėtų atverti dideles perspektyvas</w:t>
            </w:r>
            <w:r w:rsidR="003443F5" w:rsidRPr="007713C6">
              <w:rPr>
                <w:lang w:eastAsia="en-US"/>
              </w:rPr>
              <w:t xml:space="preserve"> pramonei ir naujiems verslams</w:t>
            </w:r>
            <w:r w:rsidRPr="007713C6">
              <w:rPr>
                <w:lang w:eastAsia="en-US"/>
              </w:rPr>
              <w:t>.</w:t>
            </w:r>
            <w:r w:rsidR="009965ED" w:rsidRPr="007713C6">
              <w:rPr>
                <w:rFonts w:ascii="Arial" w:hAnsi="Arial" w:cs="Arial"/>
                <w:sz w:val="21"/>
                <w:szCs w:val="21"/>
              </w:rPr>
              <w:t xml:space="preserve"> </w:t>
            </w:r>
            <w:r w:rsidR="009965ED" w:rsidRPr="007713C6">
              <w:t>Jau</w:t>
            </w:r>
            <w:r w:rsidR="009965ED" w:rsidRPr="009965ED">
              <w:t xml:space="preserve"> įsikūrusi aukštos kokybės tekstilės gamintoja iš Norvegijos</w:t>
            </w:r>
            <w:r w:rsidR="00417518">
              <w:t>- UAB</w:t>
            </w:r>
            <w:r w:rsidR="009965ED">
              <w:t xml:space="preserve"> </w:t>
            </w:r>
            <w:r w:rsidR="009965ED" w:rsidRPr="009965ED">
              <w:t xml:space="preserve">„Devold", </w:t>
            </w:r>
            <w:r w:rsidR="009965ED">
              <w:t xml:space="preserve">kuri </w:t>
            </w:r>
            <w:r w:rsidR="009965ED" w:rsidRPr="009965ED">
              <w:t>savo gyvavimo istoriją skaičiuoja nuo 1853 m.</w:t>
            </w:r>
          </w:p>
          <w:p w:rsidR="003443F5" w:rsidRPr="003443F5" w:rsidRDefault="00025B42" w:rsidP="00764518">
            <w:pPr>
              <w:tabs>
                <w:tab w:val="left" w:pos="13467"/>
              </w:tabs>
              <w:suppressAutoHyphens w:val="0"/>
              <w:ind w:left="181" w:right="185" w:hanging="24"/>
              <w:rPr>
                <w:lang w:eastAsia="en-US"/>
              </w:rPr>
            </w:pPr>
            <w:r w:rsidRPr="00764518">
              <w:rPr>
                <w:lang w:eastAsia="en-US"/>
              </w:rPr>
              <w:t>Panevėžio mieste išvystyta paramos verslui sistema</w:t>
            </w:r>
            <w:r w:rsidR="00DE6D4E" w:rsidRPr="00764518">
              <w:rPr>
                <w:lang w:eastAsia="en-US"/>
              </w:rPr>
              <w:t>.</w:t>
            </w:r>
            <w:r w:rsidRPr="00764518">
              <w:rPr>
                <w:lang w:eastAsia="en-US"/>
              </w:rPr>
              <w:t xml:space="preserve"> Panevėžio verslininkų interesams atstovauja Prekybos, pramonės ir amatų rūmai, Panevėžio verslininkų</w:t>
            </w:r>
            <w:r w:rsidRPr="00F76D60">
              <w:rPr>
                <w:lang w:eastAsia="en-US"/>
              </w:rPr>
              <w:t xml:space="preserve"> asociacija. Verslininkai, norėdami gauti informacijos apie inovacijų diegimą gali kreiptis į Panevėžio mechatronikos centrą, Lietuvos inovacijų centro atstovus regione. Informaciją apie verslo kūrimą ir plėtrą, ES struktūrinę paramą  teikia Panevėžio verslo konsultacinis centras, Panevėžio mokslo ir technologijų parkas.</w:t>
            </w:r>
            <w:r w:rsidR="003443F5">
              <w:rPr>
                <w:rFonts w:ascii="Arial" w:hAnsi="Arial" w:cs="Arial"/>
                <w:color w:val="666666"/>
                <w:sz w:val="21"/>
                <w:szCs w:val="21"/>
              </w:rPr>
              <w:t xml:space="preserve"> </w:t>
            </w:r>
            <w:r w:rsidR="003443F5" w:rsidRPr="003443F5">
              <w:t>Mieste</w:t>
            </w:r>
            <w:r w:rsidR="003443F5">
              <w:t xml:space="preserve"> </w:t>
            </w:r>
            <w:r w:rsidR="00A37B1E">
              <w:t>nuo 2011 m. veikia</w:t>
            </w:r>
            <w:r w:rsidR="003443F5">
              <w:t xml:space="preserve"> </w:t>
            </w:r>
            <w:r w:rsidR="00417518">
              <w:t>užsienio investuotojų verslo</w:t>
            </w:r>
            <w:r w:rsidR="00A37B1E">
              <w:t xml:space="preserve"> </w:t>
            </w:r>
            <w:r w:rsidR="003443F5">
              <w:t>asociacija</w:t>
            </w:r>
            <w:r w:rsidR="00A37B1E">
              <w:t xml:space="preserve"> </w:t>
            </w:r>
            <w:r w:rsidR="003443F5" w:rsidRPr="003443F5">
              <w:t>FIBA</w:t>
            </w:r>
            <w:r w:rsidR="00A37B1E">
              <w:t xml:space="preserve">, kuri </w:t>
            </w:r>
            <w:r w:rsidR="003443F5">
              <w:t xml:space="preserve"> p</w:t>
            </w:r>
            <w:r w:rsidR="003443F5" w:rsidRPr="003443F5">
              <w:rPr>
                <w:lang w:eastAsia="en-US"/>
              </w:rPr>
              <w:t>adeda užsienio verslininkams integruotis į visuomenę</w:t>
            </w:r>
            <w:r w:rsidR="003443F5">
              <w:t>, tarnauja kaip b</w:t>
            </w:r>
            <w:r w:rsidR="003443F5" w:rsidRPr="003443F5">
              <w:rPr>
                <w:lang w:eastAsia="en-US"/>
              </w:rPr>
              <w:t>endravimo platforma tarp užsienio investuotojų ir visų rūšių valstybinių įstaigų.</w:t>
            </w:r>
          </w:p>
          <w:p w:rsidR="00025B42" w:rsidRPr="00F76D60" w:rsidRDefault="003443F5" w:rsidP="00764518">
            <w:pPr>
              <w:shd w:val="clear" w:color="auto" w:fill="FFFFFF"/>
              <w:suppressAutoHyphens w:val="0"/>
              <w:spacing w:before="100" w:beforeAutospacing="1" w:after="100" w:afterAutospacing="1"/>
              <w:ind w:firstLine="0"/>
              <w:jc w:val="left"/>
            </w:pPr>
            <w:r w:rsidRPr="003443F5">
              <w:rPr>
                <w:rFonts w:ascii="Arial" w:hAnsi="Arial" w:cs="Arial"/>
                <w:color w:val="666666"/>
                <w:sz w:val="21"/>
                <w:szCs w:val="21"/>
                <w:lang w:eastAsia="en-US"/>
              </w:rPr>
              <w:t> </w:t>
            </w:r>
            <w:r w:rsidR="00764518">
              <w:rPr>
                <w:rFonts w:ascii="Arial" w:hAnsi="Arial" w:cs="Arial"/>
                <w:color w:val="666666"/>
                <w:sz w:val="21"/>
                <w:szCs w:val="21"/>
                <w:lang w:eastAsia="en-US"/>
              </w:rPr>
              <w:t xml:space="preserve"> </w:t>
            </w:r>
            <w:r w:rsidR="00025B42" w:rsidRPr="00F76D60">
              <w:rPr>
                <w:lang w:eastAsia="en-US"/>
              </w:rPr>
              <w:t>Panevėžio mieste šiuo metu yra 3 profesinio mokymo įstaigos: Panevėžio prekybos</w:t>
            </w:r>
            <w:r w:rsidR="00764518">
              <w:rPr>
                <w:lang w:eastAsia="en-US"/>
              </w:rPr>
              <w:t xml:space="preserve">    </w:t>
            </w:r>
            <w:r w:rsidR="00025B42" w:rsidRPr="00F76D60">
              <w:rPr>
                <w:lang w:eastAsia="en-US"/>
              </w:rPr>
              <w:t xml:space="preserve">ir paslaugų verslo mokykla, Margaritos Rimkevičaitės technologijų mokykla ir Panevėžio profesinio rengimo centras ir 3 aukštojo mokymo įstaigos: Kauno technologijos universiteto Panevėžio institutas, Vilniaus Gedimino technikos universiteto nepertraukiamo mokymo centro Panevėžio filialas bei Panevėžio kolegija. Į profesines mokyklas per metus stoja apie 20 proc. visų miesto dešimtokų. Panevėžio miesto vidutinių gabumų abiturientai renkasi Panevėžio kolegiją – per metus įstoja apie 375 studentai. </w:t>
            </w:r>
          </w:p>
        </w:tc>
      </w:tr>
      <w:tr w:rsidR="00025B42" w:rsidRPr="00961CB1" w:rsidTr="00764518">
        <w:trPr>
          <w:trHeight w:val="699"/>
          <w:jc w:val="center"/>
        </w:trPr>
        <w:tc>
          <w:tcPr>
            <w:tcW w:w="3594" w:type="dxa"/>
            <w:tcBorders>
              <w:top w:val="single" w:sz="4" w:space="0" w:color="000000"/>
              <w:left w:val="single" w:sz="4" w:space="0" w:color="000000"/>
              <w:bottom w:val="single" w:sz="4" w:space="0" w:color="000000"/>
              <w:right w:val="single" w:sz="4" w:space="0" w:color="auto"/>
            </w:tcBorders>
          </w:tcPr>
          <w:p w:rsidR="00025B42" w:rsidRPr="003B02FC" w:rsidRDefault="00025B42" w:rsidP="00BE357E">
            <w:pPr>
              <w:pStyle w:val="Sraopastraipa"/>
              <w:numPr>
                <w:ilvl w:val="0"/>
                <w:numId w:val="19"/>
              </w:numPr>
              <w:spacing w:after="0" w:line="240" w:lineRule="auto"/>
              <w:ind w:left="308" w:right="536" w:hanging="284"/>
              <w:rPr>
                <w:rFonts w:ascii="Times New Roman" w:hAnsi="Times New Roman"/>
                <w:sz w:val="24"/>
                <w:szCs w:val="24"/>
              </w:rPr>
            </w:pPr>
            <w:r w:rsidRPr="003B02FC">
              <w:rPr>
                <w:rFonts w:ascii="Times New Roman" w:hAnsi="Times New Roman"/>
                <w:sz w:val="24"/>
                <w:szCs w:val="24"/>
              </w:rPr>
              <w:lastRenderedPageBreak/>
              <w:t xml:space="preserve">Mieste sėkmingai plėtojami aplinkosauginiai projektai prisideda prie tvarios aplinkos strateginių tikslų įgyvendinimo ir gyventojų sąmoningumo augimo.  </w:t>
            </w:r>
          </w:p>
        </w:tc>
        <w:tc>
          <w:tcPr>
            <w:tcW w:w="1559" w:type="dxa"/>
            <w:tcBorders>
              <w:top w:val="single" w:sz="4" w:space="0" w:color="auto"/>
              <w:left w:val="single" w:sz="4" w:space="0" w:color="auto"/>
              <w:bottom w:val="single" w:sz="4" w:space="0" w:color="auto"/>
              <w:right w:val="single" w:sz="4" w:space="0" w:color="auto"/>
            </w:tcBorders>
          </w:tcPr>
          <w:p w:rsidR="00025B42" w:rsidRPr="00961CB1" w:rsidRDefault="00025B42" w:rsidP="00856E63">
            <w:pPr>
              <w:tabs>
                <w:tab w:val="left" w:pos="13467"/>
              </w:tabs>
              <w:snapToGrid w:val="0"/>
              <w:ind w:right="536" w:hanging="24"/>
              <w:jc w:val="center"/>
            </w:pPr>
            <w:r w:rsidRPr="00961CB1">
              <w:t>4</w:t>
            </w:r>
          </w:p>
        </w:tc>
        <w:tc>
          <w:tcPr>
            <w:tcW w:w="8381" w:type="dxa"/>
            <w:tcBorders>
              <w:top w:val="single" w:sz="4" w:space="0" w:color="auto"/>
              <w:left w:val="single" w:sz="4" w:space="0" w:color="auto"/>
              <w:bottom w:val="single" w:sz="4" w:space="0" w:color="auto"/>
              <w:right w:val="single" w:sz="4" w:space="0" w:color="auto"/>
            </w:tcBorders>
          </w:tcPr>
          <w:p w:rsidR="00025B42" w:rsidRPr="00F76D60" w:rsidRDefault="00025B42" w:rsidP="000E4CCC">
            <w:pPr>
              <w:tabs>
                <w:tab w:val="left" w:pos="13467"/>
              </w:tabs>
              <w:suppressAutoHyphens w:val="0"/>
              <w:ind w:left="181" w:right="185" w:hanging="24"/>
              <w:jc w:val="left"/>
              <w:rPr>
                <w:lang w:eastAsia="en-US"/>
              </w:rPr>
            </w:pPr>
            <w:r w:rsidRPr="00961CB1">
              <w:rPr>
                <w:lang w:eastAsia="en-US"/>
              </w:rPr>
              <w:t xml:space="preserve">Panevėžio mieste aktyviai siekiama sumažinti transporto srautus, kurie didina taršą. Šiuo metu Panevėžio autobusų parkas už Europos Sąjungos struktūrinės paramos </w:t>
            </w:r>
            <w:r w:rsidR="00E55595">
              <w:rPr>
                <w:lang w:eastAsia="en-US"/>
              </w:rPr>
              <w:t xml:space="preserve">ir kitas išorinių šaltinių </w:t>
            </w:r>
            <w:r w:rsidR="00D71EA3">
              <w:rPr>
                <w:lang w:eastAsia="en-US"/>
              </w:rPr>
              <w:t>(LAAIF)</w:t>
            </w:r>
            <w:r w:rsidRPr="00961CB1">
              <w:rPr>
                <w:lang w:eastAsia="en-US"/>
              </w:rPr>
              <w:t xml:space="preserve"> lėšas yra </w:t>
            </w:r>
            <w:r w:rsidRPr="00F76D60">
              <w:rPr>
                <w:lang w:eastAsia="en-US"/>
              </w:rPr>
              <w:t>įsigijęs 15 ekologiškų autobusų. Šių autobusų degalų suvartojimas yra 20 proc. mažesnis negu šiuo metu Panevėžio autobusų parko naudojamo transporto.</w:t>
            </w:r>
          </w:p>
          <w:p w:rsidR="00025B42" w:rsidRPr="00F76D60" w:rsidRDefault="00025B42" w:rsidP="000E4CCC">
            <w:pPr>
              <w:tabs>
                <w:tab w:val="left" w:pos="13467"/>
              </w:tabs>
              <w:suppressAutoHyphens w:val="0"/>
              <w:ind w:left="181" w:right="185" w:hanging="24"/>
              <w:jc w:val="left"/>
              <w:rPr>
                <w:lang w:eastAsia="en-US"/>
              </w:rPr>
            </w:pPr>
            <w:r w:rsidRPr="00F76D60">
              <w:rPr>
                <w:lang w:eastAsia="en-US"/>
              </w:rPr>
              <w:t xml:space="preserve"> Panevėžio miestas garsėja dviračių takais – iš viso yra identifikuota daugiau kaip 120 kilometrų trasų. Kadangi Panevėžys yra kompaktiškas miestas, dviratis labai patogi ir ekologiška </w:t>
            </w:r>
            <w:r w:rsidR="00D71EA3">
              <w:rPr>
                <w:lang w:eastAsia="en-US"/>
              </w:rPr>
              <w:t xml:space="preserve">susisiekimo </w:t>
            </w:r>
            <w:r w:rsidRPr="00F76D60">
              <w:rPr>
                <w:lang w:eastAsia="en-US"/>
              </w:rPr>
              <w:t>priemonė. Atsižvelg</w:t>
            </w:r>
            <w:r w:rsidR="00D71EA3">
              <w:rPr>
                <w:lang w:eastAsia="en-US"/>
              </w:rPr>
              <w:t>iant</w:t>
            </w:r>
            <w:r w:rsidRPr="00F76D60">
              <w:rPr>
                <w:lang w:eastAsia="en-US"/>
              </w:rPr>
              <w:t xml:space="preserve"> į didėjantį dviračių populiarumą, vis daugiau dėmesio skiriama mieste gerai išvystytai dviračių takų infrastruktūrai atnaujinti. </w:t>
            </w:r>
            <w:r w:rsidR="00D71EA3" w:rsidRPr="004C4E76">
              <w:rPr>
                <w:lang w:eastAsia="en-US"/>
              </w:rPr>
              <w:t>2013m.</w:t>
            </w:r>
            <w:r w:rsidRPr="004C4E76">
              <w:rPr>
                <w:lang w:eastAsia="en-US"/>
              </w:rPr>
              <w:t xml:space="preserve"> buvo ž</w:t>
            </w:r>
            <w:r w:rsidR="00F539C6" w:rsidRPr="004C4E76">
              <w:rPr>
                <w:lang w:eastAsia="en-US"/>
              </w:rPr>
              <w:t>ymimi</w:t>
            </w:r>
            <w:r w:rsidRPr="00F76D60">
              <w:rPr>
                <w:lang w:eastAsia="en-US"/>
              </w:rPr>
              <w:t xml:space="preserve"> dviračių takai, </w:t>
            </w:r>
            <w:r w:rsidRPr="00F76D60">
              <w:rPr>
                <w:lang w:eastAsia="en-US"/>
              </w:rPr>
              <w:lastRenderedPageBreak/>
              <w:t xml:space="preserve">pastatyti informaciniai ženklai ir nuorodos. Užbaigtas ES dalinai finansuotas projektas, kurio rezultate rekonstruota 3,766 km pėsčiųjų ir dviračių takų, pagerintas susisiekimas iš vakarinės miesto dalies į centrinę. </w:t>
            </w:r>
          </w:p>
          <w:p w:rsidR="00025B42" w:rsidRPr="00961CB1" w:rsidRDefault="00025B42" w:rsidP="00D71EA3">
            <w:pPr>
              <w:tabs>
                <w:tab w:val="left" w:pos="13467"/>
              </w:tabs>
              <w:snapToGrid w:val="0"/>
              <w:ind w:left="181" w:right="185" w:hanging="24"/>
            </w:pPr>
            <w:r w:rsidRPr="00F76D60">
              <w:rPr>
                <w:lang w:eastAsia="en-US"/>
              </w:rPr>
              <w:t>Siekiant paskatinti atliekų rūšiavimą, Panevėžio mieste naudojamas</w:t>
            </w:r>
            <w:r w:rsidRPr="00961CB1">
              <w:rPr>
                <w:lang w:eastAsia="en-US"/>
              </w:rPr>
              <w:t xml:space="preserve"> 231 konteineris </w:t>
            </w:r>
            <w:r w:rsidR="00143B0D">
              <w:rPr>
                <w:lang w:eastAsia="en-US"/>
              </w:rPr>
              <w:t>-</w:t>
            </w:r>
            <w:r w:rsidRPr="00961CB1">
              <w:rPr>
                <w:lang w:eastAsia="en-US"/>
              </w:rPr>
              <w:t>stiklui, 231 konteineris</w:t>
            </w:r>
            <w:r w:rsidR="00143B0D">
              <w:rPr>
                <w:lang w:eastAsia="en-US"/>
              </w:rPr>
              <w:t>-</w:t>
            </w:r>
            <w:r w:rsidRPr="00961CB1">
              <w:rPr>
                <w:lang w:eastAsia="en-US"/>
              </w:rPr>
              <w:t xml:space="preserve"> plastikui ir 252 konteineriai</w:t>
            </w:r>
            <w:r w:rsidR="00143B0D">
              <w:rPr>
                <w:lang w:eastAsia="en-US"/>
              </w:rPr>
              <w:t>-</w:t>
            </w:r>
            <w:r w:rsidRPr="00961CB1">
              <w:rPr>
                <w:lang w:eastAsia="en-US"/>
              </w:rPr>
              <w:t xml:space="preserve"> popieriui.  Apie 6 proc. kiekvienos rūšies konteinerių yra pakaitiniai, todėl nėra eksploatuojami.  Viena atliekų rūšiavimo aikštelė Panevėžyje aptarnauja 448 gyventojus</w:t>
            </w:r>
            <w:r w:rsidR="00D71EA3">
              <w:rPr>
                <w:lang w:eastAsia="en-US"/>
              </w:rPr>
              <w:t>, iš viso yra 257 aikštelės.</w:t>
            </w:r>
          </w:p>
        </w:tc>
      </w:tr>
      <w:tr w:rsidR="00025B42" w:rsidRPr="00961CB1" w:rsidTr="00764518">
        <w:trPr>
          <w:trHeight w:val="27"/>
          <w:jc w:val="center"/>
        </w:trPr>
        <w:tc>
          <w:tcPr>
            <w:tcW w:w="3594" w:type="dxa"/>
            <w:tcBorders>
              <w:top w:val="single" w:sz="4" w:space="0" w:color="000000"/>
              <w:left w:val="single" w:sz="4" w:space="0" w:color="000000"/>
              <w:bottom w:val="single" w:sz="4" w:space="0" w:color="000000"/>
              <w:right w:val="single" w:sz="4" w:space="0" w:color="auto"/>
            </w:tcBorders>
          </w:tcPr>
          <w:p w:rsidR="00025B42" w:rsidRPr="003B02FC" w:rsidRDefault="00025B42" w:rsidP="00BE357E">
            <w:pPr>
              <w:pStyle w:val="Sraopastraipa"/>
              <w:numPr>
                <w:ilvl w:val="0"/>
                <w:numId w:val="19"/>
              </w:numPr>
              <w:spacing w:after="0" w:line="240" w:lineRule="auto"/>
              <w:ind w:left="308" w:right="536" w:hanging="284"/>
              <w:rPr>
                <w:rFonts w:ascii="Times New Roman" w:hAnsi="Times New Roman"/>
                <w:sz w:val="24"/>
                <w:szCs w:val="24"/>
              </w:rPr>
            </w:pPr>
            <w:r w:rsidRPr="003B02FC">
              <w:rPr>
                <w:rFonts w:ascii="Times New Roman" w:hAnsi="Times New Roman"/>
                <w:sz w:val="24"/>
                <w:szCs w:val="24"/>
              </w:rPr>
              <w:lastRenderedPageBreak/>
              <w:t>Išplėtota, kultūros ir meno institucijų, bendruomeninių organizacijų tinklo veikla įtraukia didelį miesto gyventojų skaičių.</w:t>
            </w:r>
          </w:p>
        </w:tc>
        <w:tc>
          <w:tcPr>
            <w:tcW w:w="1559" w:type="dxa"/>
            <w:tcBorders>
              <w:top w:val="single" w:sz="4" w:space="0" w:color="auto"/>
              <w:left w:val="single" w:sz="4" w:space="0" w:color="auto"/>
              <w:bottom w:val="single" w:sz="4" w:space="0" w:color="auto"/>
              <w:right w:val="single" w:sz="4" w:space="0" w:color="auto"/>
            </w:tcBorders>
          </w:tcPr>
          <w:p w:rsidR="00025B42" w:rsidRPr="00961CB1" w:rsidRDefault="00025B42" w:rsidP="00856E63">
            <w:pPr>
              <w:tabs>
                <w:tab w:val="left" w:pos="13467"/>
              </w:tabs>
              <w:snapToGrid w:val="0"/>
              <w:ind w:right="536" w:hanging="24"/>
              <w:jc w:val="center"/>
            </w:pPr>
            <w:r w:rsidRPr="00961CB1">
              <w:t>4</w:t>
            </w:r>
          </w:p>
        </w:tc>
        <w:tc>
          <w:tcPr>
            <w:tcW w:w="8381" w:type="dxa"/>
            <w:tcBorders>
              <w:top w:val="single" w:sz="4" w:space="0" w:color="auto"/>
              <w:left w:val="single" w:sz="4" w:space="0" w:color="auto"/>
              <w:bottom w:val="single" w:sz="4" w:space="0" w:color="auto"/>
              <w:right w:val="single" w:sz="4" w:space="0" w:color="auto"/>
            </w:tcBorders>
          </w:tcPr>
          <w:p w:rsidR="00025B42" w:rsidRPr="00961CB1" w:rsidRDefault="00025B42" w:rsidP="000E4CCC">
            <w:pPr>
              <w:pStyle w:val="Sraopastraipa"/>
              <w:tabs>
                <w:tab w:val="left" w:pos="13467"/>
              </w:tabs>
              <w:snapToGrid w:val="0"/>
              <w:spacing w:after="0" w:line="240" w:lineRule="auto"/>
              <w:ind w:left="181" w:right="185" w:hanging="24"/>
              <w:jc w:val="both"/>
              <w:rPr>
                <w:rFonts w:ascii="Times New Roman" w:hAnsi="Times New Roman"/>
                <w:sz w:val="24"/>
                <w:szCs w:val="24"/>
              </w:rPr>
            </w:pPr>
            <w:r w:rsidRPr="00961CB1">
              <w:rPr>
                <w:rFonts w:ascii="Times New Roman" w:hAnsi="Times New Roman"/>
                <w:sz w:val="24"/>
                <w:szCs w:val="24"/>
              </w:rPr>
              <w:t xml:space="preserve">Panevėžyje veikia </w:t>
            </w:r>
            <w:r w:rsidRPr="00F76D60">
              <w:rPr>
                <w:rFonts w:ascii="Times New Roman" w:hAnsi="Times New Roman"/>
                <w:sz w:val="24"/>
                <w:szCs w:val="24"/>
              </w:rPr>
              <w:t>apie 500</w:t>
            </w:r>
            <w:r w:rsidRPr="00961CB1">
              <w:rPr>
                <w:rFonts w:ascii="Times New Roman" w:hAnsi="Times New Roman"/>
                <w:sz w:val="24"/>
                <w:szCs w:val="24"/>
              </w:rPr>
              <w:t xml:space="preserve"> nevyriausybinių organizacijų. Jų veikla  įvairi, tačiau tikslas bendras- miesto bendruomenės užimtumas bei interesų atstovavimas. Iš viso </w:t>
            </w:r>
            <w:r w:rsidRPr="00961CB1">
              <w:rPr>
                <w:rFonts w:ascii="Times New Roman" w:hAnsi="Times New Roman"/>
                <w:bCs/>
                <w:sz w:val="24"/>
                <w:szCs w:val="24"/>
              </w:rPr>
              <w:t>Panevėžio mieste veikia 22 mėgėjų meno kolektyvai: 12 tautinių šokių kolektyvų, 4 folkloro kolektyvai ar kapelos, 4 chorai, 2 mėgėjų teatrai, taip pat  4 profesionalūs meno kolektyvai bei 16 kultūros įstaigų. Nevyriausybinės organizacijos įtraukia didelį miesto gyventojų skaičių, pvz. 2011 m. kultūros centrai turėjo 561 dalyvį.</w:t>
            </w:r>
          </w:p>
          <w:p w:rsidR="00025B42" w:rsidRPr="00961CB1" w:rsidRDefault="00025B42" w:rsidP="000E4CCC">
            <w:pPr>
              <w:tabs>
                <w:tab w:val="left" w:pos="13467"/>
              </w:tabs>
              <w:snapToGrid w:val="0"/>
              <w:ind w:left="181" w:right="185" w:hanging="24"/>
            </w:pPr>
          </w:p>
        </w:tc>
      </w:tr>
    </w:tbl>
    <w:p w:rsidR="00025B42" w:rsidRPr="002724D3" w:rsidRDefault="00025B42" w:rsidP="00580748">
      <w:pPr>
        <w:pStyle w:val="Pagrindiniotekstotrauka31"/>
        <w:spacing w:line="240" w:lineRule="auto"/>
      </w:pPr>
    </w:p>
    <w:tbl>
      <w:tblPr>
        <w:tblW w:w="13320" w:type="dxa"/>
        <w:jc w:val="center"/>
        <w:tblLayout w:type="fixed"/>
        <w:tblLook w:val="0000" w:firstRow="0" w:lastRow="0" w:firstColumn="0" w:lastColumn="0" w:noHBand="0" w:noVBand="0"/>
      </w:tblPr>
      <w:tblGrid>
        <w:gridCol w:w="3534"/>
        <w:gridCol w:w="1559"/>
        <w:gridCol w:w="8227"/>
      </w:tblGrid>
      <w:tr w:rsidR="00025B42" w:rsidRPr="000E4CCC" w:rsidTr="00BE357E">
        <w:trPr>
          <w:jc w:val="center"/>
        </w:trPr>
        <w:tc>
          <w:tcPr>
            <w:tcW w:w="3534" w:type="dxa"/>
            <w:tcBorders>
              <w:top w:val="single" w:sz="8" w:space="0" w:color="000000"/>
              <w:left w:val="single" w:sz="8" w:space="0" w:color="000000"/>
              <w:bottom w:val="single" w:sz="8" w:space="0" w:color="000000"/>
            </w:tcBorders>
          </w:tcPr>
          <w:p w:rsidR="00025B42" w:rsidRPr="000E4CCC" w:rsidRDefault="00025B42" w:rsidP="000E4CCC">
            <w:pPr>
              <w:pStyle w:val="Antrat5"/>
              <w:widowControl w:val="0"/>
              <w:numPr>
                <w:ilvl w:val="4"/>
                <w:numId w:val="1"/>
              </w:numPr>
              <w:tabs>
                <w:tab w:val="left" w:pos="13467"/>
              </w:tabs>
              <w:snapToGrid w:val="0"/>
              <w:spacing w:line="240" w:lineRule="auto"/>
              <w:ind w:left="0" w:right="536" w:hanging="24"/>
              <w:jc w:val="center"/>
              <w:rPr>
                <w:i w:val="0"/>
              </w:rPr>
            </w:pPr>
            <w:r w:rsidRPr="000E4CCC">
              <w:rPr>
                <w:i w:val="0"/>
              </w:rPr>
              <w:t>Silpnybės</w:t>
            </w:r>
          </w:p>
        </w:tc>
        <w:tc>
          <w:tcPr>
            <w:tcW w:w="1559" w:type="dxa"/>
            <w:tcBorders>
              <w:top w:val="single" w:sz="8" w:space="0" w:color="000000"/>
              <w:left w:val="single" w:sz="4" w:space="0" w:color="000000"/>
              <w:bottom w:val="single" w:sz="8" w:space="0" w:color="000000"/>
              <w:right w:val="single" w:sz="8" w:space="0" w:color="000000"/>
            </w:tcBorders>
          </w:tcPr>
          <w:p w:rsidR="00025B42" w:rsidRPr="000E4CCC" w:rsidRDefault="00025B42" w:rsidP="000E4CCC">
            <w:pPr>
              <w:pStyle w:val="Antrat5"/>
              <w:tabs>
                <w:tab w:val="clear" w:pos="1008"/>
                <w:tab w:val="left" w:pos="13467"/>
              </w:tabs>
              <w:snapToGrid w:val="0"/>
              <w:spacing w:line="240" w:lineRule="auto"/>
              <w:ind w:right="34" w:hanging="24"/>
              <w:jc w:val="center"/>
              <w:rPr>
                <w:i w:val="0"/>
              </w:rPr>
            </w:pPr>
            <w:r w:rsidRPr="000E4CCC">
              <w:rPr>
                <w:i w:val="0"/>
              </w:rPr>
              <w:t>Aktualumo įvertinimas</w:t>
            </w:r>
          </w:p>
        </w:tc>
        <w:tc>
          <w:tcPr>
            <w:tcW w:w="8227" w:type="dxa"/>
            <w:tcBorders>
              <w:top w:val="single" w:sz="8" w:space="0" w:color="000000"/>
              <w:left w:val="single" w:sz="4" w:space="0" w:color="000000"/>
              <w:bottom w:val="single" w:sz="8" w:space="0" w:color="000000"/>
              <w:right w:val="single" w:sz="8" w:space="0" w:color="000000"/>
            </w:tcBorders>
          </w:tcPr>
          <w:p w:rsidR="00025B42" w:rsidRPr="000E4CCC" w:rsidRDefault="00025B42" w:rsidP="000E4CCC">
            <w:pPr>
              <w:pStyle w:val="Antrat5"/>
              <w:tabs>
                <w:tab w:val="clear" w:pos="1008"/>
                <w:tab w:val="left" w:pos="13467"/>
              </w:tabs>
              <w:snapToGrid w:val="0"/>
              <w:spacing w:line="240" w:lineRule="auto"/>
              <w:ind w:left="104" w:right="241" w:hanging="24"/>
              <w:rPr>
                <w:i w:val="0"/>
              </w:rPr>
            </w:pPr>
            <w:r w:rsidRPr="000E4CCC">
              <w:rPr>
                <w:i w:val="0"/>
              </w:rPr>
              <w:t>Suteiktą įvertinimą pagrindžianti informacija, prielaidos*</w:t>
            </w:r>
          </w:p>
        </w:tc>
      </w:tr>
      <w:tr w:rsidR="00025B42" w:rsidRPr="000E4CCC" w:rsidTr="00BE357E">
        <w:trPr>
          <w:jc w:val="center"/>
        </w:trPr>
        <w:tc>
          <w:tcPr>
            <w:tcW w:w="3534" w:type="dxa"/>
            <w:tcBorders>
              <w:top w:val="single" w:sz="8" w:space="0" w:color="000000"/>
              <w:left w:val="single" w:sz="4" w:space="0" w:color="000000"/>
              <w:bottom w:val="single" w:sz="4" w:space="0" w:color="000000"/>
            </w:tcBorders>
          </w:tcPr>
          <w:p w:rsidR="00025B42" w:rsidRPr="00413B43" w:rsidRDefault="00025B42" w:rsidP="00F76D60">
            <w:pPr>
              <w:pStyle w:val="Sraopastraipa"/>
              <w:numPr>
                <w:ilvl w:val="0"/>
                <w:numId w:val="20"/>
              </w:numPr>
              <w:tabs>
                <w:tab w:val="left" w:pos="13467"/>
              </w:tabs>
              <w:spacing w:after="0" w:line="240" w:lineRule="auto"/>
              <w:ind w:left="308" w:right="536"/>
              <w:rPr>
                <w:rFonts w:ascii="Times New Roman" w:hAnsi="Times New Roman"/>
                <w:color w:val="008000"/>
                <w:sz w:val="24"/>
                <w:szCs w:val="24"/>
              </w:rPr>
            </w:pPr>
            <w:r w:rsidRPr="003B02FC">
              <w:rPr>
                <w:rFonts w:ascii="Times New Roman" w:hAnsi="Times New Roman"/>
                <w:sz w:val="24"/>
                <w:szCs w:val="24"/>
              </w:rPr>
              <w:t xml:space="preserve">Tikslinėje teritorijoje esanti inžinierinė infrastruktūra,  gyvenamųjų ir viešų erdvių aplinka yra pasenusi, neefektyviai išnaudojamos potencialios rekreacinės zonos  lemia mažą teritorijos, tinkamos kurti ir vystyti verslą, įgyvendinti bendruomenines </w:t>
            </w:r>
            <w:r w:rsidRPr="003B02FC">
              <w:rPr>
                <w:rFonts w:ascii="Times New Roman" w:hAnsi="Times New Roman"/>
                <w:sz w:val="24"/>
                <w:szCs w:val="24"/>
              </w:rPr>
              <w:lastRenderedPageBreak/>
              <w:t>iniciatyvas, patrauklumą</w:t>
            </w:r>
            <w:r w:rsidRPr="00413B43">
              <w:rPr>
                <w:rFonts w:ascii="Times New Roman" w:hAnsi="Times New Roman"/>
                <w:color w:val="008000"/>
                <w:sz w:val="24"/>
                <w:szCs w:val="24"/>
              </w:rPr>
              <w:t>.</w:t>
            </w:r>
          </w:p>
        </w:tc>
        <w:tc>
          <w:tcPr>
            <w:tcW w:w="1559" w:type="dxa"/>
            <w:tcBorders>
              <w:top w:val="single" w:sz="8" w:space="0" w:color="000000"/>
              <w:left w:val="single" w:sz="4" w:space="0" w:color="000000"/>
              <w:bottom w:val="single" w:sz="4" w:space="0" w:color="000000"/>
              <w:right w:val="single" w:sz="4" w:space="0" w:color="000000"/>
            </w:tcBorders>
          </w:tcPr>
          <w:p w:rsidR="00025B42" w:rsidRPr="000E4CCC" w:rsidRDefault="00025B42" w:rsidP="000E4CCC">
            <w:pPr>
              <w:tabs>
                <w:tab w:val="left" w:pos="13467"/>
              </w:tabs>
              <w:snapToGrid w:val="0"/>
              <w:ind w:hanging="24"/>
              <w:jc w:val="center"/>
            </w:pPr>
            <w:r w:rsidRPr="000E4CCC">
              <w:lastRenderedPageBreak/>
              <w:t>5</w:t>
            </w:r>
          </w:p>
        </w:tc>
        <w:tc>
          <w:tcPr>
            <w:tcW w:w="8227" w:type="dxa"/>
            <w:tcBorders>
              <w:top w:val="single" w:sz="8" w:space="0" w:color="000000"/>
              <w:left w:val="single" w:sz="4" w:space="0" w:color="000000"/>
              <w:bottom w:val="single" w:sz="4" w:space="0" w:color="000000"/>
              <w:right w:val="single" w:sz="4" w:space="0" w:color="000000"/>
            </w:tcBorders>
          </w:tcPr>
          <w:p w:rsidR="00025B42" w:rsidRPr="00F76D60" w:rsidRDefault="00025B42" w:rsidP="00373324">
            <w:pPr>
              <w:tabs>
                <w:tab w:val="left" w:pos="13467"/>
              </w:tabs>
              <w:suppressAutoHyphens w:val="0"/>
              <w:ind w:left="104" w:right="241" w:hanging="24"/>
              <w:rPr>
                <w:bCs/>
                <w:lang w:eastAsia="en-US"/>
              </w:rPr>
            </w:pPr>
            <w:r w:rsidRPr="00F76D60">
              <w:rPr>
                <w:bCs/>
                <w:lang w:eastAsia="en-US"/>
              </w:rPr>
              <w:t xml:space="preserve">Nepakankamai gera dviračių takų fizinė būklė Panevėžio mieste riboja dviračių transporto vystymą. Remiantis dviračių infrastruktūros modernizavimo Panevėžio mieste (I etapas) galimybių studijoje pateikta analize, esama dviračių takų infrastruktūra nėra tinkamai parengta saugiai važinėtis dviračiais. Didelės dalies dviračių takų danga nėra pritaikyta dviratininkams ar pėstiesiems bei neatitinka keliamų reikalavimų. Važiavimas pasenusia danga gali būti pavojingas. Taip pat nėra sudarytos sąlygos kurti dviračių nuomos punktus bei dviračių taisyklas. Taigi yra reikalingas dviračių takų infrastruktūros atnaujinimas. </w:t>
            </w:r>
          </w:p>
          <w:p w:rsidR="00025B42" w:rsidRPr="000E4CCC" w:rsidRDefault="00025B42" w:rsidP="00373324">
            <w:pPr>
              <w:tabs>
                <w:tab w:val="left" w:pos="13467"/>
              </w:tabs>
              <w:suppressAutoHyphens w:val="0"/>
              <w:ind w:right="241" w:firstLine="0"/>
              <w:rPr>
                <w:bCs/>
                <w:lang w:eastAsia="en-US"/>
              </w:rPr>
            </w:pPr>
            <w:r w:rsidRPr="000E4CCC">
              <w:rPr>
                <w:bCs/>
                <w:lang w:eastAsia="en-US"/>
              </w:rPr>
              <w:t xml:space="preserve">Didžioji dalis gyventojų ir verslo aptarnavimo įstaigų yra susitelkusios centrinėje miesto dalyje. Komerciniai pastatai, pritaikyti prekybai ir paslaugų teikimui neužpildyti, prastos fizinės būklės.  Miesto centras šiuo metu nėra patraukli vieta verslo kūrimui dėl nuolat mažėjančio lankytojų srauto. </w:t>
            </w:r>
            <w:r w:rsidRPr="000E4CCC">
              <w:rPr>
                <w:bCs/>
                <w:lang w:eastAsia="en-US"/>
              </w:rPr>
              <w:lastRenderedPageBreak/>
              <w:t>Inžinierinė ir transporto sistema išplėtota šioje miesto dalyje nėra pilnai išnaudojama.</w:t>
            </w:r>
          </w:p>
          <w:p w:rsidR="00025B42" w:rsidRDefault="00025B42" w:rsidP="000E4CCC">
            <w:pPr>
              <w:tabs>
                <w:tab w:val="left" w:pos="13467"/>
              </w:tabs>
              <w:suppressAutoHyphens w:val="0"/>
              <w:ind w:left="104" w:right="241" w:hanging="24"/>
              <w:rPr>
                <w:bCs/>
                <w:lang w:eastAsia="en-US"/>
              </w:rPr>
            </w:pPr>
            <w:r w:rsidRPr="000E4CCC">
              <w:rPr>
                <w:bCs/>
                <w:lang w:eastAsia="en-US"/>
              </w:rPr>
              <w:t>Centrinėje miesto dalyje yra išsidėsčiusios didžiosios miesto aikštės. Centrinė miesto aikštė - Laisvės aikštė, kurioje organizuojami koncertai, mugės bei kiti renginiai. Šalia įsikūrusi Nepriklausomybės aikštė, kurioje yra Švč. Trejybės Marijonų bažnyčia bei Panevėžio Muzikinis teatras. Šalia esanti kritinės būklės Autobusų stotis, prastos inžinerinės būklės Savanorių aikštė neskatina kurti verslą šioje miesto dalyje</w:t>
            </w:r>
            <w:r w:rsidR="00AE66EB">
              <w:rPr>
                <w:bCs/>
                <w:lang w:eastAsia="en-US"/>
              </w:rPr>
              <w:t>, kaip ir Laisvės aikštė su prieigomis, Senvagės teritorija</w:t>
            </w:r>
            <w:r w:rsidRPr="000E4CCC">
              <w:rPr>
                <w:bCs/>
                <w:lang w:eastAsia="en-US"/>
              </w:rPr>
              <w:t xml:space="preserve">. </w:t>
            </w:r>
          </w:p>
          <w:p w:rsidR="00AE66EB" w:rsidRPr="008C033F" w:rsidRDefault="00AE66EB" w:rsidP="000E4CCC">
            <w:pPr>
              <w:tabs>
                <w:tab w:val="left" w:pos="13467"/>
              </w:tabs>
              <w:suppressAutoHyphens w:val="0"/>
              <w:ind w:left="104" w:right="241" w:hanging="24"/>
              <w:rPr>
                <w:bCs/>
                <w:strike/>
                <w:lang w:eastAsia="en-US"/>
              </w:rPr>
            </w:pPr>
            <w:r w:rsidRPr="000E4CCC">
              <w:rPr>
                <w:rFonts w:eastAsia="Calibri"/>
                <w:bCs/>
                <w:lang w:eastAsia="en-US"/>
              </w:rPr>
              <w:t>Panevėžio miesto savivaldybės užsakymu 2012 m. liepos mėn. atliktas viešųjų erdvių patrauklumo gyventojams tyrimas rodo, kad stovėjimo aikštelių trūkum</w:t>
            </w:r>
            <w:r>
              <w:rPr>
                <w:rFonts w:eastAsia="Calibri"/>
                <w:bCs/>
                <w:lang w:eastAsia="en-US"/>
              </w:rPr>
              <w:t>as</w:t>
            </w:r>
            <w:r w:rsidRPr="000E4CCC">
              <w:rPr>
                <w:rFonts w:eastAsia="Calibri"/>
                <w:bCs/>
                <w:lang w:eastAsia="en-US"/>
              </w:rPr>
              <w:t xml:space="preserve"> įvardinamas kaip </w:t>
            </w:r>
            <w:r w:rsidR="00842DB8">
              <w:rPr>
                <w:rFonts w:eastAsia="Calibri"/>
                <w:bCs/>
                <w:lang w:eastAsia="en-US"/>
              </w:rPr>
              <w:t xml:space="preserve">sritis, kurią </w:t>
            </w:r>
            <w:r>
              <w:rPr>
                <w:rFonts w:eastAsia="Calibri"/>
                <w:bCs/>
                <w:lang w:eastAsia="en-US"/>
              </w:rPr>
              <w:t xml:space="preserve">būtina </w:t>
            </w:r>
            <w:r w:rsidR="00842DB8">
              <w:rPr>
                <w:rFonts w:eastAsia="Calibri"/>
                <w:bCs/>
                <w:lang w:eastAsia="en-US"/>
              </w:rPr>
              <w:t>neatidėliotinai</w:t>
            </w:r>
            <w:r>
              <w:rPr>
                <w:rFonts w:eastAsia="Calibri"/>
                <w:bCs/>
                <w:lang w:eastAsia="en-US"/>
              </w:rPr>
              <w:t xml:space="preserve"> spręsti</w:t>
            </w:r>
            <w:r w:rsidRPr="000E4CCC">
              <w:rPr>
                <w:rFonts w:eastAsia="Calibri"/>
                <w:bCs/>
                <w:lang w:eastAsia="en-US"/>
              </w:rPr>
              <w:t>.</w:t>
            </w:r>
            <w:r w:rsidR="00842DB8">
              <w:rPr>
                <w:rFonts w:eastAsia="Calibri"/>
                <w:bCs/>
                <w:lang w:eastAsia="en-US"/>
              </w:rPr>
              <w:t xml:space="preserve"> </w:t>
            </w:r>
          </w:p>
          <w:p w:rsidR="00025B42" w:rsidRPr="000E4CCC" w:rsidRDefault="00025B42" w:rsidP="000E4CCC">
            <w:pPr>
              <w:tabs>
                <w:tab w:val="left" w:pos="13467"/>
              </w:tabs>
              <w:snapToGrid w:val="0"/>
              <w:ind w:left="104" w:right="241" w:hanging="24"/>
              <w:rPr>
                <w:bCs/>
                <w:lang w:eastAsia="en-US"/>
              </w:rPr>
            </w:pPr>
            <w:r w:rsidRPr="000E4CCC">
              <w:rPr>
                <w:bCs/>
                <w:lang w:eastAsia="en-US"/>
              </w:rPr>
              <w:t xml:space="preserve">Skaistakalnio parkas – seniausias parkas Panevėžio mieste. Paskutinį kartą rekonstruotas 1972 m. Parko erdvė pasenusi bei praradusi patrauklumą. </w:t>
            </w:r>
          </w:p>
          <w:p w:rsidR="00025B42" w:rsidRPr="000E4CCC" w:rsidRDefault="00025B42" w:rsidP="000E4CCC">
            <w:pPr>
              <w:tabs>
                <w:tab w:val="left" w:pos="13467"/>
              </w:tabs>
              <w:snapToGrid w:val="0"/>
              <w:ind w:left="104" w:right="241" w:hanging="24"/>
              <w:rPr>
                <w:bCs/>
                <w:lang w:eastAsia="en-US"/>
              </w:rPr>
            </w:pPr>
            <w:r w:rsidRPr="000E4CCC">
              <w:rPr>
                <w:bCs/>
                <w:lang w:eastAsia="en-US"/>
              </w:rPr>
              <w:t xml:space="preserve">Jaunimo sodas įkurtas centrinėje Panevėžio dalyje, šiaurinėje Nevėžio upės pusėje. Aplink parką yra nemažai gyvenamųjų namų, su Jaunimo sodo teritorija ribojasi Panevėžio Švč. Mergelės Marijos nekaltojo prasidėjimo koplyčios ir Marijonų vienuolyno pastatų kompleksas, kuris yra nekilnojamojo kultūros paveldo objektas. Jaunimo sodas ribojamas A. Jakšto ir Marijonų gatvių, šalia yra Aukštaitijos sporto kompleksas ir maniežas. Šiuo metu ši rekreacinė zona nėra pritaikyta aktyviam poilsiui ir su jo organizavimu susijusių paslaugų plėtrai.  </w:t>
            </w:r>
          </w:p>
          <w:p w:rsidR="00025B42" w:rsidRPr="00F76D60" w:rsidRDefault="00025B42" w:rsidP="0062323D">
            <w:pPr>
              <w:tabs>
                <w:tab w:val="left" w:pos="13467"/>
              </w:tabs>
              <w:suppressAutoHyphens w:val="0"/>
              <w:autoSpaceDE w:val="0"/>
              <w:autoSpaceDN w:val="0"/>
              <w:adjustRightInd w:val="0"/>
              <w:ind w:left="104" w:right="241" w:hanging="24"/>
              <w:rPr>
                <w:bCs/>
                <w:lang w:eastAsia="en-US"/>
              </w:rPr>
            </w:pPr>
            <w:r w:rsidRPr="000E4CCC">
              <w:rPr>
                <w:bCs/>
                <w:lang w:eastAsia="en-US"/>
              </w:rPr>
              <w:t xml:space="preserve">Panevėžio Kultūros ir poilsio parkas yra didžiausias parkas Panevėžio mieste. Jis įkurtas vakarinėje miesto dalyje, palei pietinę Nevėžio pakrantę ir užima 48,77 ha plotą. Šiaurine parko riba praeina Nevėžis, rytine – Nemuno gatvė, pietuose parkas ribojasi su Parko gatve ir </w:t>
            </w:r>
            <w:r w:rsidR="00E26844">
              <w:rPr>
                <w:bCs/>
                <w:lang w:eastAsia="en-US"/>
              </w:rPr>
              <w:t xml:space="preserve">šalia esančiu </w:t>
            </w:r>
            <w:r w:rsidRPr="000E4CCC">
              <w:rPr>
                <w:bCs/>
                <w:lang w:eastAsia="en-US"/>
              </w:rPr>
              <w:t xml:space="preserve">gyvenamuoju rajonu, vakaruose atsiremia į Savitiškio gatvę. Šiuo metu didžiausias Panevėžio miesto parkas palyginti tvarkingas, tačiau labai stipriai sužėlusios medžių grupės, kurios atrodo tamsios ir nesaugios. Dauguma parko takų yra </w:t>
            </w:r>
            <w:r w:rsidRPr="00F76D60">
              <w:rPr>
                <w:bCs/>
                <w:lang w:eastAsia="en-US"/>
              </w:rPr>
              <w:t>pasenusios ir</w:t>
            </w:r>
            <w:r>
              <w:rPr>
                <w:bCs/>
                <w:lang w:eastAsia="en-US"/>
              </w:rPr>
              <w:t xml:space="preserve"> </w:t>
            </w:r>
            <w:r w:rsidRPr="000E4CCC">
              <w:rPr>
                <w:bCs/>
                <w:lang w:eastAsia="en-US"/>
              </w:rPr>
              <w:t xml:space="preserve">prastos būklės, parko erdvės praradusios savo formas. Nevėžio pakrantės praktiškai beveik visai neprieinamos, rytinė parko dalis užpelkėjusi. Parko teritorijos reljefas lengvai banguotas, čia įrengti žvyro ir trinkelių pėsčiųjų </w:t>
            </w:r>
            <w:r w:rsidRPr="000E4CCC">
              <w:rPr>
                <w:bCs/>
                <w:lang w:eastAsia="en-US"/>
              </w:rPr>
              <w:lastRenderedPageBreak/>
              <w:t>takai, yra nutiestas asfaltuot</w:t>
            </w:r>
            <w:r w:rsidR="00E26844">
              <w:rPr>
                <w:bCs/>
                <w:lang w:eastAsia="en-US"/>
              </w:rPr>
              <w:t>o dangos</w:t>
            </w:r>
            <w:r w:rsidRPr="000E4CCC">
              <w:rPr>
                <w:bCs/>
                <w:lang w:eastAsia="en-US"/>
              </w:rPr>
              <w:t xml:space="preserve"> dviračių takas. Parko vystymo potencialą lemia pietrytiniame kampe įsikūrusi sporto ir pramogų arena „</w:t>
            </w:r>
            <w:proofErr w:type="spellStart"/>
            <w:r w:rsidRPr="000E4CCC">
              <w:rPr>
                <w:bCs/>
                <w:lang w:eastAsia="en-US"/>
              </w:rPr>
              <w:t>Cido</w:t>
            </w:r>
            <w:proofErr w:type="spellEnd"/>
            <w:r w:rsidRPr="000E4CCC">
              <w:rPr>
                <w:bCs/>
                <w:lang w:eastAsia="en-US"/>
              </w:rPr>
              <w:t>“, taip pat nemaži laisvalaikio kom</w:t>
            </w:r>
            <w:r>
              <w:rPr>
                <w:bCs/>
                <w:lang w:eastAsia="en-US"/>
              </w:rPr>
              <w:t xml:space="preserve">pleksai su maitinimo </w:t>
            </w:r>
            <w:r w:rsidRPr="00F76D60">
              <w:rPr>
                <w:bCs/>
                <w:lang w:eastAsia="en-US"/>
              </w:rPr>
              <w:t xml:space="preserve">įstaigomis bei riedutininkų ir riedlenčių aikštelė, kuri gana aktyviai naudojama. </w:t>
            </w:r>
          </w:p>
          <w:p w:rsidR="00025B42" w:rsidRPr="00695BA2" w:rsidRDefault="00025B42" w:rsidP="0062323D">
            <w:pPr>
              <w:tabs>
                <w:tab w:val="left" w:pos="13467"/>
              </w:tabs>
              <w:suppressAutoHyphens w:val="0"/>
              <w:autoSpaceDE w:val="0"/>
              <w:autoSpaceDN w:val="0"/>
              <w:adjustRightInd w:val="0"/>
              <w:ind w:left="104" w:right="241" w:hanging="24"/>
              <w:rPr>
                <w:color w:val="0000FF"/>
                <w:lang w:eastAsia="en-US"/>
              </w:rPr>
            </w:pPr>
            <w:r w:rsidRPr="00F76D60">
              <w:rPr>
                <w:bCs/>
                <w:lang w:eastAsia="en-US"/>
              </w:rPr>
              <w:t>Panevėžio regionas nepasižymi aukštais gyventojų verslumo rodikliais – 2013 m. pradžios duomenimis 1000 gyventojų regione teko 16 įmonių. Pagal šį rodiklį regionas dalijasi ketvirta vieta su Šiaulių ir Telšių regionais.  Bendras Lietuvos verslumo lygis – 22 (Lietuvos statistikos departamentas). Veikiančių ūkio subjektų skaičius Panevėžio miesto savivaldybėje kasmet mažėja: 2011 m. siekė 3458, 2012 m. sumažėjo iki 3191, 2013 m. iki 3235, 2014 m. iki 3323</w:t>
            </w:r>
          </w:p>
        </w:tc>
      </w:tr>
      <w:tr w:rsidR="00025B42" w:rsidRPr="000E4CCC" w:rsidTr="00BE357E">
        <w:trPr>
          <w:jc w:val="center"/>
        </w:trPr>
        <w:tc>
          <w:tcPr>
            <w:tcW w:w="3534" w:type="dxa"/>
            <w:tcBorders>
              <w:top w:val="single" w:sz="4" w:space="0" w:color="000000"/>
              <w:left w:val="single" w:sz="4" w:space="0" w:color="000000"/>
              <w:bottom w:val="single" w:sz="4" w:space="0" w:color="000000"/>
            </w:tcBorders>
          </w:tcPr>
          <w:p w:rsidR="00025B42" w:rsidRPr="003B02FC" w:rsidRDefault="00D95A1E" w:rsidP="00140C71">
            <w:pPr>
              <w:pStyle w:val="Sraopastraipa"/>
              <w:numPr>
                <w:ilvl w:val="0"/>
                <w:numId w:val="20"/>
              </w:numPr>
              <w:tabs>
                <w:tab w:val="left" w:pos="13467"/>
              </w:tabs>
              <w:spacing w:after="0" w:line="240" w:lineRule="auto"/>
              <w:ind w:left="308"/>
              <w:rPr>
                <w:rFonts w:ascii="Times New Roman" w:hAnsi="Times New Roman"/>
                <w:sz w:val="24"/>
                <w:szCs w:val="24"/>
              </w:rPr>
            </w:pPr>
            <w:r w:rsidRPr="003B02FC">
              <w:rPr>
                <w:sz w:val="24"/>
                <w:szCs w:val="24"/>
              </w:rPr>
              <w:lastRenderedPageBreak/>
              <w:t>Nepakankamai išvystyta aplinką tausojančių transporto tinklų ir technologijų sistema</w:t>
            </w:r>
            <w:r>
              <w:rPr>
                <w:sz w:val="24"/>
                <w:szCs w:val="24"/>
              </w:rPr>
              <w:t xml:space="preserve"> </w:t>
            </w:r>
            <w:r w:rsidRPr="003B02FC">
              <w:rPr>
                <w:sz w:val="24"/>
                <w:szCs w:val="24"/>
              </w:rPr>
              <w:t>lemia triukšmo ir užterštumo augimą mieste.</w:t>
            </w:r>
          </w:p>
        </w:tc>
        <w:tc>
          <w:tcPr>
            <w:tcW w:w="1559" w:type="dxa"/>
            <w:tcBorders>
              <w:top w:val="single" w:sz="4" w:space="0" w:color="000000"/>
              <w:left w:val="single" w:sz="4" w:space="0" w:color="000000"/>
              <w:bottom w:val="single" w:sz="4" w:space="0" w:color="000000"/>
              <w:right w:val="single" w:sz="4" w:space="0" w:color="000000"/>
            </w:tcBorders>
          </w:tcPr>
          <w:p w:rsidR="00025B42" w:rsidRPr="000E4CCC" w:rsidRDefault="00025B42" w:rsidP="000E4CCC">
            <w:pPr>
              <w:tabs>
                <w:tab w:val="left" w:pos="13467"/>
              </w:tabs>
              <w:snapToGrid w:val="0"/>
              <w:ind w:hanging="24"/>
              <w:jc w:val="center"/>
            </w:pPr>
            <w:r w:rsidRPr="000E4CCC">
              <w:t>3</w:t>
            </w:r>
          </w:p>
        </w:tc>
        <w:tc>
          <w:tcPr>
            <w:tcW w:w="8227" w:type="dxa"/>
            <w:tcBorders>
              <w:top w:val="single" w:sz="4" w:space="0" w:color="000000"/>
              <w:left w:val="single" w:sz="4" w:space="0" w:color="000000"/>
              <w:bottom w:val="single" w:sz="4" w:space="0" w:color="000000"/>
              <w:right w:val="single" w:sz="4" w:space="0" w:color="000000"/>
            </w:tcBorders>
          </w:tcPr>
          <w:p w:rsidR="00025B42" w:rsidRPr="000E4CCC" w:rsidRDefault="00025B42" w:rsidP="000E4CCC">
            <w:pPr>
              <w:tabs>
                <w:tab w:val="left" w:pos="13467"/>
              </w:tabs>
              <w:suppressAutoHyphens w:val="0"/>
              <w:ind w:left="104" w:right="241" w:hanging="24"/>
              <w:rPr>
                <w:bCs/>
                <w:color w:val="FF0000"/>
                <w:lang w:eastAsia="en-US"/>
              </w:rPr>
            </w:pPr>
            <w:r w:rsidRPr="000E4CCC">
              <w:rPr>
                <w:bCs/>
                <w:lang w:eastAsia="en-US"/>
              </w:rPr>
              <w:t xml:space="preserve">Panevėžio mieste veikia 347 apdirbamosios gamybos, 248 transporto ir </w:t>
            </w:r>
            <w:r w:rsidRPr="002A4F36">
              <w:rPr>
                <w:bCs/>
                <w:lang w:eastAsia="en-US"/>
              </w:rPr>
              <w:t>saugojimo</w:t>
            </w:r>
            <w:r w:rsidRPr="000E4CCC">
              <w:rPr>
                <w:bCs/>
                <w:lang w:eastAsia="en-US"/>
              </w:rPr>
              <w:t xml:space="preserve"> sektoriams priklausančios įmonės. Panevėžį kerta bei apjuosia 8 svarbūs valstybinės reikšmės magistraliniai ir krašto keliai, automobilizacijos lygis Panevėžio mieste yra artimas Lietuvos vidurkiui (492 aut./1000 gyv.) ir siekia 473 aut./1000 gyv. </w:t>
            </w:r>
          </w:p>
          <w:p w:rsidR="00025B42" w:rsidRPr="000E4CCC" w:rsidRDefault="00025B42" w:rsidP="000E4CCC">
            <w:pPr>
              <w:tabs>
                <w:tab w:val="left" w:pos="13467"/>
              </w:tabs>
              <w:suppressAutoHyphens w:val="0"/>
              <w:ind w:left="104" w:right="241" w:hanging="24"/>
              <w:rPr>
                <w:bCs/>
                <w:lang w:eastAsia="en-US"/>
              </w:rPr>
            </w:pPr>
            <w:r w:rsidRPr="000E4CCC">
              <w:rPr>
                <w:bCs/>
                <w:lang w:eastAsia="en-US"/>
              </w:rPr>
              <w:t>Išvystytas apdirbamosios gamybos ir pramonės sektorius, kelių infrastruktūra bei transporto srautai yra didžiausi veiksniai, turintys įtakos oro taršai Panevėžio mieste. Norint pagerinti miesto oro kokybę, svarbu reguliuoti išmetamų teršalų kiekį bei transporto srautus.</w:t>
            </w:r>
          </w:p>
          <w:p w:rsidR="00025B42" w:rsidRPr="00F76D60" w:rsidRDefault="00025B42" w:rsidP="000E4CCC">
            <w:pPr>
              <w:tabs>
                <w:tab w:val="left" w:pos="13467"/>
              </w:tabs>
              <w:suppressAutoHyphens w:val="0"/>
              <w:ind w:left="104" w:right="241" w:hanging="24"/>
              <w:rPr>
                <w:bCs/>
                <w:lang w:eastAsia="en-US"/>
              </w:rPr>
            </w:pPr>
            <w:r w:rsidRPr="000E4CCC">
              <w:rPr>
                <w:bCs/>
                <w:lang w:eastAsia="en-US"/>
              </w:rPr>
              <w:t>Panevėžio mieste transporto srautų sukeliamas triukšmas taip pat yra nemaža problema. Triukšmingiausios Panevėžio mieste –</w:t>
            </w:r>
            <w:r>
              <w:rPr>
                <w:bCs/>
                <w:lang w:eastAsia="en-US"/>
              </w:rPr>
              <w:t xml:space="preserve"> </w:t>
            </w:r>
            <w:r w:rsidRPr="000E4CCC">
              <w:rPr>
                <w:bCs/>
                <w:lang w:eastAsia="en-US"/>
              </w:rPr>
              <w:t>Klaipėdos, Nemuno, S.Kerbedžio gatvės. Ramiausios miesto zonos – Senvagė, Skaistakalnio ir Berčiūnų miško parkai</w:t>
            </w:r>
            <w:r w:rsidRPr="00F76D60">
              <w:rPr>
                <w:bCs/>
                <w:lang w:eastAsia="en-US"/>
              </w:rPr>
              <w:t>. Miesto ekologinei būklei įtakos turi ir žaliosios miesto erdvės bei dviračių takai. Nevėžio upės pakrantėje yra Skaistakalnio bei Mie</w:t>
            </w:r>
            <w:r w:rsidR="00C6412C">
              <w:rPr>
                <w:bCs/>
                <w:lang w:eastAsia="en-US"/>
              </w:rPr>
              <w:t>sto kultūros ir poilsio parkai.</w:t>
            </w:r>
          </w:p>
          <w:p w:rsidR="00025B42" w:rsidRPr="00F76D60" w:rsidRDefault="00025B42" w:rsidP="000E4CCC">
            <w:pPr>
              <w:tabs>
                <w:tab w:val="left" w:pos="13467"/>
              </w:tabs>
              <w:suppressAutoHyphens w:val="0"/>
              <w:ind w:left="104" w:right="241" w:hanging="24"/>
              <w:rPr>
                <w:bCs/>
                <w:lang w:eastAsia="en-US"/>
              </w:rPr>
            </w:pPr>
            <w:r w:rsidRPr="00F76D60">
              <w:rPr>
                <w:bCs/>
                <w:lang w:eastAsia="en-US"/>
              </w:rPr>
              <w:t>Nors Panevėžio miesto savivaldybės dviračių takų tinklas yra tankus ir gerai išvystytas, tačiau dalies dviračių takų fizinė būklė yra bloga ir nėra tinkama dviračių transportui vystyti, todėl reikalingas dviračių takų infrastruktūros atnaujinimas.</w:t>
            </w:r>
          </w:p>
          <w:p w:rsidR="00025B42" w:rsidRPr="000E4CCC" w:rsidRDefault="00025B42" w:rsidP="000E4CCC">
            <w:pPr>
              <w:tabs>
                <w:tab w:val="left" w:pos="13467"/>
              </w:tabs>
              <w:suppressAutoHyphens w:val="0"/>
              <w:ind w:left="104" w:right="241" w:hanging="24"/>
              <w:rPr>
                <w:bCs/>
                <w:lang w:eastAsia="en-US"/>
              </w:rPr>
            </w:pPr>
            <w:r w:rsidRPr="00F76D60">
              <w:rPr>
                <w:bCs/>
                <w:lang w:eastAsia="en-US"/>
              </w:rPr>
              <w:t>Norint išplėtoti ir išpopuliarinti dviračius</w:t>
            </w:r>
            <w:r w:rsidRPr="000E4CCC">
              <w:rPr>
                <w:bCs/>
                <w:lang w:eastAsia="en-US"/>
              </w:rPr>
              <w:t xml:space="preserve"> Panevėžio mieste reikalinga tinkamai sutvarkyti bei atnaujinti</w:t>
            </w:r>
            <w:r w:rsidR="00C6412C">
              <w:rPr>
                <w:bCs/>
                <w:lang w:eastAsia="en-US"/>
              </w:rPr>
              <w:t xml:space="preserve"> dviračių takus, juos apšviesti</w:t>
            </w:r>
            <w:r w:rsidRPr="000E4CCC">
              <w:rPr>
                <w:bCs/>
                <w:lang w:eastAsia="en-US"/>
              </w:rPr>
              <w:t>.</w:t>
            </w:r>
          </w:p>
          <w:p w:rsidR="00025B42" w:rsidRPr="000E4CCC" w:rsidRDefault="00025B42" w:rsidP="000E4CCC">
            <w:pPr>
              <w:tabs>
                <w:tab w:val="left" w:pos="13467"/>
              </w:tabs>
              <w:suppressAutoHyphens w:val="0"/>
              <w:ind w:left="104" w:right="241" w:hanging="24"/>
              <w:rPr>
                <w:bCs/>
                <w:lang w:eastAsia="en-US"/>
              </w:rPr>
            </w:pPr>
            <w:r w:rsidRPr="000E4CCC">
              <w:rPr>
                <w:bCs/>
                <w:lang w:eastAsia="en-US"/>
              </w:rPr>
              <w:t xml:space="preserve">Per metus Panevėžio mieste surenkama apie 50 tonų atliekų – daugiausiai </w:t>
            </w:r>
            <w:r w:rsidRPr="000E4CCC">
              <w:rPr>
                <w:bCs/>
                <w:lang w:eastAsia="en-US"/>
              </w:rPr>
              <w:lastRenderedPageBreak/>
              <w:t xml:space="preserve">visoje Panevėžio apskrityje. Nerūšiuotos komunalinės atliekos – tai komunalinės atliekos, nuo kurių atskirtos antrinės žaliavos. Lietuvoje apie 42 proc. komunalinių atliekų sudaro </w:t>
            </w:r>
            <w:proofErr w:type="spellStart"/>
            <w:r w:rsidRPr="000E4CCC">
              <w:rPr>
                <w:bCs/>
                <w:lang w:eastAsia="en-US"/>
              </w:rPr>
              <w:t>biodegraduojamosios</w:t>
            </w:r>
            <w:proofErr w:type="spellEnd"/>
            <w:r w:rsidRPr="000E4CCC">
              <w:rPr>
                <w:bCs/>
                <w:lang w:eastAsia="en-US"/>
              </w:rPr>
              <w:t xml:space="preserve"> (virtuvės) atliekos</w:t>
            </w:r>
            <w:r w:rsidR="00F36FF8">
              <w:rPr>
                <w:bCs/>
                <w:lang w:eastAsia="en-US"/>
              </w:rPr>
              <w:t xml:space="preserve">, kurios </w:t>
            </w:r>
            <w:r w:rsidRPr="000E4CCC">
              <w:rPr>
                <w:bCs/>
                <w:lang w:eastAsia="en-US"/>
              </w:rPr>
              <w:t xml:space="preserve">taip pat gali būti perdirbamos. </w:t>
            </w:r>
          </w:p>
          <w:p w:rsidR="00025B42" w:rsidRPr="000E4CCC" w:rsidRDefault="00025B42" w:rsidP="000E4CCC">
            <w:pPr>
              <w:tabs>
                <w:tab w:val="left" w:pos="13467"/>
              </w:tabs>
              <w:suppressAutoHyphens w:val="0"/>
              <w:ind w:left="104" w:right="241" w:hanging="24"/>
              <w:rPr>
                <w:bCs/>
                <w:lang w:eastAsia="en-US"/>
              </w:rPr>
            </w:pPr>
            <w:r w:rsidRPr="000E4CCC">
              <w:rPr>
                <w:bCs/>
                <w:lang w:eastAsia="en-US"/>
              </w:rPr>
              <w:t>Įvertinus lietaus kanalizacijos nuotekų, išleistų į paviršinius vandenis, kiekį paaiškėjo, kad labai nedidelė dalis nuotekų yra išvalyta iki nustatytų normų. Žymiai didesnė nuotekų dalis, išleista į paviršinius vandenis yra be valymo. Išleidžiamų be valymo paviršinių nuotekų kiekis Panevėžio mieste 2011 m. buvo mažiausias per visą lyginamąjį laikotarpį. Panevėžio mieste nuotekos, išvalytos iki nustatytų normų sudaro tik apie 3 proc. visų nuotekų, tuo tarpu Lietuvoje į vandenį patenka dvigubai daugiau – 6 proc. – iki normos išvalytų nuotekų.</w:t>
            </w:r>
          </w:p>
        </w:tc>
      </w:tr>
      <w:tr w:rsidR="00025B42" w:rsidRPr="000E4CCC" w:rsidTr="00BE357E">
        <w:trPr>
          <w:jc w:val="center"/>
        </w:trPr>
        <w:tc>
          <w:tcPr>
            <w:tcW w:w="3534" w:type="dxa"/>
            <w:tcBorders>
              <w:top w:val="single" w:sz="4" w:space="0" w:color="000000"/>
              <w:left w:val="single" w:sz="4" w:space="0" w:color="000000"/>
              <w:bottom w:val="single" w:sz="4" w:space="0" w:color="000000"/>
            </w:tcBorders>
          </w:tcPr>
          <w:p w:rsidR="00025B42" w:rsidRPr="00413B43" w:rsidRDefault="00025B42" w:rsidP="00BE357E">
            <w:pPr>
              <w:pStyle w:val="Sraopastraipa"/>
              <w:numPr>
                <w:ilvl w:val="0"/>
                <w:numId w:val="20"/>
              </w:numPr>
              <w:spacing w:after="0" w:line="240" w:lineRule="auto"/>
              <w:ind w:left="308"/>
              <w:rPr>
                <w:rFonts w:ascii="Times New Roman" w:hAnsi="Times New Roman"/>
                <w:color w:val="008000"/>
                <w:sz w:val="24"/>
                <w:szCs w:val="24"/>
              </w:rPr>
            </w:pPr>
            <w:r w:rsidRPr="003B02FC">
              <w:rPr>
                <w:rFonts w:ascii="Times New Roman" w:hAnsi="Times New Roman"/>
                <w:sz w:val="24"/>
                <w:szCs w:val="24"/>
              </w:rPr>
              <w:lastRenderedPageBreak/>
              <w:t>Aukšti bendro registruotų</w:t>
            </w:r>
            <w:r w:rsidRPr="00413B43">
              <w:rPr>
                <w:rFonts w:ascii="Times New Roman" w:hAnsi="Times New Roman"/>
                <w:color w:val="008000"/>
                <w:sz w:val="24"/>
                <w:szCs w:val="24"/>
              </w:rPr>
              <w:t xml:space="preserve"> </w:t>
            </w:r>
            <w:r w:rsidRPr="003B02FC">
              <w:rPr>
                <w:rFonts w:ascii="Times New Roman" w:hAnsi="Times New Roman"/>
                <w:sz w:val="24"/>
                <w:szCs w:val="24"/>
              </w:rPr>
              <w:t>bedarbių ir jaunimo nedarbo rodikliai, santykinai žemas vidutinis darbo užmokestis lemia mažėjančią gyventojų perkamąją galią, naujų verslų kūrimąsi ir plėtrą mieste.</w:t>
            </w:r>
          </w:p>
        </w:tc>
        <w:tc>
          <w:tcPr>
            <w:tcW w:w="1559" w:type="dxa"/>
            <w:tcBorders>
              <w:top w:val="single" w:sz="4" w:space="0" w:color="000000"/>
              <w:left w:val="single" w:sz="4" w:space="0" w:color="000000"/>
              <w:bottom w:val="single" w:sz="4" w:space="0" w:color="auto"/>
              <w:right w:val="single" w:sz="4" w:space="0" w:color="000000"/>
            </w:tcBorders>
          </w:tcPr>
          <w:p w:rsidR="00025B42" w:rsidRPr="000E4CCC" w:rsidRDefault="00025B42" w:rsidP="000E4CCC">
            <w:pPr>
              <w:snapToGrid w:val="0"/>
              <w:ind w:firstLine="0"/>
              <w:jc w:val="center"/>
            </w:pPr>
            <w:r w:rsidRPr="000E4CCC">
              <w:t>4</w:t>
            </w:r>
          </w:p>
        </w:tc>
        <w:tc>
          <w:tcPr>
            <w:tcW w:w="8227" w:type="dxa"/>
            <w:tcBorders>
              <w:top w:val="single" w:sz="4" w:space="0" w:color="000000"/>
              <w:left w:val="single" w:sz="4" w:space="0" w:color="000000"/>
              <w:bottom w:val="single" w:sz="4" w:space="0" w:color="auto"/>
              <w:right w:val="single" w:sz="4" w:space="0" w:color="000000"/>
            </w:tcBorders>
          </w:tcPr>
          <w:p w:rsidR="00025B42" w:rsidRPr="000E4CCC" w:rsidRDefault="00025B42" w:rsidP="000E4CCC">
            <w:pPr>
              <w:snapToGrid w:val="0"/>
              <w:ind w:left="104" w:right="241" w:firstLine="0"/>
              <w:rPr>
                <w:bCs/>
                <w:lang w:eastAsia="en-US"/>
              </w:rPr>
            </w:pPr>
            <w:r w:rsidRPr="000E4CCC">
              <w:rPr>
                <w:bCs/>
                <w:lang w:eastAsia="en-US"/>
              </w:rPr>
              <w:t xml:space="preserve">Nedarbo lygis šiuo metu Panevėžio mieste yra vienas didžiausių. 2014 m. liepos 1 d. Panevėžio mieste registruotas didžiausiais bedarbių skaičius didžiųjų miestų tarpe - 9,6 proc. jaunimo nedarbas siekė 5, 2 proc. Darbo užmokesčio vidurkis Panevėžio mieste yra taip pat mažesnis nei šalies vidurkis. 2014 m. antrąjį ketvirtį bruto darbo užmokestis Panevėžio apskrityje siekė 2241,1 Lt, tuo tarpu šalyje – 2355,7 Lt. </w:t>
            </w:r>
          </w:p>
          <w:p w:rsidR="00025B42" w:rsidRPr="000E4CCC" w:rsidRDefault="00025B42" w:rsidP="000E4CCC">
            <w:pPr>
              <w:snapToGrid w:val="0"/>
              <w:ind w:left="104" w:right="241" w:firstLine="0"/>
            </w:pPr>
          </w:p>
        </w:tc>
      </w:tr>
      <w:tr w:rsidR="00025B42" w:rsidRPr="000E4CCC" w:rsidTr="00BE357E">
        <w:trPr>
          <w:trHeight w:val="27"/>
          <w:jc w:val="center"/>
        </w:trPr>
        <w:tc>
          <w:tcPr>
            <w:tcW w:w="3534" w:type="dxa"/>
            <w:tcBorders>
              <w:top w:val="single" w:sz="4" w:space="0" w:color="000000"/>
              <w:left w:val="single" w:sz="4" w:space="0" w:color="000000"/>
              <w:bottom w:val="single" w:sz="4" w:space="0" w:color="000000"/>
              <w:right w:val="single" w:sz="4" w:space="0" w:color="auto"/>
            </w:tcBorders>
          </w:tcPr>
          <w:p w:rsidR="00025B42" w:rsidRPr="003B02FC" w:rsidRDefault="00025B42" w:rsidP="00BE357E">
            <w:pPr>
              <w:pStyle w:val="Sraopastraipa"/>
              <w:numPr>
                <w:ilvl w:val="0"/>
                <w:numId w:val="20"/>
              </w:numPr>
              <w:spacing w:after="0" w:line="240" w:lineRule="auto"/>
              <w:ind w:left="308"/>
              <w:rPr>
                <w:rFonts w:ascii="Times New Roman" w:hAnsi="Times New Roman"/>
                <w:sz w:val="24"/>
                <w:szCs w:val="24"/>
              </w:rPr>
            </w:pPr>
            <w:r w:rsidRPr="003B02FC">
              <w:rPr>
                <w:rFonts w:ascii="Times New Roman" w:hAnsi="Times New Roman"/>
                <w:sz w:val="24"/>
                <w:szCs w:val="24"/>
              </w:rPr>
              <w:t>Prastos kokybės aktyvaus poilsio, rekreacinių ir kultūros įstaigų pastatų inžinierinė būklė sąlygoja jų teikiamų paslaugų kokybės prastėjimą, augančias eksploatacines sąnaudas bei mažėjantį konkurencingumą rinkoje.</w:t>
            </w:r>
          </w:p>
        </w:tc>
        <w:tc>
          <w:tcPr>
            <w:tcW w:w="1559" w:type="dxa"/>
            <w:tcBorders>
              <w:top w:val="single" w:sz="4" w:space="0" w:color="auto"/>
              <w:left w:val="single" w:sz="4" w:space="0" w:color="auto"/>
              <w:bottom w:val="single" w:sz="4" w:space="0" w:color="auto"/>
              <w:right w:val="single" w:sz="4" w:space="0" w:color="auto"/>
            </w:tcBorders>
          </w:tcPr>
          <w:p w:rsidR="00025B42" w:rsidRPr="000E4CCC" w:rsidRDefault="00025B42" w:rsidP="000E4CCC">
            <w:pPr>
              <w:snapToGrid w:val="0"/>
              <w:ind w:firstLine="39"/>
              <w:jc w:val="center"/>
            </w:pPr>
            <w:r w:rsidRPr="000E4CCC">
              <w:t>4</w:t>
            </w:r>
          </w:p>
        </w:tc>
        <w:tc>
          <w:tcPr>
            <w:tcW w:w="8227" w:type="dxa"/>
            <w:tcBorders>
              <w:top w:val="single" w:sz="4" w:space="0" w:color="auto"/>
              <w:left w:val="single" w:sz="4" w:space="0" w:color="auto"/>
              <w:bottom w:val="single" w:sz="4" w:space="0" w:color="auto"/>
              <w:right w:val="single" w:sz="4" w:space="0" w:color="auto"/>
            </w:tcBorders>
          </w:tcPr>
          <w:p w:rsidR="00025B42" w:rsidRPr="00F76D60" w:rsidRDefault="00025B42" w:rsidP="000E4CCC">
            <w:pPr>
              <w:suppressAutoHyphens w:val="0"/>
              <w:ind w:firstLine="0"/>
              <w:rPr>
                <w:bCs/>
                <w:lang w:eastAsia="en-US"/>
              </w:rPr>
            </w:pPr>
            <w:r w:rsidRPr="00F76D60">
              <w:rPr>
                <w:bCs/>
                <w:lang w:eastAsia="en-US"/>
              </w:rPr>
              <w:t xml:space="preserve">Panevėžio mieste yra įsikūrusių 20 pagrindinių kultūros centrų ir kitų kultūros įstaigų (kultūros centrai, muziejai, galerijos, teatrai ir kino teatrai). Dauguma šių kultūros įstaigų yra susitelkusios centrinėje miesto dalyje. </w:t>
            </w:r>
          </w:p>
          <w:p w:rsidR="00025B42" w:rsidRPr="00F76D60" w:rsidRDefault="00025B42" w:rsidP="00F76D60">
            <w:pPr>
              <w:suppressAutoHyphens w:val="0"/>
              <w:ind w:firstLine="0"/>
            </w:pPr>
            <w:r w:rsidRPr="00F76D60">
              <w:rPr>
                <w:bCs/>
                <w:lang w:eastAsia="en-US"/>
              </w:rPr>
              <w:t>Panevėžio mieste veikia 69 švietimo įstaigos, 4 pagrindinės sporto įstaigos (su skirtingose miesto vietose išsidėsčiusiomis sporto bazėmis) bei 40 bibliotekų.  Pastebėtina, kad švietimo įstaigų tinklas yra plačiai išsidėstęs beveik visoje miesto teritorijoje. Centrinėje miesto dalyje yra susitelkusios dauguma aukštųjų mokyklų, suaugusiųjų mokyklų, švietimo pagalbos mokyklų, sporto centrų ir sporto įstaigų bei dvi pagrindinės bibliotekos. Vienas iš svarbiausių Panevėžio miesto sporto sektoriaus objektų yra Aukštaitijos stadionas, esantis centrinėje miesto dalyje (Jakšto g. 1), šalia Moigi</w:t>
            </w:r>
            <w:r w:rsidR="00F76D60" w:rsidRPr="00F76D60">
              <w:rPr>
                <w:bCs/>
                <w:lang w:eastAsia="en-US"/>
              </w:rPr>
              <w:t>ų</w:t>
            </w:r>
            <w:r w:rsidRPr="00F76D60">
              <w:rPr>
                <w:bCs/>
                <w:lang w:eastAsia="en-US"/>
              </w:rPr>
              <w:t xml:space="preserve"> gatvės parko (Jaunimo sodo). Daugiausiai naudojamas futbolo varžyboms, kuriame namų rungtynes žaidžia futbolo klubas „Ekranas“. Stadionas pastatytas 1965 m., jame telpa 4000 žiūrovų.</w:t>
            </w:r>
          </w:p>
        </w:tc>
      </w:tr>
      <w:tr w:rsidR="00025B42" w:rsidRPr="000E4CCC" w:rsidTr="00BE357E">
        <w:trPr>
          <w:trHeight w:val="27"/>
          <w:jc w:val="center"/>
        </w:trPr>
        <w:tc>
          <w:tcPr>
            <w:tcW w:w="3534" w:type="dxa"/>
            <w:tcBorders>
              <w:top w:val="single" w:sz="4" w:space="0" w:color="000000"/>
              <w:left w:val="single" w:sz="4" w:space="0" w:color="000000"/>
              <w:bottom w:val="single" w:sz="4" w:space="0" w:color="000000"/>
              <w:right w:val="single" w:sz="4" w:space="0" w:color="auto"/>
            </w:tcBorders>
          </w:tcPr>
          <w:p w:rsidR="00025B42" w:rsidRPr="003B02FC" w:rsidRDefault="00025B42" w:rsidP="00BE357E">
            <w:pPr>
              <w:pStyle w:val="Sraopastraipa"/>
              <w:numPr>
                <w:ilvl w:val="0"/>
                <w:numId w:val="20"/>
              </w:numPr>
              <w:spacing w:after="0" w:line="240" w:lineRule="auto"/>
              <w:ind w:left="308"/>
              <w:rPr>
                <w:rFonts w:ascii="Times New Roman" w:hAnsi="Times New Roman"/>
                <w:sz w:val="24"/>
                <w:szCs w:val="24"/>
              </w:rPr>
            </w:pPr>
            <w:r w:rsidRPr="003B02FC">
              <w:rPr>
                <w:rFonts w:ascii="Times New Roman" w:hAnsi="Times New Roman"/>
                <w:sz w:val="24"/>
                <w:szCs w:val="24"/>
              </w:rPr>
              <w:lastRenderedPageBreak/>
              <w:t xml:space="preserve">Socialinių paslaugų, reikalingų sprendžiant gyventojų skaičiaus mažėjimo, amžiaus senėjimo, prastėjančios bendros sveikatos būklės ir užimtumo problemas trūkumas. </w:t>
            </w:r>
          </w:p>
        </w:tc>
        <w:tc>
          <w:tcPr>
            <w:tcW w:w="1559" w:type="dxa"/>
            <w:tcBorders>
              <w:top w:val="single" w:sz="4" w:space="0" w:color="auto"/>
              <w:left w:val="single" w:sz="4" w:space="0" w:color="auto"/>
              <w:bottom w:val="single" w:sz="4" w:space="0" w:color="auto"/>
              <w:right w:val="single" w:sz="4" w:space="0" w:color="auto"/>
            </w:tcBorders>
          </w:tcPr>
          <w:p w:rsidR="00025B42" w:rsidRPr="000E4CCC" w:rsidRDefault="00025B42" w:rsidP="000E4CCC">
            <w:pPr>
              <w:snapToGrid w:val="0"/>
              <w:ind w:firstLine="39"/>
              <w:jc w:val="center"/>
            </w:pPr>
            <w:r w:rsidRPr="000E4CCC">
              <w:t>4</w:t>
            </w:r>
          </w:p>
        </w:tc>
        <w:tc>
          <w:tcPr>
            <w:tcW w:w="8227" w:type="dxa"/>
            <w:tcBorders>
              <w:top w:val="single" w:sz="4" w:space="0" w:color="auto"/>
              <w:left w:val="single" w:sz="4" w:space="0" w:color="auto"/>
              <w:bottom w:val="single" w:sz="4" w:space="0" w:color="auto"/>
              <w:right w:val="single" w:sz="4" w:space="0" w:color="auto"/>
            </w:tcBorders>
          </w:tcPr>
          <w:p w:rsidR="00025B42" w:rsidRPr="00F76D60" w:rsidRDefault="00025B42" w:rsidP="00D43FBC">
            <w:pPr>
              <w:autoSpaceDE w:val="0"/>
              <w:autoSpaceDN w:val="0"/>
              <w:adjustRightInd w:val="0"/>
              <w:ind w:firstLine="0"/>
              <w:rPr>
                <w:strike/>
              </w:rPr>
            </w:pPr>
            <w:r w:rsidRPr="00F76D60">
              <w:rPr>
                <w:bCs/>
                <w:lang w:eastAsia="en-US"/>
              </w:rPr>
              <w:t xml:space="preserve">Panevėžio miestas dažnai pirmauja tarp Lietuvos miestų pagal sergančiųjų gripu, paršalimo ligomis ir ūminėmis viršutinių kvėpavimo takų infekcijomis skaičių. 2014 m. pradžioje </w:t>
            </w:r>
            <w:r w:rsidRPr="00F76D60">
              <w:t>Panevėžyje sergamumas gripu ir</w:t>
            </w:r>
            <w:r w:rsidRPr="00F76D60">
              <w:rPr>
                <w:bCs/>
                <w:lang w:eastAsia="en-US"/>
              </w:rPr>
              <w:t xml:space="preserve"> ūminėmis viršutinių kvėpavimo takų infekcijomis</w:t>
            </w:r>
            <w:r w:rsidRPr="00F76D60">
              <w:t xml:space="preserve"> siekė 35,7 </w:t>
            </w:r>
            <w:proofErr w:type="spellStart"/>
            <w:r w:rsidRPr="00F76D60">
              <w:t>atv</w:t>
            </w:r>
            <w:proofErr w:type="spellEnd"/>
            <w:r w:rsidRPr="00F76D60">
              <w:t xml:space="preserve">./ 10 tūkst. gyventojų. </w:t>
            </w:r>
            <w:r w:rsidRPr="00F76D60">
              <w:rPr>
                <w:bCs/>
                <w:lang w:eastAsia="en-US"/>
              </w:rPr>
              <w:t xml:space="preserve"> </w:t>
            </w:r>
          </w:p>
          <w:p w:rsidR="00025B42" w:rsidRPr="00F76D60" w:rsidRDefault="00025B42" w:rsidP="000E4CCC">
            <w:pPr>
              <w:ind w:firstLine="0"/>
            </w:pPr>
          </w:p>
        </w:tc>
      </w:tr>
    </w:tbl>
    <w:p w:rsidR="00025B42" w:rsidRPr="002724D3" w:rsidRDefault="00025B42" w:rsidP="00580748"/>
    <w:tbl>
      <w:tblPr>
        <w:tblW w:w="13484" w:type="dxa"/>
        <w:jc w:val="center"/>
        <w:tblLayout w:type="fixed"/>
        <w:tblLook w:val="0000" w:firstRow="0" w:lastRow="0" w:firstColumn="0" w:lastColumn="0" w:noHBand="0" w:noVBand="0"/>
      </w:tblPr>
      <w:tblGrid>
        <w:gridCol w:w="3534"/>
        <w:gridCol w:w="1559"/>
        <w:gridCol w:w="8391"/>
      </w:tblGrid>
      <w:tr w:rsidR="00025B42" w:rsidRPr="002724D3" w:rsidTr="00140C71">
        <w:trPr>
          <w:jc w:val="center"/>
        </w:trPr>
        <w:tc>
          <w:tcPr>
            <w:tcW w:w="3534" w:type="dxa"/>
            <w:tcBorders>
              <w:top w:val="single" w:sz="8" w:space="0" w:color="000000"/>
              <w:left w:val="single" w:sz="8" w:space="0" w:color="000000"/>
              <w:bottom w:val="single" w:sz="8" w:space="0" w:color="000000"/>
            </w:tcBorders>
          </w:tcPr>
          <w:p w:rsidR="00025B42" w:rsidRPr="000E4CCC" w:rsidRDefault="00025B42" w:rsidP="000E4CCC">
            <w:pPr>
              <w:pStyle w:val="Antrat5"/>
              <w:widowControl w:val="0"/>
              <w:numPr>
                <w:ilvl w:val="4"/>
                <w:numId w:val="1"/>
              </w:numPr>
              <w:snapToGrid w:val="0"/>
              <w:spacing w:line="240" w:lineRule="auto"/>
              <w:ind w:left="0" w:firstLine="0"/>
              <w:jc w:val="center"/>
              <w:rPr>
                <w:i w:val="0"/>
              </w:rPr>
            </w:pPr>
            <w:r w:rsidRPr="000E4CCC">
              <w:rPr>
                <w:i w:val="0"/>
              </w:rPr>
              <w:t>Galimybės</w:t>
            </w:r>
          </w:p>
        </w:tc>
        <w:tc>
          <w:tcPr>
            <w:tcW w:w="1559" w:type="dxa"/>
            <w:tcBorders>
              <w:top w:val="single" w:sz="8" w:space="0" w:color="000000"/>
              <w:left w:val="single" w:sz="4" w:space="0" w:color="000000"/>
              <w:bottom w:val="single" w:sz="8" w:space="0" w:color="000000"/>
              <w:right w:val="single" w:sz="8" w:space="0" w:color="000000"/>
            </w:tcBorders>
          </w:tcPr>
          <w:p w:rsidR="00025B42" w:rsidRPr="002724D3" w:rsidRDefault="00025B42" w:rsidP="000E4CCC">
            <w:pPr>
              <w:pStyle w:val="Antrat5"/>
              <w:tabs>
                <w:tab w:val="clear" w:pos="1008"/>
              </w:tabs>
              <w:snapToGrid w:val="0"/>
              <w:spacing w:line="240" w:lineRule="auto"/>
              <w:jc w:val="center"/>
              <w:rPr>
                <w:i w:val="0"/>
                <w:sz w:val="16"/>
                <w:szCs w:val="16"/>
              </w:rPr>
            </w:pPr>
            <w:r w:rsidRPr="002724D3">
              <w:rPr>
                <w:i w:val="0"/>
              </w:rPr>
              <w:t>Aktualumo įvertinimas</w:t>
            </w:r>
          </w:p>
        </w:tc>
        <w:tc>
          <w:tcPr>
            <w:tcW w:w="8391" w:type="dxa"/>
            <w:tcBorders>
              <w:top w:val="single" w:sz="8" w:space="0" w:color="000000"/>
              <w:left w:val="single" w:sz="4" w:space="0" w:color="000000"/>
              <w:bottom w:val="single" w:sz="8" w:space="0" w:color="000000"/>
              <w:right w:val="single" w:sz="8" w:space="0" w:color="000000"/>
            </w:tcBorders>
          </w:tcPr>
          <w:p w:rsidR="00025B42" w:rsidRPr="002724D3" w:rsidRDefault="00025B42" w:rsidP="000E4CCC">
            <w:pPr>
              <w:pStyle w:val="Antrat5"/>
              <w:tabs>
                <w:tab w:val="clear" w:pos="1008"/>
              </w:tabs>
              <w:snapToGrid w:val="0"/>
              <w:spacing w:line="240" w:lineRule="auto"/>
              <w:jc w:val="center"/>
              <w:rPr>
                <w:i w:val="0"/>
              </w:rPr>
            </w:pPr>
            <w:r w:rsidRPr="002724D3">
              <w:rPr>
                <w:i w:val="0"/>
              </w:rPr>
              <w:t>Suteiktą įvertinimą pagrindžianti informacija, prielaidos*</w:t>
            </w:r>
          </w:p>
        </w:tc>
      </w:tr>
      <w:tr w:rsidR="00025B42" w:rsidRPr="002724D3" w:rsidTr="00140C71">
        <w:trPr>
          <w:jc w:val="center"/>
        </w:trPr>
        <w:tc>
          <w:tcPr>
            <w:tcW w:w="3534" w:type="dxa"/>
            <w:tcBorders>
              <w:top w:val="single" w:sz="4" w:space="0" w:color="000000"/>
              <w:left w:val="single" w:sz="4" w:space="0" w:color="000000"/>
              <w:bottom w:val="single" w:sz="4" w:space="0" w:color="000000"/>
            </w:tcBorders>
          </w:tcPr>
          <w:p w:rsidR="00025B42" w:rsidRPr="003B02FC" w:rsidRDefault="00025B42" w:rsidP="000E4CCC">
            <w:pPr>
              <w:pStyle w:val="Sraopastraipa"/>
              <w:numPr>
                <w:ilvl w:val="0"/>
                <w:numId w:val="21"/>
              </w:numPr>
              <w:spacing w:after="0" w:line="240" w:lineRule="auto"/>
              <w:ind w:left="308" w:hanging="308"/>
              <w:rPr>
                <w:rFonts w:ascii="Times New Roman" w:hAnsi="Times New Roman"/>
                <w:sz w:val="24"/>
                <w:szCs w:val="24"/>
              </w:rPr>
            </w:pPr>
            <w:r w:rsidRPr="003B02FC">
              <w:rPr>
                <w:rFonts w:ascii="Times New Roman" w:hAnsi="Times New Roman"/>
                <w:sz w:val="24"/>
                <w:szCs w:val="24"/>
              </w:rPr>
              <w:t xml:space="preserve">Efektyvus miesto geografinės padėties, urbanistinės  struktūros ir transporto infrastruktūros, panaudojimas, </w:t>
            </w:r>
            <w:proofErr w:type="spellStart"/>
            <w:r w:rsidRPr="003B02FC">
              <w:rPr>
                <w:rFonts w:ascii="Times New Roman" w:hAnsi="Times New Roman"/>
                <w:sz w:val="24"/>
                <w:szCs w:val="24"/>
              </w:rPr>
              <w:t>Rail</w:t>
            </w:r>
            <w:proofErr w:type="spellEnd"/>
            <w:r w:rsidRPr="003B02FC">
              <w:rPr>
                <w:rFonts w:ascii="Times New Roman" w:hAnsi="Times New Roman"/>
                <w:sz w:val="24"/>
                <w:szCs w:val="24"/>
              </w:rPr>
              <w:t xml:space="preserve"> Baltica vėžės projekto įgyvendinimas  skatinant verslo kūrimąsi ir plėtrą Panevėžio mieste. </w:t>
            </w:r>
          </w:p>
        </w:tc>
        <w:tc>
          <w:tcPr>
            <w:tcW w:w="1559" w:type="dxa"/>
            <w:tcBorders>
              <w:top w:val="single" w:sz="4" w:space="0" w:color="000000"/>
              <w:left w:val="single" w:sz="4" w:space="0" w:color="000000"/>
              <w:bottom w:val="single" w:sz="4" w:space="0" w:color="auto"/>
              <w:right w:val="single" w:sz="4" w:space="0" w:color="000000"/>
            </w:tcBorders>
          </w:tcPr>
          <w:p w:rsidR="00025B42" w:rsidRPr="00C3797E" w:rsidRDefault="00025B42" w:rsidP="000E4CCC">
            <w:pPr>
              <w:snapToGrid w:val="0"/>
            </w:pPr>
            <w:r w:rsidRPr="00C3797E">
              <w:t>4</w:t>
            </w:r>
          </w:p>
        </w:tc>
        <w:tc>
          <w:tcPr>
            <w:tcW w:w="8391" w:type="dxa"/>
            <w:tcBorders>
              <w:top w:val="single" w:sz="4" w:space="0" w:color="000000"/>
              <w:left w:val="single" w:sz="4" w:space="0" w:color="000000"/>
              <w:bottom w:val="single" w:sz="4" w:space="0" w:color="auto"/>
              <w:right w:val="single" w:sz="4" w:space="0" w:color="000000"/>
            </w:tcBorders>
          </w:tcPr>
          <w:p w:rsidR="00025B42" w:rsidRPr="00140C71" w:rsidRDefault="00025B42" w:rsidP="000E4CCC">
            <w:pPr>
              <w:suppressAutoHyphens w:val="0"/>
              <w:ind w:firstLine="0"/>
            </w:pPr>
            <w:r w:rsidRPr="00140C71">
              <w:t xml:space="preserve">Panevėžio miestas yra priskiriamas urbanistinio teritorijos vystymo tipo arealui, kuriame numatoma vystyti intensyvų rekreacinį naudojimą, ieškant optimalių šios veiklos formų, užtikrinant racionalų ir efektyvų turimų išteklių naudojimą. </w:t>
            </w:r>
          </w:p>
          <w:p w:rsidR="00025B42" w:rsidRPr="00140C71" w:rsidRDefault="00025B42" w:rsidP="000E4CCC">
            <w:pPr>
              <w:suppressAutoHyphens w:val="0"/>
              <w:ind w:firstLine="0"/>
            </w:pPr>
            <w:r w:rsidRPr="00140C71">
              <w:t xml:space="preserve">Urbanistinio vystymo teritorijose, plėtra yra pagrįsta intensyvia urbanizuota ir </w:t>
            </w:r>
            <w:proofErr w:type="spellStart"/>
            <w:r w:rsidRPr="00140C71">
              <w:t>technogenizuota</w:t>
            </w:r>
            <w:proofErr w:type="spellEnd"/>
            <w:r w:rsidRPr="00140C71">
              <w:t xml:space="preserve"> žemėnauda, atsižvelgiant į žmogui reikalingos švarios ir sveikos aplinkos palaikymo, taip pat gamtos ir kultūros paveldo objektų apsaugos reikalavimus. </w:t>
            </w:r>
          </w:p>
          <w:p w:rsidR="00025B42" w:rsidRPr="00140C71" w:rsidRDefault="00025B42" w:rsidP="000E4CCC">
            <w:pPr>
              <w:suppressAutoHyphens w:val="0"/>
              <w:ind w:firstLine="0"/>
            </w:pPr>
            <w:r w:rsidRPr="00140C71">
              <w:t xml:space="preserve">Bendrajame plane pažymima, kad Panevėžiui tebetrūksta architektūrinio-urbanistinio savitumo, originalumo, išskiriančio jį iš kitų Lietuvos miestų. Dėl to, toliau ugdant miestą, būtina: </w:t>
            </w:r>
          </w:p>
          <w:p w:rsidR="00025B42" w:rsidRPr="00140C71" w:rsidRDefault="00025B42" w:rsidP="000E4CCC">
            <w:pPr>
              <w:pStyle w:val="Sraopastraipa"/>
              <w:numPr>
                <w:ilvl w:val="0"/>
                <w:numId w:val="34"/>
              </w:numPr>
              <w:ind w:left="444" w:hanging="284"/>
              <w:rPr>
                <w:rFonts w:ascii="Times New Roman" w:hAnsi="Times New Roman"/>
                <w:sz w:val="24"/>
                <w:szCs w:val="24"/>
              </w:rPr>
            </w:pPr>
            <w:r w:rsidRPr="00140C71">
              <w:rPr>
                <w:rFonts w:ascii="Times New Roman" w:hAnsi="Times New Roman"/>
                <w:sz w:val="24"/>
                <w:szCs w:val="24"/>
              </w:rPr>
              <w:t xml:space="preserve">numatyti prielaidas bei galimybes ryškinti miesto identitetą; tausoti tai kas jame yra vertinga; </w:t>
            </w:r>
          </w:p>
          <w:p w:rsidR="00025B42" w:rsidRPr="00140C71" w:rsidRDefault="00025B42" w:rsidP="000E4CCC">
            <w:pPr>
              <w:pStyle w:val="Sraopastraipa"/>
              <w:numPr>
                <w:ilvl w:val="0"/>
                <w:numId w:val="34"/>
              </w:numPr>
              <w:ind w:left="444" w:hanging="284"/>
              <w:rPr>
                <w:rFonts w:ascii="Times New Roman" w:hAnsi="Times New Roman"/>
                <w:sz w:val="24"/>
                <w:szCs w:val="24"/>
              </w:rPr>
            </w:pPr>
            <w:r w:rsidRPr="00140C71">
              <w:rPr>
                <w:rFonts w:ascii="Times New Roman" w:hAnsi="Times New Roman"/>
                <w:sz w:val="24"/>
                <w:szCs w:val="24"/>
              </w:rPr>
              <w:t xml:space="preserve">kurti patogias ir įsimenančias įvairaus pobūdžio miesto erdves; </w:t>
            </w:r>
          </w:p>
          <w:p w:rsidR="00025B42" w:rsidRPr="00140C71" w:rsidRDefault="00025B42" w:rsidP="000E4CCC">
            <w:pPr>
              <w:pStyle w:val="Sraopastraipa"/>
              <w:numPr>
                <w:ilvl w:val="0"/>
                <w:numId w:val="34"/>
              </w:numPr>
              <w:ind w:left="444" w:hanging="284"/>
              <w:rPr>
                <w:rFonts w:ascii="Times New Roman" w:hAnsi="Times New Roman"/>
                <w:sz w:val="24"/>
                <w:szCs w:val="24"/>
              </w:rPr>
            </w:pPr>
            <w:r w:rsidRPr="00140C71">
              <w:rPr>
                <w:rFonts w:ascii="Times New Roman" w:hAnsi="Times New Roman"/>
                <w:sz w:val="24"/>
                <w:szCs w:val="24"/>
              </w:rPr>
              <w:t xml:space="preserve">turtinti miesto siluetą; plėtoti želdynų sistemą; statyti raiškios architektūros statinius, tuo pačiu ir </w:t>
            </w:r>
            <w:proofErr w:type="spellStart"/>
            <w:r w:rsidRPr="00140C71">
              <w:rPr>
                <w:rFonts w:ascii="Times New Roman" w:hAnsi="Times New Roman"/>
                <w:sz w:val="24"/>
                <w:szCs w:val="24"/>
              </w:rPr>
              <w:t>aukštuminius</w:t>
            </w:r>
            <w:proofErr w:type="spellEnd"/>
            <w:r w:rsidRPr="00140C71">
              <w:rPr>
                <w:rFonts w:ascii="Times New Roman" w:hAnsi="Times New Roman"/>
                <w:sz w:val="24"/>
                <w:szCs w:val="24"/>
              </w:rPr>
              <w:t xml:space="preserve"> pastatus jiems tinkančiose vietose. </w:t>
            </w:r>
          </w:p>
          <w:p w:rsidR="00025B42" w:rsidRPr="00140C71" w:rsidRDefault="00025B42" w:rsidP="000E4CCC">
            <w:r w:rsidRPr="00140C71">
              <w:t xml:space="preserve">Panevėžio miesto Bendrasis Planas pabrėžia, kad „Panevėžio miestas ateityje funkcionuos kaip vienas svarbiausių šiaurės rytų Lietuvos </w:t>
            </w:r>
            <w:proofErr w:type="spellStart"/>
            <w:r w:rsidRPr="00140C71">
              <w:t>metropolinių</w:t>
            </w:r>
            <w:proofErr w:type="spellEnd"/>
            <w:r w:rsidRPr="00140C71">
              <w:t xml:space="preserve"> centrų, turintis puikiai išplėtotą tiesioginį susisiekimą aukštos kategorijos automobilių keliais su kitais šalies administraciniais centrais bei užsienio valstybėmis“. Svarbiausiais įvardinami trys užmiesčio keliai: </w:t>
            </w:r>
          </w:p>
          <w:p w:rsidR="00025B42" w:rsidRPr="00140C71" w:rsidRDefault="00025B42" w:rsidP="000E4CCC">
            <w:pPr>
              <w:pStyle w:val="Sraopastraipa"/>
              <w:numPr>
                <w:ilvl w:val="0"/>
                <w:numId w:val="33"/>
              </w:numPr>
              <w:spacing w:after="0" w:line="240" w:lineRule="auto"/>
              <w:ind w:left="444" w:hanging="284"/>
              <w:rPr>
                <w:rFonts w:ascii="Times New Roman" w:hAnsi="Times New Roman"/>
                <w:sz w:val="24"/>
                <w:szCs w:val="24"/>
              </w:rPr>
            </w:pPr>
            <w:proofErr w:type="spellStart"/>
            <w:r w:rsidRPr="00140C71">
              <w:rPr>
                <w:rFonts w:ascii="Times New Roman" w:hAnsi="Times New Roman"/>
                <w:sz w:val="24"/>
                <w:szCs w:val="24"/>
              </w:rPr>
              <w:lastRenderedPageBreak/>
              <w:t>Transeuropinis</w:t>
            </w:r>
            <w:proofErr w:type="spellEnd"/>
            <w:r w:rsidRPr="00140C71">
              <w:rPr>
                <w:rFonts w:ascii="Times New Roman" w:hAnsi="Times New Roman"/>
                <w:sz w:val="24"/>
                <w:szCs w:val="24"/>
              </w:rPr>
              <w:t xml:space="preserve"> transporto koridorius Via Baltica (E 67 kelias) - viena pagrindinių tranzitinio transporto ašių, šalia kurios kursis pagrindiniai transporto terminalai ir logistikos centrai;</w:t>
            </w:r>
          </w:p>
          <w:p w:rsidR="00025B42" w:rsidRPr="00140C71" w:rsidRDefault="00025B42" w:rsidP="000E4CCC">
            <w:pPr>
              <w:pStyle w:val="Sraopastraipa"/>
              <w:numPr>
                <w:ilvl w:val="0"/>
                <w:numId w:val="33"/>
              </w:numPr>
              <w:spacing w:after="0" w:line="240" w:lineRule="auto"/>
              <w:ind w:left="444" w:hanging="284"/>
              <w:rPr>
                <w:rFonts w:ascii="Times New Roman" w:hAnsi="Times New Roman"/>
                <w:sz w:val="24"/>
                <w:szCs w:val="24"/>
              </w:rPr>
            </w:pPr>
            <w:r w:rsidRPr="00140C71">
              <w:rPr>
                <w:rFonts w:ascii="Times New Roman" w:hAnsi="Times New Roman"/>
                <w:sz w:val="24"/>
                <w:szCs w:val="24"/>
              </w:rPr>
              <w:t>TEN - T transporto koridorius (E 272 kelias) Vilnius – Panevėžys -Šiauliai - Klaipėda taip pat bus svarbi tranzitinio transporto arterija bei intensyvaus susisiekimo grandis tarp administracinių centrų Panevėžio, Vilniaus ir Šiaulių;</w:t>
            </w:r>
          </w:p>
          <w:p w:rsidR="00025B42" w:rsidRPr="00140C71" w:rsidRDefault="00025B42" w:rsidP="000E4CCC">
            <w:pPr>
              <w:pStyle w:val="Sraopastraipa"/>
              <w:numPr>
                <w:ilvl w:val="0"/>
                <w:numId w:val="33"/>
              </w:numPr>
              <w:spacing w:after="0" w:line="240" w:lineRule="auto"/>
              <w:ind w:left="444" w:hanging="284"/>
              <w:rPr>
                <w:rFonts w:ascii="Times New Roman" w:hAnsi="Times New Roman"/>
                <w:sz w:val="24"/>
                <w:szCs w:val="24"/>
              </w:rPr>
            </w:pPr>
            <w:r w:rsidRPr="00140C71">
              <w:rPr>
                <w:rFonts w:ascii="Times New Roman" w:hAnsi="Times New Roman"/>
                <w:sz w:val="24"/>
                <w:szCs w:val="24"/>
              </w:rPr>
              <w:t>krašto kelias Nr. 122 Daugpilis – Rokiškis - Panevėžys tarnaus susisiekimui automobilių keliais rytų kryptimi. Jo svarba sparčiai auga ir ateityje numatoma šio kelio techninius parametrus gerinti iki magistralinio kelio reikšmės įrengiant naują jungtį iki magistralinio kelio A10 Panevėžys – Pasvalys - Ryga (Via Baltica) kartu su dviejų lygių Ūtos sankryža.</w:t>
            </w:r>
          </w:p>
          <w:p w:rsidR="00F76D60" w:rsidRPr="00853615" w:rsidRDefault="00025B42" w:rsidP="00F76D60">
            <w:pPr>
              <w:suppressAutoHyphens w:val="0"/>
              <w:autoSpaceDE w:val="0"/>
              <w:autoSpaceDN w:val="0"/>
              <w:adjustRightInd w:val="0"/>
              <w:ind w:firstLine="0"/>
              <w:jc w:val="left"/>
              <w:rPr>
                <w:rFonts w:ascii="TimesNewRomanPSMT" w:eastAsia="Calibri" w:hAnsi="TimesNewRomanPSMT" w:cs="TimesNewRomanPSMT"/>
                <w:lang w:eastAsia="lt-LT"/>
              </w:rPr>
            </w:pPr>
            <w:r w:rsidRPr="00140C71">
              <w:t xml:space="preserve">Geležinkelio transporto srityje </w:t>
            </w:r>
            <w:r w:rsidR="00C6412C">
              <w:t xml:space="preserve">miesto bendrasis planas </w:t>
            </w:r>
            <w:r w:rsidRPr="00140C71">
              <w:t>pažymi, kad geležinkelio linijos teigiamai įtakoja Panevėžio miesto urbanistinę bei ekonominę plėtrą, tačiau apsunkina susisiekimą automobilių transportu miesto teritorijoje bei mažina bendrą gatvių tinklo rišlumą. Numatoma tikslinti geležinkelio infrastruktūros teritorijos ribas bei gerinti jos urbanistinį įvaizdį miesto centre,</w:t>
            </w:r>
            <w:r w:rsidRPr="00140C71">
              <w:rPr>
                <w:lang w:eastAsia="en-US"/>
              </w:rPr>
              <w:t xml:space="preserve"> parengti geležinkelio</w:t>
            </w:r>
            <w:proofErr w:type="gramStart"/>
            <w:r w:rsidRPr="00140C71">
              <w:rPr>
                <w:lang w:eastAsia="en-US"/>
              </w:rPr>
              <w:t xml:space="preserve"> </w:t>
            </w:r>
            <w:r w:rsidR="00F76D60" w:rsidRPr="00853615">
              <w:rPr>
                <w:rFonts w:ascii="TimesNewRomanPSMT" w:eastAsia="Calibri" w:hAnsi="TimesNewRomanPSMT" w:cs="TimesNewRomanPSMT"/>
                <w:lang w:eastAsia="lt-LT"/>
              </w:rPr>
              <w:t xml:space="preserve"> </w:t>
            </w:r>
            <w:proofErr w:type="gramEnd"/>
            <w:r w:rsidR="00F76D60" w:rsidRPr="00853615">
              <w:rPr>
                <w:rFonts w:ascii="TimesNewRomanPSMT" w:eastAsia="Calibri" w:hAnsi="TimesNewRomanPSMT" w:cs="TimesNewRomanPSMT"/>
                <w:lang w:eastAsia="lt-LT"/>
              </w:rPr>
              <w:t xml:space="preserve">mazgo studiją, </w:t>
            </w:r>
            <w:r w:rsidR="00E44D39" w:rsidRPr="00853615">
              <w:rPr>
                <w:rFonts w:ascii="TimesNewRomanPSMT" w:eastAsia="Calibri" w:hAnsi="TimesNewRomanPSMT" w:cs="TimesNewRomanPSMT"/>
                <w:lang w:eastAsia="lt-LT"/>
              </w:rPr>
              <w:t>siekiant daugiau išnaudoti</w:t>
            </w:r>
            <w:r w:rsidR="00F76D60" w:rsidRPr="00853615">
              <w:rPr>
                <w:rFonts w:ascii="TimesNewRomanPSMT" w:eastAsia="Calibri" w:hAnsi="TimesNewRomanPSMT" w:cs="TimesNewRomanPSMT"/>
                <w:lang w:eastAsia="lt-LT"/>
              </w:rPr>
              <w:t xml:space="preserve"> geležinkelių krovinių pervežimą.</w:t>
            </w:r>
          </w:p>
          <w:p w:rsidR="00025B42" w:rsidRPr="00140C71" w:rsidRDefault="00025B42" w:rsidP="00F76D60">
            <w:pPr>
              <w:suppressAutoHyphens w:val="0"/>
              <w:ind w:left="104" w:right="315" w:firstLine="0"/>
              <w:rPr>
                <w:lang w:eastAsia="en-US"/>
              </w:rPr>
            </w:pPr>
          </w:p>
          <w:p w:rsidR="00025B42" w:rsidRPr="00140C71" w:rsidRDefault="00025B42" w:rsidP="000E4CCC">
            <w:pPr>
              <w:suppressAutoHyphens w:val="0"/>
              <w:ind w:firstLine="0"/>
            </w:pPr>
            <w:r w:rsidRPr="00140C71">
              <w:t>2014 m. kovo 18 d.</w:t>
            </w:r>
            <w:r w:rsidR="00483556">
              <w:t xml:space="preserve"> Lietuvos Respublikos susisiekimo ministro</w:t>
            </w:r>
            <w:r w:rsidRPr="00140C71">
              <w:t xml:space="preserve"> R. Sinkevičiaus įsakymu patvirtin</w:t>
            </w:r>
            <w:r w:rsidR="00483556">
              <w:t>ta</w:t>
            </w:r>
            <w:bookmarkStart w:id="0" w:name="_GoBack"/>
            <w:bookmarkEnd w:id="0"/>
            <w:r w:rsidRPr="00140C71">
              <w:t xml:space="preserve"> strateginės pasekmių aplinkai vertinimo (SPAV) išvad</w:t>
            </w:r>
            <w:r w:rsidR="00EB4095">
              <w:t>ą</w:t>
            </w:r>
            <w:r w:rsidRPr="00140C71">
              <w:t>, kurioje nurodoma, kad prioritetinė „</w:t>
            </w:r>
            <w:proofErr w:type="spellStart"/>
            <w:r w:rsidRPr="00140C71">
              <w:t>Rail</w:t>
            </w:r>
            <w:proofErr w:type="spellEnd"/>
            <w:r w:rsidRPr="00140C71">
              <w:t xml:space="preserve"> Baltica“ vėžės alternatyva - per Panevėžį.   „</w:t>
            </w:r>
            <w:proofErr w:type="spellStart"/>
            <w:r w:rsidRPr="00140C71">
              <w:t>Rail</w:t>
            </w:r>
            <w:proofErr w:type="spellEnd"/>
            <w:r w:rsidRPr="00140C71">
              <w:t xml:space="preserve"> Baltica“ plėtra atitinka visų trijų Baltijos valstybių nacionalinio lygmens planavimo strategijas dėl nacionalinių transporto tinklų tobulinimo ir skatina regiono ekonominį augimą.</w:t>
            </w:r>
          </w:p>
          <w:p w:rsidR="00025B42" w:rsidRPr="00140C71" w:rsidRDefault="00025B42" w:rsidP="000E4CCC">
            <w:pPr>
              <w:suppressAutoHyphens w:val="0"/>
              <w:ind w:firstLine="0"/>
            </w:pPr>
            <w:r w:rsidRPr="00140C71">
              <w:t>Automobilių srautų pokyčiai nuo 2010 iki 2030 metų: prognozuojamas iki 2500 automobilių per dieną srauto prieaugis VIA Baltica trasos dalyje, einančioje pro Panevėžį bei nežymus prieaugis Panevėžio –Rokiškio bei Panevėžio – Šiaulių kryptimis. Krovininių sunkvežimių srautai 2030 metais prognozuojami iki 40 000 automobilių srautas per dieną VIA Baltica trasos dalyje, einančioje pro Panevėžį, iki 15 000 automobilių srautas per dieną Panevėžio – Rokiškio bei Panevėžio –Šiaulių kryptimis.</w:t>
            </w:r>
          </w:p>
        </w:tc>
      </w:tr>
    </w:tbl>
    <w:p w:rsidR="00025B42" w:rsidRDefault="00025B42" w:rsidP="00580748"/>
    <w:tbl>
      <w:tblPr>
        <w:tblW w:w="13348" w:type="dxa"/>
        <w:jc w:val="center"/>
        <w:tblInd w:w="-260" w:type="dxa"/>
        <w:tblLayout w:type="fixed"/>
        <w:tblLook w:val="0000" w:firstRow="0" w:lastRow="0" w:firstColumn="0" w:lastColumn="0" w:noHBand="0" w:noVBand="0"/>
      </w:tblPr>
      <w:tblGrid>
        <w:gridCol w:w="3544"/>
        <w:gridCol w:w="1559"/>
        <w:gridCol w:w="8245"/>
      </w:tblGrid>
      <w:tr w:rsidR="00025B42" w:rsidRPr="002724D3" w:rsidTr="00764518">
        <w:trPr>
          <w:jc w:val="center"/>
        </w:trPr>
        <w:tc>
          <w:tcPr>
            <w:tcW w:w="3544" w:type="dxa"/>
            <w:tcBorders>
              <w:top w:val="single" w:sz="8" w:space="0" w:color="000000"/>
              <w:left w:val="single" w:sz="8" w:space="0" w:color="000000"/>
              <w:bottom w:val="single" w:sz="8" w:space="0" w:color="000000"/>
            </w:tcBorders>
          </w:tcPr>
          <w:p w:rsidR="00025B42" w:rsidRPr="002724D3" w:rsidRDefault="00025B42" w:rsidP="00314986">
            <w:pPr>
              <w:pStyle w:val="Antrat5"/>
              <w:widowControl w:val="0"/>
              <w:numPr>
                <w:ilvl w:val="4"/>
                <w:numId w:val="1"/>
              </w:numPr>
              <w:snapToGrid w:val="0"/>
              <w:spacing w:line="240" w:lineRule="auto"/>
              <w:ind w:left="0" w:firstLine="0"/>
              <w:jc w:val="center"/>
              <w:rPr>
                <w:i w:val="0"/>
              </w:rPr>
            </w:pPr>
            <w:r w:rsidRPr="002724D3">
              <w:rPr>
                <w:i w:val="0"/>
              </w:rPr>
              <w:lastRenderedPageBreak/>
              <w:t>Grėsmės</w:t>
            </w:r>
          </w:p>
        </w:tc>
        <w:tc>
          <w:tcPr>
            <w:tcW w:w="1559" w:type="dxa"/>
            <w:tcBorders>
              <w:top w:val="single" w:sz="8" w:space="0" w:color="000000"/>
              <w:left w:val="single" w:sz="4" w:space="0" w:color="000000"/>
              <w:bottom w:val="single" w:sz="8" w:space="0" w:color="000000"/>
              <w:right w:val="single" w:sz="8" w:space="0" w:color="000000"/>
            </w:tcBorders>
          </w:tcPr>
          <w:p w:rsidR="00025B42" w:rsidRPr="002724D3" w:rsidRDefault="00025B42" w:rsidP="00314986">
            <w:pPr>
              <w:pStyle w:val="Antrat5"/>
              <w:tabs>
                <w:tab w:val="clear" w:pos="1008"/>
              </w:tabs>
              <w:snapToGrid w:val="0"/>
              <w:spacing w:line="240" w:lineRule="auto"/>
              <w:jc w:val="center"/>
              <w:rPr>
                <w:i w:val="0"/>
              </w:rPr>
            </w:pPr>
            <w:r w:rsidRPr="002724D3">
              <w:rPr>
                <w:i w:val="0"/>
              </w:rPr>
              <w:t>Aktualumo įvertinimas</w:t>
            </w:r>
          </w:p>
        </w:tc>
        <w:tc>
          <w:tcPr>
            <w:tcW w:w="8245" w:type="dxa"/>
            <w:tcBorders>
              <w:top w:val="single" w:sz="8" w:space="0" w:color="000000"/>
              <w:left w:val="single" w:sz="4" w:space="0" w:color="000000"/>
              <w:bottom w:val="single" w:sz="8" w:space="0" w:color="000000"/>
              <w:right w:val="single" w:sz="8" w:space="0" w:color="000000"/>
            </w:tcBorders>
          </w:tcPr>
          <w:p w:rsidR="00025B42" w:rsidRPr="002724D3" w:rsidRDefault="00025B42" w:rsidP="00314986">
            <w:pPr>
              <w:pStyle w:val="Antrat5"/>
              <w:tabs>
                <w:tab w:val="clear" w:pos="1008"/>
              </w:tabs>
              <w:snapToGrid w:val="0"/>
              <w:spacing w:line="240" w:lineRule="auto"/>
              <w:jc w:val="center"/>
              <w:rPr>
                <w:i w:val="0"/>
              </w:rPr>
            </w:pPr>
            <w:r w:rsidRPr="002724D3">
              <w:rPr>
                <w:i w:val="0"/>
              </w:rPr>
              <w:t>Suteiktą įvertinimą pagrindžianti informacija, prielaidos*</w:t>
            </w:r>
          </w:p>
        </w:tc>
      </w:tr>
      <w:tr w:rsidR="00025B42" w:rsidRPr="002724D3" w:rsidTr="00764518">
        <w:trPr>
          <w:trHeight w:val="975"/>
          <w:jc w:val="center"/>
        </w:trPr>
        <w:tc>
          <w:tcPr>
            <w:tcW w:w="3544" w:type="dxa"/>
            <w:tcBorders>
              <w:top w:val="single" w:sz="8" w:space="0" w:color="000000"/>
              <w:left w:val="single" w:sz="4" w:space="0" w:color="000000"/>
              <w:bottom w:val="single" w:sz="4" w:space="0" w:color="000000"/>
            </w:tcBorders>
          </w:tcPr>
          <w:p w:rsidR="00025B42" w:rsidRPr="003B02FC" w:rsidRDefault="00025B42" w:rsidP="00314986">
            <w:pPr>
              <w:pStyle w:val="Sraopastraipa"/>
              <w:numPr>
                <w:ilvl w:val="0"/>
                <w:numId w:val="24"/>
              </w:numPr>
              <w:ind w:left="308" w:hanging="284"/>
              <w:rPr>
                <w:rFonts w:ascii="Times New Roman" w:hAnsi="Times New Roman"/>
                <w:sz w:val="24"/>
                <w:szCs w:val="24"/>
              </w:rPr>
            </w:pPr>
            <w:r w:rsidRPr="003B02FC">
              <w:rPr>
                <w:rFonts w:ascii="Times New Roman" w:hAnsi="Times New Roman"/>
                <w:sz w:val="24"/>
                <w:szCs w:val="24"/>
              </w:rPr>
              <w:t xml:space="preserve">Mažėjantis įmonių augimo tempas </w:t>
            </w:r>
          </w:p>
        </w:tc>
        <w:tc>
          <w:tcPr>
            <w:tcW w:w="1559" w:type="dxa"/>
            <w:tcBorders>
              <w:top w:val="single" w:sz="8" w:space="0" w:color="000000"/>
              <w:left w:val="single" w:sz="4" w:space="0" w:color="000000"/>
              <w:bottom w:val="single" w:sz="4" w:space="0" w:color="000000"/>
              <w:right w:val="single" w:sz="4" w:space="0" w:color="000000"/>
            </w:tcBorders>
          </w:tcPr>
          <w:p w:rsidR="00025B42" w:rsidRPr="002724D3" w:rsidRDefault="00025B42" w:rsidP="00314986">
            <w:pPr>
              <w:snapToGrid w:val="0"/>
            </w:pPr>
            <w:r>
              <w:t>3</w:t>
            </w:r>
          </w:p>
        </w:tc>
        <w:tc>
          <w:tcPr>
            <w:tcW w:w="8245" w:type="dxa"/>
            <w:tcBorders>
              <w:top w:val="single" w:sz="8" w:space="0" w:color="000000"/>
              <w:left w:val="single" w:sz="4" w:space="0" w:color="000000"/>
              <w:bottom w:val="single" w:sz="4" w:space="0" w:color="000000"/>
              <w:right w:val="single" w:sz="4" w:space="0" w:color="000000"/>
            </w:tcBorders>
          </w:tcPr>
          <w:tbl>
            <w:tblPr>
              <w:tblpPr w:leftFromText="45" w:rightFromText="45" w:vertAnchor="text" w:tblpXSpec="right" w:tblpYSpec="center"/>
              <w:tblW w:w="5000" w:type="pct"/>
              <w:tblCellSpacing w:w="0" w:type="dxa"/>
              <w:tblLayout w:type="fixed"/>
              <w:tblCellMar>
                <w:left w:w="0" w:type="dxa"/>
                <w:right w:w="0" w:type="dxa"/>
              </w:tblCellMar>
              <w:tblLook w:val="00A0" w:firstRow="1" w:lastRow="0" w:firstColumn="1" w:lastColumn="0" w:noHBand="0" w:noVBand="0"/>
            </w:tblPr>
            <w:tblGrid>
              <w:gridCol w:w="8029"/>
            </w:tblGrid>
            <w:tr w:rsidR="00025B42" w:rsidRPr="001B2451" w:rsidTr="00314986">
              <w:trPr>
                <w:tblCellSpacing w:w="0" w:type="dxa"/>
              </w:trPr>
              <w:tc>
                <w:tcPr>
                  <w:tcW w:w="7065" w:type="dxa"/>
                  <w:vAlign w:val="center"/>
                </w:tcPr>
                <w:p w:rsidR="00025B42" w:rsidRDefault="00025B42" w:rsidP="00314986">
                  <w:pPr>
                    <w:suppressAutoHyphens w:val="0"/>
                    <w:ind w:firstLine="0"/>
                    <w:jc w:val="left"/>
                    <w:rPr>
                      <w:lang w:eastAsia="lt-LT"/>
                    </w:rPr>
                  </w:pPr>
                  <w:r w:rsidRPr="001B2451">
                    <w:t xml:space="preserve">Planuojama kad 2015 m. Lietuvos ūkio augimas sulėtės dėl prastesnės situacijos didžiausioje eksporto rinkoje Rusijoje, </w:t>
                  </w:r>
                  <w:r w:rsidR="004021C3">
                    <w:t xml:space="preserve">kitų </w:t>
                  </w:r>
                  <w:r w:rsidRPr="001B2451">
                    <w:t xml:space="preserve">išorinių rizikų. </w:t>
                  </w:r>
                  <w:r w:rsidRPr="001B2451">
                    <w:rPr>
                      <w:lang w:eastAsia="lt-LT"/>
                    </w:rPr>
                    <w:t xml:space="preserve">Rusijos importo ribojimai turi tiesioginį neigiamą poveikį Lietuvos žemės ūkio ir maisto pramonės sektoriams, transporto ir logistikos sektoriams. </w:t>
                  </w:r>
                </w:p>
                <w:p w:rsidR="00025B42" w:rsidRPr="00140C71" w:rsidRDefault="00025B42" w:rsidP="004C4E76">
                  <w:pPr>
                    <w:suppressAutoHyphens w:val="0"/>
                    <w:ind w:firstLine="0"/>
                    <w:jc w:val="left"/>
                    <w:rPr>
                      <w:lang w:eastAsia="lt-LT"/>
                    </w:rPr>
                  </w:pPr>
                  <w:r w:rsidRPr="00140C71">
                    <w:rPr>
                      <w:lang w:eastAsia="lt-LT"/>
                    </w:rPr>
                    <w:t>2014 m. rugsėjo mėn. prognozėse numatoma, kad prekių ir paslaugų eksporto augimo mastai per ateinančius metus mažės: 2014 m.</w:t>
                  </w:r>
                  <w:r w:rsidR="00130713">
                    <w:rPr>
                      <w:lang w:eastAsia="lt-LT"/>
                    </w:rPr>
                    <w:t xml:space="preserve"> planuojama 0,2 proc. </w:t>
                  </w:r>
                  <w:r w:rsidR="004C4E76">
                    <w:rPr>
                      <w:lang w:eastAsia="lt-LT"/>
                    </w:rPr>
                    <w:t>mažiau</w:t>
                  </w:r>
                  <w:r w:rsidRPr="00140C71">
                    <w:rPr>
                      <w:lang w:eastAsia="lt-LT"/>
                    </w:rPr>
                    <w:t xml:space="preserve"> </w:t>
                  </w:r>
                  <w:r w:rsidR="00130713">
                    <w:rPr>
                      <w:lang w:eastAsia="lt-LT"/>
                    </w:rPr>
                    <w:t>(</w:t>
                  </w:r>
                  <w:r w:rsidR="00130713" w:rsidRPr="00140C71">
                    <w:rPr>
                      <w:lang w:eastAsia="lt-LT"/>
                    </w:rPr>
                    <w:t>2013 m. buvo 10,3 proc.</w:t>
                  </w:r>
                  <w:r w:rsidR="00130713">
                    <w:rPr>
                      <w:lang w:eastAsia="lt-LT"/>
                    </w:rPr>
                    <w:t>)</w:t>
                  </w:r>
                  <w:r w:rsidR="00130713" w:rsidRPr="00140C71">
                    <w:rPr>
                      <w:lang w:eastAsia="lt-LT"/>
                    </w:rPr>
                    <w:t xml:space="preserve">, </w:t>
                  </w:r>
                  <w:r w:rsidRPr="00140C71">
                    <w:rPr>
                      <w:lang w:eastAsia="lt-LT"/>
                    </w:rPr>
                    <w:t xml:space="preserve">2015 m. planuojama 5,3 proc. </w:t>
                  </w:r>
                  <w:r w:rsidR="004C4E76">
                    <w:rPr>
                      <w:lang w:eastAsia="lt-LT"/>
                    </w:rPr>
                    <w:t>mažiau</w:t>
                  </w:r>
                  <w:r w:rsidRPr="00140C71">
                    <w:rPr>
                      <w:lang w:eastAsia="lt-LT"/>
                    </w:rPr>
                    <w:t>.</w:t>
                  </w:r>
                </w:p>
              </w:tc>
            </w:tr>
          </w:tbl>
          <w:p w:rsidR="00025B42" w:rsidRPr="002724D3" w:rsidRDefault="00025B42" w:rsidP="00314986">
            <w:pPr>
              <w:snapToGrid w:val="0"/>
              <w:ind w:right="369" w:firstLine="104"/>
            </w:pPr>
          </w:p>
        </w:tc>
      </w:tr>
    </w:tbl>
    <w:p w:rsidR="00025B42" w:rsidRPr="002724D3" w:rsidRDefault="00025B42" w:rsidP="00580748">
      <w:pPr>
        <w:pStyle w:val="Antrats"/>
        <w:tabs>
          <w:tab w:val="left" w:pos="720"/>
        </w:tabs>
        <w:ind w:right="-567"/>
        <w:rPr>
          <w:spacing w:val="-4"/>
          <w:sz w:val="8"/>
          <w:szCs w:val="8"/>
        </w:rPr>
      </w:pPr>
    </w:p>
    <w:sectPr w:rsidR="00025B42" w:rsidRPr="002724D3" w:rsidSect="00853615">
      <w:headerReference w:type="even" r:id="rId8"/>
      <w:headerReference w:type="default" r:id="rId9"/>
      <w:footerReference w:type="even" r:id="rId10"/>
      <w:footerReference w:type="default" r:id="rId11"/>
      <w:headerReference w:type="first" r:id="rId12"/>
      <w:footerReference w:type="first" r:id="rId13"/>
      <w:pgSz w:w="16838" w:h="11906" w:orient="landscape"/>
      <w:pgMar w:top="1281" w:right="1134" w:bottom="567" w:left="1134" w:header="993"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B00" w:rsidRDefault="00646B00" w:rsidP="00BE17EC">
      <w:r>
        <w:separator/>
      </w:r>
    </w:p>
  </w:endnote>
  <w:endnote w:type="continuationSeparator" w:id="0">
    <w:p w:rsidR="00646B00" w:rsidRDefault="00646B00" w:rsidP="00BE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615" w:rsidRDefault="0085361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615" w:rsidRDefault="0085361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615" w:rsidRDefault="0085361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B00" w:rsidRDefault="00646B00" w:rsidP="00BE17EC">
      <w:r>
        <w:separator/>
      </w:r>
    </w:p>
  </w:footnote>
  <w:footnote w:type="continuationSeparator" w:id="0">
    <w:p w:rsidR="00646B00" w:rsidRDefault="00646B00" w:rsidP="00BE1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615" w:rsidRDefault="008536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615" w:rsidRDefault="00853615" w:rsidP="00853615">
    <w:pPr>
      <w:pStyle w:val="Antrats"/>
      <w:tabs>
        <w:tab w:val="clear" w:pos="4819"/>
        <w:tab w:val="clear" w:pos="9638"/>
        <w:tab w:val="decimal" w:pos="6804"/>
        <w:tab w:val="right" w:pos="14003"/>
      </w:tabs>
      <w:ind w:firstLine="0"/>
    </w:pPr>
    <w:r>
      <w:tab/>
    </w:r>
    <w:r>
      <w:fldChar w:fldCharType="begin"/>
    </w:r>
    <w:r>
      <w:instrText>PAGE   \* MERGEFORMAT</w:instrText>
    </w:r>
    <w:r>
      <w:fldChar w:fldCharType="separate"/>
    </w:r>
    <w:r w:rsidR="00483556">
      <w:rPr>
        <w:noProof/>
      </w:rPr>
      <w:t>9</w:t>
    </w:r>
    <w:r>
      <w:fldChar w:fldCharType="end"/>
    </w:r>
    <w:r>
      <w:tab/>
      <w:t>Panevėžio miesto integruotos teritorijos vystymo</w:t>
    </w:r>
  </w:p>
  <w:p w:rsidR="00853615" w:rsidRDefault="00853615" w:rsidP="00853615">
    <w:pPr>
      <w:pStyle w:val="Antrats"/>
      <w:pBdr>
        <w:bottom w:val="single" w:sz="4" w:space="1" w:color="auto"/>
      </w:pBdr>
      <w:tabs>
        <w:tab w:val="clear" w:pos="4819"/>
        <w:tab w:val="clear" w:pos="9638"/>
        <w:tab w:val="right" w:pos="14003"/>
      </w:tabs>
      <w:ind w:firstLine="0"/>
    </w:pPr>
    <w:r>
      <w:tab/>
      <w:t>programos projekto priedas Nr.1</w:t>
    </w:r>
  </w:p>
  <w:p w:rsidR="00025B42" w:rsidRDefault="00853615" w:rsidP="00853615">
    <w:pPr>
      <w:pStyle w:val="Antrats"/>
      <w:ind w:firstLine="0"/>
    </w:pPr>
    <w:r>
      <w:t xml:space="preserve"> </w:t>
    </w:r>
  </w:p>
  <w:p w:rsidR="00025B42" w:rsidRDefault="00025B4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B42" w:rsidRPr="00A056A1" w:rsidRDefault="00025B42" w:rsidP="00150B02">
    <w:pPr>
      <w:tabs>
        <w:tab w:val="left" w:pos="6379"/>
        <w:tab w:val="left" w:pos="7938"/>
      </w:tabs>
      <w:ind w:firstLine="8931"/>
    </w:pPr>
    <w:r w:rsidRPr="00A056A1">
      <w:t xml:space="preserve">Integruotų teritorijų vystymo programų </w:t>
    </w:r>
  </w:p>
  <w:p w:rsidR="00025B42" w:rsidRPr="00A056A1" w:rsidRDefault="00025B42" w:rsidP="00150B02">
    <w:pPr>
      <w:tabs>
        <w:tab w:val="left" w:pos="6379"/>
        <w:tab w:val="left" w:pos="7938"/>
      </w:tabs>
      <w:ind w:firstLine="8931"/>
    </w:pPr>
    <w:r w:rsidRPr="00A056A1">
      <w:t>rengimo ir įgyvendinimo gairių</w:t>
    </w:r>
  </w:p>
  <w:p w:rsidR="00025B42" w:rsidRPr="004A1BEA" w:rsidRDefault="00025B42" w:rsidP="00150B02">
    <w:pPr>
      <w:tabs>
        <w:tab w:val="left" w:pos="6379"/>
        <w:tab w:val="left" w:pos="7938"/>
      </w:tabs>
      <w:ind w:firstLine="8931"/>
      <w:rPr>
        <w:caps/>
      </w:rPr>
    </w:pPr>
    <w:r w:rsidRPr="00A056A1">
      <w:t>1  priedas</w:t>
    </w:r>
  </w:p>
  <w:p w:rsidR="00025B42" w:rsidRDefault="00025B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364383F"/>
    <w:multiLevelType w:val="hybridMultilevel"/>
    <w:tmpl w:val="234C7994"/>
    <w:lvl w:ilvl="0" w:tplc="C164C0BE">
      <w:numFmt w:val="bullet"/>
      <w:lvlText w:val="−"/>
      <w:lvlJc w:val="left"/>
      <w:pPr>
        <w:ind w:left="1665" w:hanging="1305"/>
      </w:pPr>
      <w:rPr>
        <w:rFonts w:ascii="Times New Roman" w:eastAsia="Times New Roman" w:hAnsi="Times New Roman" w:hint="default"/>
      </w:rPr>
    </w:lvl>
    <w:lvl w:ilvl="1" w:tplc="7F602A74">
      <w:numFmt w:val="bullet"/>
      <w:lvlText w:val="–"/>
      <w:lvlJc w:val="left"/>
      <w:pPr>
        <w:ind w:left="2385" w:hanging="1305"/>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475385A"/>
    <w:multiLevelType w:val="hybridMultilevel"/>
    <w:tmpl w:val="4CCA4366"/>
    <w:lvl w:ilvl="0" w:tplc="3B6C2E64">
      <w:start w:val="1"/>
      <w:numFmt w:val="decimal"/>
      <w:lvlText w:val="%1."/>
      <w:lvlJc w:val="left"/>
      <w:pPr>
        <w:ind w:left="1146"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07514C5F"/>
    <w:multiLevelType w:val="hybridMultilevel"/>
    <w:tmpl w:val="1BE45378"/>
    <w:lvl w:ilvl="0" w:tplc="0427000F">
      <w:start w:val="1"/>
      <w:numFmt w:val="decimal"/>
      <w:lvlText w:val="%1."/>
      <w:lvlJc w:val="left"/>
      <w:pPr>
        <w:ind w:left="1080" w:hanging="360"/>
      </w:pPr>
      <w:rPr>
        <w:rFonts w:cs="Times New Roman"/>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
    <w:nsid w:val="0C315F2B"/>
    <w:multiLevelType w:val="hybridMultilevel"/>
    <w:tmpl w:val="9D7AD76E"/>
    <w:lvl w:ilvl="0" w:tplc="0427000D">
      <w:start w:val="1"/>
      <w:numFmt w:val="bullet"/>
      <w:lvlText w:val=""/>
      <w:lvlJc w:val="left"/>
      <w:pPr>
        <w:ind w:left="1164" w:hanging="360"/>
      </w:pPr>
      <w:rPr>
        <w:rFonts w:ascii="Wingdings" w:hAnsi="Wingdings" w:hint="default"/>
      </w:rPr>
    </w:lvl>
    <w:lvl w:ilvl="1" w:tplc="04270003" w:tentative="1">
      <w:start w:val="1"/>
      <w:numFmt w:val="bullet"/>
      <w:lvlText w:val="o"/>
      <w:lvlJc w:val="left"/>
      <w:pPr>
        <w:ind w:left="1884" w:hanging="360"/>
      </w:pPr>
      <w:rPr>
        <w:rFonts w:ascii="Courier New" w:hAnsi="Courier New" w:hint="default"/>
      </w:rPr>
    </w:lvl>
    <w:lvl w:ilvl="2" w:tplc="04270005" w:tentative="1">
      <w:start w:val="1"/>
      <w:numFmt w:val="bullet"/>
      <w:lvlText w:val=""/>
      <w:lvlJc w:val="left"/>
      <w:pPr>
        <w:ind w:left="2604" w:hanging="360"/>
      </w:pPr>
      <w:rPr>
        <w:rFonts w:ascii="Wingdings" w:hAnsi="Wingdings" w:hint="default"/>
      </w:rPr>
    </w:lvl>
    <w:lvl w:ilvl="3" w:tplc="04270001" w:tentative="1">
      <w:start w:val="1"/>
      <w:numFmt w:val="bullet"/>
      <w:lvlText w:val=""/>
      <w:lvlJc w:val="left"/>
      <w:pPr>
        <w:ind w:left="3324" w:hanging="360"/>
      </w:pPr>
      <w:rPr>
        <w:rFonts w:ascii="Symbol" w:hAnsi="Symbol" w:hint="default"/>
      </w:rPr>
    </w:lvl>
    <w:lvl w:ilvl="4" w:tplc="04270003" w:tentative="1">
      <w:start w:val="1"/>
      <w:numFmt w:val="bullet"/>
      <w:lvlText w:val="o"/>
      <w:lvlJc w:val="left"/>
      <w:pPr>
        <w:ind w:left="4044" w:hanging="360"/>
      </w:pPr>
      <w:rPr>
        <w:rFonts w:ascii="Courier New" w:hAnsi="Courier New" w:hint="default"/>
      </w:rPr>
    </w:lvl>
    <w:lvl w:ilvl="5" w:tplc="04270005" w:tentative="1">
      <w:start w:val="1"/>
      <w:numFmt w:val="bullet"/>
      <w:lvlText w:val=""/>
      <w:lvlJc w:val="left"/>
      <w:pPr>
        <w:ind w:left="4764" w:hanging="360"/>
      </w:pPr>
      <w:rPr>
        <w:rFonts w:ascii="Wingdings" w:hAnsi="Wingdings" w:hint="default"/>
      </w:rPr>
    </w:lvl>
    <w:lvl w:ilvl="6" w:tplc="04270001" w:tentative="1">
      <w:start w:val="1"/>
      <w:numFmt w:val="bullet"/>
      <w:lvlText w:val=""/>
      <w:lvlJc w:val="left"/>
      <w:pPr>
        <w:ind w:left="5484" w:hanging="360"/>
      </w:pPr>
      <w:rPr>
        <w:rFonts w:ascii="Symbol" w:hAnsi="Symbol" w:hint="default"/>
      </w:rPr>
    </w:lvl>
    <w:lvl w:ilvl="7" w:tplc="04270003" w:tentative="1">
      <w:start w:val="1"/>
      <w:numFmt w:val="bullet"/>
      <w:lvlText w:val="o"/>
      <w:lvlJc w:val="left"/>
      <w:pPr>
        <w:ind w:left="6204" w:hanging="360"/>
      </w:pPr>
      <w:rPr>
        <w:rFonts w:ascii="Courier New" w:hAnsi="Courier New" w:hint="default"/>
      </w:rPr>
    </w:lvl>
    <w:lvl w:ilvl="8" w:tplc="04270005" w:tentative="1">
      <w:start w:val="1"/>
      <w:numFmt w:val="bullet"/>
      <w:lvlText w:val=""/>
      <w:lvlJc w:val="left"/>
      <w:pPr>
        <w:ind w:left="6924" w:hanging="360"/>
      </w:pPr>
      <w:rPr>
        <w:rFonts w:ascii="Wingdings" w:hAnsi="Wingdings" w:hint="default"/>
      </w:rPr>
    </w:lvl>
  </w:abstractNum>
  <w:abstractNum w:abstractNumId="5">
    <w:nsid w:val="0FFD17B4"/>
    <w:multiLevelType w:val="hybridMultilevel"/>
    <w:tmpl w:val="263ACDD0"/>
    <w:lvl w:ilvl="0" w:tplc="04270001">
      <w:start w:val="1"/>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6D52880"/>
    <w:multiLevelType w:val="hybridMultilevel"/>
    <w:tmpl w:val="FD7A0002"/>
    <w:lvl w:ilvl="0" w:tplc="C164C0B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A3D4EBB"/>
    <w:multiLevelType w:val="hybridMultilevel"/>
    <w:tmpl w:val="260E597C"/>
    <w:lvl w:ilvl="0" w:tplc="3B6C2E64">
      <w:start w:val="1"/>
      <w:numFmt w:val="decimal"/>
      <w:lvlText w:val="%1."/>
      <w:lvlJc w:val="left"/>
      <w:pPr>
        <w:ind w:left="1146" w:hanging="360"/>
      </w:pPr>
      <w:rPr>
        <w:rFonts w:cs="Times New Roman" w:hint="default"/>
        <w:i w:val="0"/>
      </w:rPr>
    </w:lvl>
    <w:lvl w:ilvl="1" w:tplc="04270019" w:tentative="1">
      <w:start w:val="1"/>
      <w:numFmt w:val="lowerLetter"/>
      <w:lvlText w:val="%2."/>
      <w:lvlJc w:val="left"/>
      <w:pPr>
        <w:ind w:left="1866" w:hanging="360"/>
      </w:pPr>
      <w:rPr>
        <w:rFonts w:cs="Times New Roman"/>
      </w:rPr>
    </w:lvl>
    <w:lvl w:ilvl="2" w:tplc="0427001B" w:tentative="1">
      <w:start w:val="1"/>
      <w:numFmt w:val="lowerRoman"/>
      <w:lvlText w:val="%3."/>
      <w:lvlJc w:val="right"/>
      <w:pPr>
        <w:ind w:left="2586" w:hanging="180"/>
      </w:pPr>
      <w:rPr>
        <w:rFonts w:cs="Times New Roman"/>
      </w:rPr>
    </w:lvl>
    <w:lvl w:ilvl="3" w:tplc="0427000F" w:tentative="1">
      <w:start w:val="1"/>
      <w:numFmt w:val="decimal"/>
      <w:lvlText w:val="%4."/>
      <w:lvlJc w:val="left"/>
      <w:pPr>
        <w:ind w:left="3306" w:hanging="360"/>
      </w:pPr>
      <w:rPr>
        <w:rFonts w:cs="Times New Roman"/>
      </w:rPr>
    </w:lvl>
    <w:lvl w:ilvl="4" w:tplc="04270019" w:tentative="1">
      <w:start w:val="1"/>
      <w:numFmt w:val="lowerLetter"/>
      <w:lvlText w:val="%5."/>
      <w:lvlJc w:val="left"/>
      <w:pPr>
        <w:ind w:left="4026" w:hanging="360"/>
      </w:pPr>
      <w:rPr>
        <w:rFonts w:cs="Times New Roman"/>
      </w:rPr>
    </w:lvl>
    <w:lvl w:ilvl="5" w:tplc="0427001B" w:tentative="1">
      <w:start w:val="1"/>
      <w:numFmt w:val="lowerRoman"/>
      <w:lvlText w:val="%6."/>
      <w:lvlJc w:val="right"/>
      <w:pPr>
        <w:ind w:left="4746" w:hanging="180"/>
      </w:pPr>
      <w:rPr>
        <w:rFonts w:cs="Times New Roman"/>
      </w:rPr>
    </w:lvl>
    <w:lvl w:ilvl="6" w:tplc="0427000F" w:tentative="1">
      <w:start w:val="1"/>
      <w:numFmt w:val="decimal"/>
      <w:lvlText w:val="%7."/>
      <w:lvlJc w:val="left"/>
      <w:pPr>
        <w:ind w:left="5466" w:hanging="360"/>
      </w:pPr>
      <w:rPr>
        <w:rFonts w:cs="Times New Roman"/>
      </w:rPr>
    </w:lvl>
    <w:lvl w:ilvl="7" w:tplc="04270019" w:tentative="1">
      <w:start w:val="1"/>
      <w:numFmt w:val="lowerLetter"/>
      <w:lvlText w:val="%8."/>
      <w:lvlJc w:val="left"/>
      <w:pPr>
        <w:ind w:left="6186" w:hanging="360"/>
      </w:pPr>
      <w:rPr>
        <w:rFonts w:cs="Times New Roman"/>
      </w:rPr>
    </w:lvl>
    <w:lvl w:ilvl="8" w:tplc="0427001B" w:tentative="1">
      <w:start w:val="1"/>
      <w:numFmt w:val="lowerRoman"/>
      <w:lvlText w:val="%9."/>
      <w:lvlJc w:val="right"/>
      <w:pPr>
        <w:ind w:left="6906" w:hanging="180"/>
      </w:pPr>
      <w:rPr>
        <w:rFonts w:cs="Times New Roman"/>
      </w:rPr>
    </w:lvl>
  </w:abstractNum>
  <w:abstractNum w:abstractNumId="8">
    <w:nsid w:val="224B3E17"/>
    <w:multiLevelType w:val="hybridMultilevel"/>
    <w:tmpl w:val="D3782EBE"/>
    <w:lvl w:ilvl="0" w:tplc="E09C72A0">
      <w:start w:val="10"/>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4B73568"/>
    <w:multiLevelType w:val="hybridMultilevel"/>
    <w:tmpl w:val="B83095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88F243D"/>
    <w:multiLevelType w:val="hybridMultilevel"/>
    <w:tmpl w:val="1324CDEA"/>
    <w:lvl w:ilvl="0" w:tplc="9BBACDC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A5710BA"/>
    <w:multiLevelType w:val="hybridMultilevel"/>
    <w:tmpl w:val="9FF28240"/>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nsid w:val="2D9A211E"/>
    <w:multiLevelType w:val="hybridMultilevel"/>
    <w:tmpl w:val="4226F77E"/>
    <w:lvl w:ilvl="0" w:tplc="3B6C2E64">
      <w:start w:val="1"/>
      <w:numFmt w:val="decimal"/>
      <w:lvlText w:val="%1."/>
      <w:lvlJc w:val="left"/>
      <w:pPr>
        <w:ind w:left="1146"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nsid w:val="358D28B9"/>
    <w:multiLevelType w:val="hybridMultilevel"/>
    <w:tmpl w:val="D546721E"/>
    <w:lvl w:ilvl="0" w:tplc="C164C0BE">
      <w:numFmt w:val="bullet"/>
      <w:lvlText w:val="−"/>
      <w:lvlJc w:val="left"/>
      <w:pPr>
        <w:ind w:left="1164" w:hanging="360"/>
      </w:pPr>
      <w:rPr>
        <w:rFonts w:ascii="Times New Roman" w:eastAsia="Times New Roman" w:hAnsi="Times New Roman" w:hint="default"/>
      </w:rPr>
    </w:lvl>
    <w:lvl w:ilvl="1" w:tplc="04270003" w:tentative="1">
      <w:start w:val="1"/>
      <w:numFmt w:val="bullet"/>
      <w:lvlText w:val="o"/>
      <w:lvlJc w:val="left"/>
      <w:pPr>
        <w:ind w:left="1884" w:hanging="360"/>
      </w:pPr>
      <w:rPr>
        <w:rFonts w:ascii="Courier New" w:hAnsi="Courier New" w:hint="default"/>
      </w:rPr>
    </w:lvl>
    <w:lvl w:ilvl="2" w:tplc="04270005" w:tentative="1">
      <w:start w:val="1"/>
      <w:numFmt w:val="bullet"/>
      <w:lvlText w:val=""/>
      <w:lvlJc w:val="left"/>
      <w:pPr>
        <w:ind w:left="2604" w:hanging="360"/>
      </w:pPr>
      <w:rPr>
        <w:rFonts w:ascii="Wingdings" w:hAnsi="Wingdings" w:hint="default"/>
      </w:rPr>
    </w:lvl>
    <w:lvl w:ilvl="3" w:tplc="04270001" w:tentative="1">
      <w:start w:val="1"/>
      <w:numFmt w:val="bullet"/>
      <w:lvlText w:val=""/>
      <w:lvlJc w:val="left"/>
      <w:pPr>
        <w:ind w:left="3324" w:hanging="360"/>
      </w:pPr>
      <w:rPr>
        <w:rFonts w:ascii="Symbol" w:hAnsi="Symbol" w:hint="default"/>
      </w:rPr>
    </w:lvl>
    <w:lvl w:ilvl="4" w:tplc="04270003" w:tentative="1">
      <w:start w:val="1"/>
      <w:numFmt w:val="bullet"/>
      <w:lvlText w:val="o"/>
      <w:lvlJc w:val="left"/>
      <w:pPr>
        <w:ind w:left="4044" w:hanging="360"/>
      </w:pPr>
      <w:rPr>
        <w:rFonts w:ascii="Courier New" w:hAnsi="Courier New" w:hint="default"/>
      </w:rPr>
    </w:lvl>
    <w:lvl w:ilvl="5" w:tplc="04270005" w:tentative="1">
      <w:start w:val="1"/>
      <w:numFmt w:val="bullet"/>
      <w:lvlText w:val=""/>
      <w:lvlJc w:val="left"/>
      <w:pPr>
        <w:ind w:left="4764" w:hanging="360"/>
      </w:pPr>
      <w:rPr>
        <w:rFonts w:ascii="Wingdings" w:hAnsi="Wingdings" w:hint="default"/>
      </w:rPr>
    </w:lvl>
    <w:lvl w:ilvl="6" w:tplc="04270001" w:tentative="1">
      <w:start w:val="1"/>
      <w:numFmt w:val="bullet"/>
      <w:lvlText w:val=""/>
      <w:lvlJc w:val="left"/>
      <w:pPr>
        <w:ind w:left="5484" w:hanging="360"/>
      </w:pPr>
      <w:rPr>
        <w:rFonts w:ascii="Symbol" w:hAnsi="Symbol" w:hint="default"/>
      </w:rPr>
    </w:lvl>
    <w:lvl w:ilvl="7" w:tplc="04270003" w:tentative="1">
      <w:start w:val="1"/>
      <w:numFmt w:val="bullet"/>
      <w:lvlText w:val="o"/>
      <w:lvlJc w:val="left"/>
      <w:pPr>
        <w:ind w:left="6204" w:hanging="360"/>
      </w:pPr>
      <w:rPr>
        <w:rFonts w:ascii="Courier New" w:hAnsi="Courier New" w:hint="default"/>
      </w:rPr>
    </w:lvl>
    <w:lvl w:ilvl="8" w:tplc="04270005" w:tentative="1">
      <w:start w:val="1"/>
      <w:numFmt w:val="bullet"/>
      <w:lvlText w:val=""/>
      <w:lvlJc w:val="left"/>
      <w:pPr>
        <w:ind w:left="6924" w:hanging="360"/>
      </w:pPr>
      <w:rPr>
        <w:rFonts w:ascii="Wingdings" w:hAnsi="Wingdings" w:hint="default"/>
      </w:rPr>
    </w:lvl>
  </w:abstractNum>
  <w:abstractNum w:abstractNumId="14">
    <w:nsid w:val="3FBB2311"/>
    <w:multiLevelType w:val="hybridMultilevel"/>
    <w:tmpl w:val="4EBE38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40A117EB"/>
    <w:multiLevelType w:val="multilevel"/>
    <w:tmpl w:val="75B083D6"/>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42947C94"/>
    <w:multiLevelType w:val="hybridMultilevel"/>
    <w:tmpl w:val="2E9A3FA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nsid w:val="46364157"/>
    <w:multiLevelType w:val="hybridMultilevel"/>
    <w:tmpl w:val="E1BECD12"/>
    <w:lvl w:ilvl="0" w:tplc="3B6C2E64">
      <w:start w:val="1"/>
      <w:numFmt w:val="decimal"/>
      <w:lvlText w:val="%1."/>
      <w:lvlJc w:val="left"/>
      <w:pPr>
        <w:ind w:left="1146"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nsid w:val="47361CC2"/>
    <w:multiLevelType w:val="hybridMultilevel"/>
    <w:tmpl w:val="04628574"/>
    <w:lvl w:ilvl="0" w:tplc="B41055CC">
      <w:start w:val="1"/>
      <w:numFmt w:val="decimal"/>
      <w:lvlText w:val="%1."/>
      <w:lvlJc w:val="left"/>
      <w:pPr>
        <w:ind w:left="644" w:hanging="360"/>
      </w:pPr>
      <w:rPr>
        <w:rFonts w:cs="Times New Roman" w:hint="default"/>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19">
    <w:nsid w:val="4B111604"/>
    <w:multiLevelType w:val="hybridMultilevel"/>
    <w:tmpl w:val="6CB01F8A"/>
    <w:lvl w:ilvl="0" w:tplc="0427000F">
      <w:start w:val="1"/>
      <w:numFmt w:val="decimal"/>
      <w:lvlText w:val="%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nsid w:val="4BEF471B"/>
    <w:multiLevelType w:val="hybridMultilevel"/>
    <w:tmpl w:val="591863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4C8A19CE"/>
    <w:multiLevelType w:val="hybridMultilevel"/>
    <w:tmpl w:val="CC906E4A"/>
    <w:lvl w:ilvl="0" w:tplc="554CC13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D0459E1"/>
    <w:multiLevelType w:val="hybridMultilevel"/>
    <w:tmpl w:val="8C726F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565701AA"/>
    <w:multiLevelType w:val="hybridMultilevel"/>
    <w:tmpl w:val="0E42792A"/>
    <w:lvl w:ilvl="0" w:tplc="C164C0BE">
      <w:numFmt w:val="bullet"/>
      <w:lvlText w:val="−"/>
      <w:lvlJc w:val="left"/>
      <w:pPr>
        <w:ind w:left="1665" w:hanging="1305"/>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58F74161"/>
    <w:multiLevelType w:val="hybridMultilevel"/>
    <w:tmpl w:val="B420E3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59207492"/>
    <w:multiLevelType w:val="hybridMultilevel"/>
    <w:tmpl w:val="A0DC8E1A"/>
    <w:lvl w:ilvl="0" w:tplc="5600CFF0">
      <w:start w:val="10"/>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59E616FF"/>
    <w:multiLevelType w:val="hybridMultilevel"/>
    <w:tmpl w:val="BE205FEA"/>
    <w:lvl w:ilvl="0" w:tplc="9E4A09BC">
      <w:start w:val="10"/>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5B1D25F6"/>
    <w:multiLevelType w:val="hybridMultilevel"/>
    <w:tmpl w:val="EE50FF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DCF2137"/>
    <w:multiLevelType w:val="hybridMultilevel"/>
    <w:tmpl w:val="56A20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5DDB58DB"/>
    <w:multiLevelType w:val="hybridMultilevel"/>
    <w:tmpl w:val="068C9AA6"/>
    <w:lvl w:ilvl="0" w:tplc="C164C0BE">
      <w:numFmt w:val="bullet"/>
      <w:lvlText w:val="−"/>
      <w:lvlJc w:val="left"/>
      <w:pPr>
        <w:ind w:left="1665" w:hanging="1305"/>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603511B7"/>
    <w:multiLevelType w:val="multilevel"/>
    <w:tmpl w:val="75B083D6"/>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696D354E"/>
    <w:multiLevelType w:val="hybridMultilevel"/>
    <w:tmpl w:val="5BE6F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6B364914"/>
    <w:multiLevelType w:val="hybridMultilevel"/>
    <w:tmpl w:val="BDE4576C"/>
    <w:lvl w:ilvl="0" w:tplc="4904A684">
      <w:start w:val="6"/>
      <w:numFmt w:val="bullet"/>
      <w:lvlText w:val=""/>
      <w:lvlJc w:val="left"/>
      <w:pPr>
        <w:ind w:left="1080" w:hanging="360"/>
      </w:pPr>
      <w:rPr>
        <w:rFonts w:ascii="Symbol" w:eastAsia="Times New Roman"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nsid w:val="703E38B0"/>
    <w:multiLevelType w:val="multilevel"/>
    <w:tmpl w:val="D710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AE1D25"/>
    <w:multiLevelType w:val="hybridMultilevel"/>
    <w:tmpl w:val="99B43ECC"/>
    <w:lvl w:ilvl="0" w:tplc="3B6C2E64">
      <w:start w:val="1"/>
      <w:numFmt w:val="decimal"/>
      <w:lvlText w:val="%1."/>
      <w:lvlJc w:val="left"/>
      <w:pPr>
        <w:ind w:left="1146"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nsid w:val="7C1E612E"/>
    <w:multiLevelType w:val="hybridMultilevel"/>
    <w:tmpl w:val="1390D066"/>
    <w:lvl w:ilvl="0" w:tplc="220C9888">
      <w:start w:val="1"/>
      <w:numFmt w:val="decimal"/>
      <w:lvlText w:val="%1."/>
      <w:lvlJc w:val="left"/>
      <w:pPr>
        <w:ind w:left="668" w:hanging="360"/>
      </w:pPr>
      <w:rPr>
        <w:rFonts w:cs="Times New Roman" w:hint="default"/>
      </w:rPr>
    </w:lvl>
    <w:lvl w:ilvl="1" w:tplc="04270019" w:tentative="1">
      <w:start w:val="1"/>
      <w:numFmt w:val="lowerLetter"/>
      <w:lvlText w:val="%2."/>
      <w:lvlJc w:val="left"/>
      <w:pPr>
        <w:ind w:left="1388" w:hanging="360"/>
      </w:pPr>
      <w:rPr>
        <w:rFonts w:cs="Times New Roman"/>
      </w:rPr>
    </w:lvl>
    <w:lvl w:ilvl="2" w:tplc="0427001B" w:tentative="1">
      <w:start w:val="1"/>
      <w:numFmt w:val="lowerRoman"/>
      <w:lvlText w:val="%3."/>
      <w:lvlJc w:val="right"/>
      <w:pPr>
        <w:ind w:left="2108" w:hanging="180"/>
      </w:pPr>
      <w:rPr>
        <w:rFonts w:cs="Times New Roman"/>
      </w:rPr>
    </w:lvl>
    <w:lvl w:ilvl="3" w:tplc="0427000F" w:tentative="1">
      <w:start w:val="1"/>
      <w:numFmt w:val="decimal"/>
      <w:lvlText w:val="%4."/>
      <w:lvlJc w:val="left"/>
      <w:pPr>
        <w:ind w:left="2828" w:hanging="360"/>
      </w:pPr>
      <w:rPr>
        <w:rFonts w:cs="Times New Roman"/>
      </w:rPr>
    </w:lvl>
    <w:lvl w:ilvl="4" w:tplc="04270019" w:tentative="1">
      <w:start w:val="1"/>
      <w:numFmt w:val="lowerLetter"/>
      <w:lvlText w:val="%5."/>
      <w:lvlJc w:val="left"/>
      <w:pPr>
        <w:ind w:left="3548" w:hanging="360"/>
      </w:pPr>
      <w:rPr>
        <w:rFonts w:cs="Times New Roman"/>
      </w:rPr>
    </w:lvl>
    <w:lvl w:ilvl="5" w:tplc="0427001B" w:tentative="1">
      <w:start w:val="1"/>
      <w:numFmt w:val="lowerRoman"/>
      <w:lvlText w:val="%6."/>
      <w:lvlJc w:val="right"/>
      <w:pPr>
        <w:ind w:left="4268" w:hanging="180"/>
      </w:pPr>
      <w:rPr>
        <w:rFonts w:cs="Times New Roman"/>
      </w:rPr>
    </w:lvl>
    <w:lvl w:ilvl="6" w:tplc="0427000F" w:tentative="1">
      <w:start w:val="1"/>
      <w:numFmt w:val="decimal"/>
      <w:lvlText w:val="%7."/>
      <w:lvlJc w:val="left"/>
      <w:pPr>
        <w:ind w:left="4988" w:hanging="360"/>
      </w:pPr>
      <w:rPr>
        <w:rFonts w:cs="Times New Roman"/>
      </w:rPr>
    </w:lvl>
    <w:lvl w:ilvl="7" w:tplc="04270019" w:tentative="1">
      <w:start w:val="1"/>
      <w:numFmt w:val="lowerLetter"/>
      <w:lvlText w:val="%8."/>
      <w:lvlJc w:val="left"/>
      <w:pPr>
        <w:ind w:left="5708" w:hanging="360"/>
      </w:pPr>
      <w:rPr>
        <w:rFonts w:cs="Times New Roman"/>
      </w:rPr>
    </w:lvl>
    <w:lvl w:ilvl="8" w:tplc="0427001B" w:tentative="1">
      <w:start w:val="1"/>
      <w:numFmt w:val="lowerRoman"/>
      <w:lvlText w:val="%9."/>
      <w:lvlJc w:val="right"/>
      <w:pPr>
        <w:ind w:left="6428" w:hanging="180"/>
      </w:pPr>
      <w:rPr>
        <w:rFonts w:cs="Times New Roman"/>
      </w:rPr>
    </w:lvl>
  </w:abstractNum>
  <w:num w:numId="1">
    <w:abstractNumId w:val="0"/>
  </w:num>
  <w:num w:numId="2">
    <w:abstractNumId w:val="19"/>
  </w:num>
  <w:num w:numId="3">
    <w:abstractNumId w:val="7"/>
  </w:num>
  <w:num w:numId="4">
    <w:abstractNumId w:val="32"/>
  </w:num>
  <w:num w:numId="5">
    <w:abstractNumId w:val="5"/>
  </w:num>
  <w:num w:numId="6">
    <w:abstractNumId w:val="15"/>
  </w:num>
  <w:num w:numId="7">
    <w:abstractNumId w:val="20"/>
  </w:num>
  <w:num w:numId="8">
    <w:abstractNumId w:val="24"/>
  </w:num>
  <w:num w:numId="9">
    <w:abstractNumId w:val="30"/>
  </w:num>
  <w:num w:numId="10">
    <w:abstractNumId w:val="14"/>
  </w:num>
  <w:num w:numId="11">
    <w:abstractNumId w:val="22"/>
  </w:num>
  <w:num w:numId="12">
    <w:abstractNumId w:val="28"/>
  </w:num>
  <w:num w:numId="13">
    <w:abstractNumId w:val="31"/>
  </w:num>
  <w:num w:numId="14">
    <w:abstractNumId w:val="9"/>
  </w:num>
  <w:num w:numId="15">
    <w:abstractNumId w:val="11"/>
  </w:num>
  <w:num w:numId="16">
    <w:abstractNumId w:val="8"/>
  </w:num>
  <w:num w:numId="17">
    <w:abstractNumId w:val="25"/>
  </w:num>
  <w:num w:numId="18">
    <w:abstractNumId w:val="26"/>
  </w:num>
  <w:num w:numId="19">
    <w:abstractNumId w:val="35"/>
  </w:num>
  <w:num w:numId="20">
    <w:abstractNumId w:val="18"/>
  </w:num>
  <w:num w:numId="21">
    <w:abstractNumId w:val="16"/>
  </w:num>
  <w:num w:numId="22">
    <w:abstractNumId w:val="10"/>
  </w:num>
  <w:num w:numId="23">
    <w:abstractNumId w:val="21"/>
  </w:num>
  <w:num w:numId="24">
    <w:abstractNumId w:val="3"/>
  </w:num>
  <w:num w:numId="25">
    <w:abstractNumId w:val="34"/>
  </w:num>
  <w:num w:numId="26">
    <w:abstractNumId w:val="17"/>
  </w:num>
  <w:num w:numId="27">
    <w:abstractNumId w:val="12"/>
  </w:num>
  <w:num w:numId="28">
    <w:abstractNumId w:val="2"/>
  </w:num>
  <w:num w:numId="29">
    <w:abstractNumId w:val="27"/>
  </w:num>
  <w:num w:numId="30">
    <w:abstractNumId w:val="1"/>
  </w:num>
  <w:num w:numId="31">
    <w:abstractNumId w:val="23"/>
  </w:num>
  <w:num w:numId="32">
    <w:abstractNumId w:val="4"/>
  </w:num>
  <w:num w:numId="33">
    <w:abstractNumId w:val="13"/>
  </w:num>
  <w:num w:numId="34">
    <w:abstractNumId w:val="6"/>
  </w:num>
  <w:num w:numId="35">
    <w:abstractNumId w:val="29"/>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8"/>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E17EC"/>
    <w:rsid w:val="000037B4"/>
    <w:rsid w:val="00005A72"/>
    <w:rsid w:val="0000782F"/>
    <w:rsid w:val="0001357B"/>
    <w:rsid w:val="000168C1"/>
    <w:rsid w:val="00025B42"/>
    <w:rsid w:val="00027FD3"/>
    <w:rsid w:val="00033674"/>
    <w:rsid w:val="000519A9"/>
    <w:rsid w:val="00060E61"/>
    <w:rsid w:val="00061836"/>
    <w:rsid w:val="00061FE8"/>
    <w:rsid w:val="000646DF"/>
    <w:rsid w:val="00070DF5"/>
    <w:rsid w:val="00072D4E"/>
    <w:rsid w:val="0007487F"/>
    <w:rsid w:val="00075693"/>
    <w:rsid w:val="00076BE1"/>
    <w:rsid w:val="0008206A"/>
    <w:rsid w:val="00083039"/>
    <w:rsid w:val="00084313"/>
    <w:rsid w:val="000A2249"/>
    <w:rsid w:val="000A2638"/>
    <w:rsid w:val="000B600E"/>
    <w:rsid w:val="000B6719"/>
    <w:rsid w:val="000D1356"/>
    <w:rsid w:val="000D3951"/>
    <w:rsid w:val="000D5BE0"/>
    <w:rsid w:val="000E4CCC"/>
    <w:rsid w:val="000E5080"/>
    <w:rsid w:val="000F034F"/>
    <w:rsid w:val="000F04EB"/>
    <w:rsid w:val="001016D0"/>
    <w:rsid w:val="00102EF2"/>
    <w:rsid w:val="00126E14"/>
    <w:rsid w:val="00127A79"/>
    <w:rsid w:val="00130713"/>
    <w:rsid w:val="00132A4D"/>
    <w:rsid w:val="00135E1C"/>
    <w:rsid w:val="00140C71"/>
    <w:rsid w:val="00143B0D"/>
    <w:rsid w:val="00150B02"/>
    <w:rsid w:val="00156A18"/>
    <w:rsid w:val="0015799F"/>
    <w:rsid w:val="0016053E"/>
    <w:rsid w:val="001727A7"/>
    <w:rsid w:val="00181DD7"/>
    <w:rsid w:val="00182E4E"/>
    <w:rsid w:val="00187993"/>
    <w:rsid w:val="0019446C"/>
    <w:rsid w:val="0019785B"/>
    <w:rsid w:val="001A3D15"/>
    <w:rsid w:val="001A4643"/>
    <w:rsid w:val="001A6080"/>
    <w:rsid w:val="001B0114"/>
    <w:rsid w:val="001B1A45"/>
    <w:rsid w:val="001B2451"/>
    <w:rsid w:val="001B508B"/>
    <w:rsid w:val="001B7E4E"/>
    <w:rsid w:val="001C4EFF"/>
    <w:rsid w:val="001D4B17"/>
    <w:rsid w:val="001D7338"/>
    <w:rsid w:val="001F1DC2"/>
    <w:rsid w:val="001F3F99"/>
    <w:rsid w:val="002026B0"/>
    <w:rsid w:val="00203844"/>
    <w:rsid w:val="00203AFB"/>
    <w:rsid w:val="00222948"/>
    <w:rsid w:val="002245E8"/>
    <w:rsid w:val="002270B7"/>
    <w:rsid w:val="00236EC5"/>
    <w:rsid w:val="00243283"/>
    <w:rsid w:val="00244BFD"/>
    <w:rsid w:val="00247E29"/>
    <w:rsid w:val="002544FF"/>
    <w:rsid w:val="002670B8"/>
    <w:rsid w:val="00270E98"/>
    <w:rsid w:val="002724D3"/>
    <w:rsid w:val="00280292"/>
    <w:rsid w:val="00284728"/>
    <w:rsid w:val="00285D64"/>
    <w:rsid w:val="00286F28"/>
    <w:rsid w:val="00291A55"/>
    <w:rsid w:val="0029276F"/>
    <w:rsid w:val="002A4F36"/>
    <w:rsid w:val="002A5596"/>
    <w:rsid w:val="002A706F"/>
    <w:rsid w:val="002B1AAC"/>
    <w:rsid w:val="002B50A8"/>
    <w:rsid w:val="002C21C6"/>
    <w:rsid w:val="002C7D50"/>
    <w:rsid w:val="002D0459"/>
    <w:rsid w:val="002D7CD9"/>
    <w:rsid w:val="002E1537"/>
    <w:rsid w:val="002E2E51"/>
    <w:rsid w:val="002E40E2"/>
    <w:rsid w:val="002E46B2"/>
    <w:rsid w:val="002F37CB"/>
    <w:rsid w:val="00300B28"/>
    <w:rsid w:val="00301472"/>
    <w:rsid w:val="003016FF"/>
    <w:rsid w:val="00314986"/>
    <w:rsid w:val="00321608"/>
    <w:rsid w:val="00323028"/>
    <w:rsid w:val="00323DCD"/>
    <w:rsid w:val="00341666"/>
    <w:rsid w:val="003443F5"/>
    <w:rsid w:val="003640F8"/>
    <w:rsid w:val="00366434"/>
    <w:rsid w:val="00370442"/>
    <w:rsid w:val="00373324"/>
    <w:rsid w:val="00375F5C"/>
    <w:rsid w:val="003A0EEC"/>
    <w:rsid w:val="003A60B8"/>
    <w:rsid w:val="003B02FC"/>
    <w:rsid w:val="003B0FAA"/>
    <w:rsid w:val="003B6722"/>
    <w:rsid w:val="003B691B"/>
    <w:rsid w:val="003C6696"/>
    <w:rsid w:val="003E48FE"/>
    <w:rsid w:val="003E7363"/>
    <w:rsid w:val="003F6D47"/>
    <w:rsid w:val="003F6D61"/>
    <w:rsid w:val="003F7C96"/>
    <w:rsid w:val="004021C3"/>
    <w:rsid w:val="00411EE1"/>
    <w:rsid w:val="00413B43"/>
    <w:rsid w:val="004166A5"/>
    <w:rsid w:val="00417518"/>
    <w:rsid w:val="004415BD"/>
    <w:rsid w:val="0044413D"/>
    <w:rsid w:val="00446398"/>
    <w:rsid w:val="0045245C"/>
    <w:rsid w:val="004533B6"/>
    <w:rsid w:val="00480736"/>
    <w:rsid w:val="00483556"/>
    <w:rsid w:val="004837A2"/>
    <w:rsid w:val="00490EC8"/>
    <w:rsid w:val="004918EE"/>
    <w:rsid w:val="004A1BEA"/>
    <w:rsid w:val="004A5264"/>
    <w:rsid w:val="004B6743"/>
    <w:rsid w:val="004C1932"/>
    <w:rsid w:val="004C4E76"/>
    <w:rsid w:val="004D18C9"/>
    <w:rsid w:val="004D5B52"/>
    <w:rsid w:val="004D6410"/>
    <w:rsid w:val="004E14C9"/>
    <w:rsid w:val="004F2634"/>
    <w:rsid w:val="004F2740"/>
    <w:rsid w:val="004F3787"/>
    <w:rsid w:val="00501322"/>
    <w:rsid w:val="005135E8"/>
    <w:rsid w:val="00532774"/>
    <w:rsid w:val="0053384E"/>
    <w:rsid w:val="0054094A"/>
    <w:rsid w:val="00541891"/>
    <w:rsid w:val="00545AEE"/>
    <w:rsid w:val="0056210C"/>
    <w:rsid w:val="005674F9"/>
    <w:rsid w:val="0057714D"/>
    <w:rsid w:val="00580748"/>
    <w:rsid w:val="00580FF1"/>
    <w:rsid w:val="00581F58"/>
    <w:rsid w:val="00590398"/>
    <w:rsid w:val="00595535"/>
    <w:rsid w:val="00597912"/>
    <w:rsid w:val="005A164E"/>
    <w:rsid w:val="005A5122"/>
    <w:rsid w:val="005A636A"/>
    <w:rsid w:val="005B277C"/>
    <w:rsid w:val="005B29ED"/>
    <w:rsid w:val="005C35EB"/>
    <w:rsid w:val="005D2392"/>
    <w:rsid w:val="005D51BA"/>
    <w:rsid w:val="005E0AC6"/>
    <w:rsid w:val="005E0BBE"/>
    <w:rsid w:val="005E6D84"/>
    <w:rsid w:val="005F0B30"/>
    <w:rsid w:val="005F4306"/>
    <w:rsid w:val="00606A72"/>
    <w:rsid w:val="00613BD6"/>
    <w:rsid w:val="00616093"/>
    <w:rsid w:val="006161AB"/>
    <w:rsid w:val="00620467"/>
    <w:rsid w:val="0062323D"/>
    <w:rsid w:val="0062385F"/>
    <w:rsid w:val="00623C1D"/>
    <w:rsid w:val="00625B2A"/>
    <w:rsid w:val="00633A05"/>
    <w:rsid w:val="00636AE0"/>
    <w:rsid w:val="006413AF"/>
    <w:rsid w:val="006464AF"/>
    <w:rsid w:val="00646B00"/>
    <w:rsid w:val="00647B3B"/>
    <w:rsid w:val="00655FC1"/>
    <w:rsid w:val="006609DC"/>
    <w:rsid w:val="00673591"/>
    <w:rsid w:val="00685A71"/>
    <w:rsid w:val="00692200"/>
    <w:rsid w:val="0069258B"/>
    <w:rsid w:val="006927F1"/>
    <w:rsid w:val="00695BA2"/>
    <w:rsid w:val="006A0689"/>
    <w:rsid w:val="006A26BD"/>
    <w:rsid w:val="006A7260"/>
    <w:rsid w:val="006B21D9"/>
    <w:rsid w:val="006C0C4A"/>
    <w:rsid w:val="006D1B15"/>
    <w:rsid w:val="006E2605"/>
    <w:rsid w:val="007009E5"/>
    <w:rsid w:val="00710F0A"/>
    <w:rsid w:val="00713DD1"/>
    <w:rsid w:val="0072003A"/>
    <w:rsid w:val="007326F2"/>
    <w:rsid w:val="007341D5"/>
    <w:rsid w:val="00734E40"/>
    <w:rsid w:val="007437E2"/>
    <w:rsid w:val="007453A1"/>
    <w:rsid w:val="0074580A"/>
    <w:rsid w:val="00745AE7"/>
    <w:rsid w:val="00751F21"/>
    <w:rsid w:val="00753689"/>
    <w:rsid w:val="00753B05"/>
    <w:rsid w:val="00755E8E"/>
    <w:rsid w:val="00756C6E"/>
    <w:rsid w:val="007614DF"/>
    <w:rsid w:val="00761B1B"/>
    <w:rsid w:val="00764518"/>
    <w:rsid w:val="007713C6"/>
    <w:rsid w:val="00777C31"/>
    <w:rsid w:val="00777E62"/>
    <w:rsid w:val="007871E5"/>
    <w:rsid w:val="007978BC"/>
    <w:rsid w:val="007A2573"/>
    <w:rsid w:val="007A2783"/>
    <w:rsid w:val="007A4658"/>
    <w:rsid w:val="007B37EE"/>
    <w:rsid w:val="007B6DCB"/>
    <w:rsid w:val="007C13CC"/>
    <w:rsid w:val="007C1BD9"/>
    <w:rsid w:val="007D7F68"/>
    <w:rsid w:val="007E1DDF"/>
    <w:rsid w:val="007E5C42"/>
    <w:rsid w:val="007E757E"/>
    <w:rsid w:val="007F19F2"/>
    <w:rsid w:val="0080010C"/>
    <w:rsid w:val="00803441"/>
    <w:rsid w:val="00804F61"/>
    <w:rsid w:val="008079B8"/>
    <w:rsid w:val="00812757"/>
    <w:rsid w:val="00812909"/>
    <w:rsid w:val="008138B2"/>
    <w:rsid w:val="008144CD"/>
    <w:rsid w:val="008239D1"/>
    <w:rsid w:val="0083025E"/>
    <w:rsid w:val="00836118"/>
    <w:rsid w:val="00842DB8"/>
    <w:rsid w:val="00846280"/>
    <w:rsid w:val="00851437"/>
    <w:rsid w:val="00853615"/>
    <w:rsid w:val="00853AE8"/>
    <w:rsid w:val="008569D2"/>
    <w:rsid w:val="00856CBE"/>
    <w:rsid w:val="00856E63"/>
    <w:rsid w:val="0086348F"/>
    <w:rsid w:val="0086772D"/>
    <w:rsid w:val="008718F1"/>
    <w:rsid w:val="00883749"/>
    <w:rsid w:val="008933F5"/>
    <w:rsid w:val="008B164C"/>
    <w:rsid w:val="008B2E59"/>
    <w:rsid w:val="008B4F60"/>
    <w:rsid w:val="008B6622"/>
    <w:rsid w:val="008C033F"/>
    <w:rsid w:val="008C7350"/>
    <w:rsid w:val="008D3C0A"/>
    <w:rsid w:val="008D7EB6"/>
    <w:rsid w:val="008E0E15"/>
    <w:rsid w:val="008E510F"/>
    <w:rsid w:val="008E7F66"/>
    <w:rsid w:val="008F27CC"/>
    <w:rsid w:val="00903E91"/>
    <w:rsid w:val="00913045"/>
    <w:rsid w:val="009157C6"/>
    <w:rsid w:val="00944A8E"/>
    <w:rsid w:val="00946223"/>
    <w:rsid w:val="00947FFA"/>
    <w:rsid w:val="00952240"/>
    <w:rsid w:val="009619DD"/>
    <w:rsid w:val="00961CB1"/>
    <w:rsid w:val="009630ED"/>
    <w:rsid w:val="00963A25"/>
    <w:rsid w:val="00973F3D"/>
    <w:rsid w:val="00976F23"/>
    <w:rsid w:val="00980412"/>
    <w:rsid w:val="009868C9"/>
    <w:rsid w:val="009965ED"/>
    <w:rsid w:val="009972AE"/>
    <w:rsid w:val="009A440E"/>
    <w:rsid w:val="009A6D18"/>
    <w:rsid w:val="009B6B88"/>
    <w:rsid w:val="009C3DDD"/>
    <w:rsid w:val="009D7E6E"/>
    <w:rsid w:val="009E008F"/>
    <w:rsid w:val="009E1C78"/>
    <w:rsid w:val="009E1E97"/>
    <w:rsid w:val="009E5E0E"/>
    <w:rsid w:val="009F3D01"/>
    <w:rsid w:val="00A00FA6"/>
    <w:rsid w:val="00A056A1"/>
    <w:rsid w:val="00A071B5"/>
    <w:rsid w:val="00A078E6"/>
    <w:rsid w:val="00A11A4D"/>
    <w:rsid w:val="00A17DFF"/>
    <w:rsid w:val="00A24A31"/>
    <w:rsid w:val="00A32A0E"/>
    <w:rsid w:val="00A37B1E"/>
    <w:rsid w:val="00A5096F"/>
    <w:rsid w:val="00A512C3"/>
    <w:rsid w:val="00A60380"/>
    <w:rsid w:val="00A6575E"/>
    <w:rsid w:val="00A657EF"/>
    <w:rsid w:val="00A720B0"/>
    <w:rsid w:val="00A73054"/>
    <w:rsid w:val="00A75928"/>
    <w:rsid w:val="00A93D94"/>
    <w:rsid w:val="00A95FC1"/>
    <w:rsid w:val="00A96DE6"/>
    <w:rsid w:val="00AA1B33"/>
    <w:rsid w:val="00AA467B"/>
    <w:rsid w:val="00AA774C"/>
    <w:rsid w:val="00AB14F5"/>
    <w:rsid w:val="00AB67D8"/>
    <w:rsid w:val="00AC5E5F"/>
    <w:rsid w:val="00AD09DA"/>
    <w:rsid w:val="00AD1C08"/>
    <w:rsid w:val="00AD31A8"/>
    <w:rsid w:val="00AE66EB"/>
    <w:rsid w:val="00AE7196"/>
    <w:rsid w:val="00B00CE7"/>
    <w:rsid w:val="00B04029"/>
    <w:rsid w:val="00B07AF2"/>
    <w:rsid w:val="00B1327F"/>
    <w:rsid w:val="00B21500"/>
    <w:rsid w:val="00B314F8"/>
    <w:rsid w:val="00B372AD"/>
    <w:rsid w:val="00B42FCD"/>
    <w:rsid w:val="00B67B1D"/>
    <w:rsid w:val="00B759E1"/>
    <w:rsid w:val="00B7685E"/>
    <w:rsid w:val="00B8336F"/>
    <w:rsid w:val="00B912A7"/>
    <w:rsid w:val="00B925CC"/>
    <w:rsid w:val="00B93CC1"/>
    <w:rsid w:val="00BB0C24"/>
    <w:rsid w:val="00BB44ED"/>
    <w:rsid w:val="00BC4517"/>
    <w:rsid w:val="00BC700A"/>
    <w:rsid w:val="00BD309B"/>
    <w:rsid w:val="00BD526C"/>
    <w:rsid w:val="00BD64B4"/>
    <w:rsid w:val="00BE17EC"/>
    <w:rsid w:val="00BE357E"/>
    <w:rsid w:val="00BE38F7"/>
    <w:rsid w:val="00BE6BDB"/>
    <w:rsid w:val="00BF66BE"/>
    <w:rsid w:val="00C14F09"/>
    <w:rsid w:val="00C21ADB"/>
    <w:rsid w:val="00C2258E"/>
    <w:rsid w:val="00C2449E"/>
    <w:rsid w:val="00C2711E"/>
    <w:rsid w:val="00C278D9"/>
    <w:rsid w:val="00C30101"/>
    <w:rsid w:val="00C302FB"/>
    <w:rsid w:val="00C3288E"/>
    <w:rsid w:val="00C33B0E"/>
    <w:rsid w:val="00C3797E"/>
    <w:rsid w:val="00C52D92"/>
    <w:rsid w:val="00C6412C"/>
    <w:rsid w:val="00C64962"/>
    <w:rsid w:val="00C66BE8"/>
    <w:rsid w:val="00C71A7B"/>
    <w:rsid w:val="00C863D7"/>
    <w:rsid w:val="00C9098F"/>
    <w:rsid w:val="00C90DC6"/>
    <w:rsid w:val="00C95269"/>
    <w:rsid w:val="00C96895"/>
    <w:rsid w:val="00CA056C"/>
    <w:rsid w:val="00CA08F4"/>
    <w:rsid w:val="00CA25BD"/>
    <w:rsid w:val="00CA4532"/>
    <w:rsid w:val="00CC0421"/>
    <w:rsid w:val="00CC11BA"/>
    <w:rsid w:val="00CC3FBE"/>
    <w:rsid w:val="00CC5523"/>
    <w:rsid w:val="00CD60BC"/>
    <w:rsid w:val="00CD7111"/>
    <w:rsid w:val="00CE2019"/>
    <w:rsid w:val="00CE357F"/>
    <w:rsid w:val="00CE4D98"/>
    <w:rsid w:val="00CF25A6"/>
    <w:rsid w:val="00CF4348"/>
    <w:rsid w:val="00D1106C"/>
    <w:rsid w:val="00D15C7B"/>
    <w:rsid w:val="00D2607E"/>
    <w:rsid w:val="00D35948"/>
    <w:rsid w:val="00D413B4"/>
    <w:rsid w:val="00D43B7A"/>
    <w:rsid w:val="00D43FBC"/>
    <w:rsid w:val="00D47BF6"/>
    <w:rsid w:val="00D55161"/>
    <w:rsid w:val="00D64493"/>
    <w:rsid w:val="00D64721"/>
    <w:rsid w:val="00D71EA3"/>
    <w:rsid w:val="00D72C9D"/>
    <w:rsid w:val="00D76A63"/>
    <w:rsid w:val="00D9123B"/>
    <w:rsid w:val="00D92496"/>
    <w:rsid w:val="00D95A1E"/>
    <w:rsid w:val="00DA0424"/>
    <w:rsid w:val="00DA466F"/>
    <w:rsid w:val="00DA6B9A"/>
    <w:rsid w:val="00DC4F28"/>
    <w:rsid w:val="00DD35FF"/>
    <w:rsid w:val="00DE1328"/>
    <w:rsid w:val="00DE1EA9"/>
    <w:rsid w:val="00DE22EC"/>
    <w:rsid w:val="00DE6D4E"/>
    <w:rsid w:val="00DE77AB"/>
    <w:rsid w:val="00DF30B2"/>
    <w:rsid w:val="00E02110"/>
    <w:rsid w:val="00E026B9"/>
    <w:rsid w:val="00E14F45"/>
    <w:rsid w:val="00E207FD"/>
    <w:rsid w:val="00E22D24"/>
    <w:rsid w:val="00E23BE4"/>
    <w:rsid w:val="00E26844"/>
    <w:rsid w:val="00E317A6"/>
    <w:rsid w:val="00E44D39"/>
    <w:rsid w:val="00E5141F"/>
    <w:rsid w:val="00E54A1D"/>
    <w:rsid w:val="00E55595"/>
    <w:rsid w:val="00E6194F"/>
    <w:rsid w:val="00E63288"/>
    <w:rsid w:val="00E657F1"/>
    <w:rsid w:val="00E72530"/>
    <w:rsid w:val="00E80174"/>
    <w:rsid w:val="00E85B8E"/>
    <w:rsid w:val="00E87B68"/>
    <w:rsid w:val="00E900EF"/>
    <w:rsid w:val="00E93CCD"/>
    <w:rsid w:val="00E94446"/>
    <w:rsid w:val="00EA0E66"/>
    <w:rsid w:val="00EA5545"/>
    <w:rsid w:val="00EA5DE2"/>
    <w:rsid w:val="00EB32D6"/>
    <w:rsid w:val="00EB4095"/>
    <w:rsid w:val="00EB593F"/>
    <w:rsid w:val="00EC15D1"/>
    <w:rsid w:val="00EC4C83"/>
    <w:rsid w:val="00EC7B22"/>
    <w:rsid w:val="00ED231B"/>
    <w:rsid w:val="00ED2C15"/>
    <w:rsid w:val="00ED5E94"/>
    <w:rsid w:val="00ED61F2"/>
    <w:rsid w:val="00EE2ED1"/>
    <w:rsid w:val="00EE42C7"/>
    <w:rsid w:val="00EE7018"/>
    <w:rsid w:val="00EE796C"/>
    <w:rsid w:val="00EF06B3"/>
    <w:rsid w:val="00EF2EB3"/>
    <w:rsid w:val="00F20E3D"/>
    <w:rsid w:val="00F2221A"/>
    <w:rsid w:val="00F23598"/>
    <w:rsid w:val="00F24283"/>
    <w:rsid w:val="00F26AB3"/>
    <w:rsid w:val="00F369B7"/>
    <w:rsid w:val="00F36FF8"/>
    <w:rsid w:val="00F52437"/>
    <w:rsid w:val="00F529BD"/>
    <w:rsid w:val="00F539C6"/>
    <w:rsid w:val="00F72CF7"/>
    <w:rsid w:val="00F73905"/>
    <w:rsid w:val="00F742B1"/>
    <w:rsid w:val="00F76D60"/>
    <w:rsid w:val="00F7796C"/>
    <w:rsid w:val="00F828DE"/>
    <w:rsid w:val="00FB3C94"/>
    <w:rsid w:val="00FB5685"/>
    <w:rsid w:val="00FB6871"/>
    <w:rsid w:val="00FE476C"/>
    <w:rsid w:val="00FF50A5"/>
    <w:rsid w:val="00FF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3F3D"/>
    <w:pPr>
      <w:suppressAutoHyphens/>
      <w:ind w:firstLine="720"/>
      <w:jc w:val="both"/>
    </w:pPr>
    <w:rPr>
      <w:rFonts w:ascii="Times New Roman" w:eastAsia="Times New Roman" w:hAnsi="Times New Roman"/>
      <w:sz w:val="24"/>
      <w:szCs w:val="24"/>
      <w:lang w:eastAsia="ar-SA"/>
    </w:rPr>
  </w:style>
  <w:style w:type="paragraph" w:styleId="Antrat5">
    <w:name w:val="heading 5"/>
    <w:basedOn w:val="prastasis"/>
    <w:next w:val="prastasis"/>
    <w:link w:val="Antrat5Diagrama"/>
    <w:uiPriority w:val="99"/>
    <w:qFormat/>
    <w:rsid w:val="008138B2"/>
    <w:pPr>
      <w:keepNext/>
      <w:tabs>
        <w:tab w:val="num" w:pos="1008"/>
      </w:tabs>
      <w:spacing w:line="360" w:lineRule="auto"/>
      <w:ind w:firstLine="0"/>
      <w:outlineLvl w:val="4"/>
    </w:pPr>
    <w:rPr>
      <w:rFonts w:eastAsia="Calibri"/>
      <w:i/>
      <w:iCs/>
    </w:rPr>
  </w:style>
  <w:style w:type="paragraph" w:styleId="Antrat9">
    <w:name w:val="heading 9"/>
    <w:basedOn w:val="prastasis"/>
    <w:next w:val="prastasis"/>
    <w:link w:val="Antrat9Diagrama"/>
    <w:uiPriority w:val="99"/>
    <w:qFormat/>
    <w:rsid w:val="008138B2"/>
    <w:pPr>
      <w:keepNext/>
      <w:tabs>
        <w:tab w:val="num" w:pos="1584"/>
      </w:tabs>
      <w:spacing w:line="360" w:lineRule="auto"/>
      <w:ind w:firstLine="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uiPriority w:val="99"/>
    <w:locked/>
    <w:rsid w:val="008138B2"/>
    <w:rPr>
      <w:rFonts w:ascii="Times New Roman" w:hAnsi="Times New Roman" w:cs="Times New Roman"/>
      <w:i/>
      <w:iCs/>
      <w:sz w:val="24"/>
      <w:szCs w:val="24"/>
      <w:lang w:eastAsia="ar-SA" w:bidi="ar-SA"/>
    </w:rPr>
  </w:style>
  <w:style w:type="character" w:customStyle="1" w:styleId="Antrat9Diagrama">
    <w:name w:val="Antraštė 9 Diagrama"/>
    <w:basedOn w:val="Numatytasispastraiposriftas"/>
    <w:link w:val="Antrat9"/>
    <w:uiPriority w:val="99"/>
    <w:locked/>
    <w:rsid w:val="008138B2"/>
    <w:rPr>
      <w:rFonts w:ascii="Times New Roman" w:hAnsi="Times New Roman" w:cs="Times New Roman"/>
      <w:b/>
      <w:bCs/>
      <w:sz w:val="24"/>
      <w:szCs w:val="24"/>
      <w:lang w:eastAsia="ar-SA" w:bidi="ar-SA"/>
    </w:rPr>
  </w:style>
  <w:style w:type="character" w:styleId="Komentaronuoroda">
    <w:name w:val="annotation reference"/>
    <w:basedOn w:val="Numatytasispastraiposriftas"/>
    <w:uiPriority w:val="99"/>
    <w:semiHidden/>
    <w:rsid w:val="00BE17EC"/>
    <w:rPr>
      <w:rFonts w:cs="Times New Roman"/>
      <w:sz w:val="16"/>
    </w:rPr>
  </w:style>
  <w:style w:type="paragraph" w:styleId="Komentarotekstas">
    <w:name w:val="annotation text"/>
    <w:basedOn w:val="prastasis"/>
    <w:link w:val="KomentarotekstasDiagrama"/>
    <w:uiPriority w:val="99"/>
    <w:semiHidden/>
    <w:rsid w:val="00BE17EC"/>
    <w:pPr>
      <w:suppressAutoHyphens w:val="0"/>
      <w:spacing w:after="200" w:line="276" w:lineRule="auto"/>
      <w:ind w:firstLine="0"/>
      <w:jc w:val="left"/>
    </w:pPr>
    <w:rPr>
      <w:rFonts w:ascii="Calibri" w:eastAsia="Calibri" w:hAnsi="Calibri"/>
      <w:sz w:val="20"/>
      <w:szCs w:val="20"/>
      <w:lang w:eastAsia="en-US"/>
    </w:rPr>
  </w:style>
  <w:style w:type="character" w:customStyle="1" w:styleId="KomentarotekstasDiagrama">
    <w:name w:val="Komentaro tekstas Diagrama"/>
    <w:basedOn w:val="Numatytasispastraiposriftas"/>
    <w:link w:val="Komentarotekstas"/>
    <w:uiPriority w:val="99"/>
    <w:semiHidden/>
    <w:locked/>
    <w:rsid w:val="00BE17EC"/>
    <w:rPr>
      <w:rFonts w:ascii="Calibri" w:hAnsi="Calibri" w:cs="Times New Roman"/>
      <w:sz w:val="20"/>
      <w:szCs w:val="20"/>
    </w:rPr>
  </w:style>
  <w:style w:type="paragraph" w:styleId="Debesliotekstas">
    <w:name w:val="Balloon Text"/>
    <w:basedOn w:val="prastasis"/>
    <w:link w:val="DebesliotekstasDiagrama"/>
    <w:uiPriority w:val="99"/>
    <w:semiHidden/>
    <w:rsid w:val="00BE17E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BE17EC"/>
    <w:rPr>
      <w:rFonts w:ascii="Tahoma" w:hAnsi="Tahoma" w:cs="Tahoma"/>
      <w:sz w:val="16"/>
      <w:szCs w:val="16"/>
      <w:lang w:eastAsia="ar-SA" w:bidi="ar-SA"/>
    </w:rPr>
  </w:style>
  <w:style w:type="paragraph" w:styleId="Antrats">
    <w:name w:val="header"/>
    <w:basedOn w:val="prastasis"/>
    <w:link w:val="AntratsDiagrama"/>
    <w:uiPriority w:val="99"/>
    <w:rsid w:val="00BE17EC"/>
    <w:pPr>
      <w:tabs>
        <w:tab w:val="center" w:pos="4819"/>
        <w:tab w:val="right" w:pos="9638"/>
      </w:tabs>
    </w:pPr>
  </w:style>
  <w:style w:type="character" w:customStyle="1" w:styleId="AntratsDiagrama">
    <w:name w:val="Antraštės Diagrama"/>
    <w:basedOn w:val="Numatytasispastraiposriftas"/>
    <w:link w:val="Antrats"/>
    <w:uiPriority w:val="99"/>
    <w:locked/>
    <w:rsid w:val="00BE17EC"/>
    <w:rPr>
      <w:rFonts w:ascii="Times New Roman" w:hAnsi="Times New Roman" w:cs="Times New Roman"/>
      <w:sz w:val="24"/>
      <w:szCs w:val="24"/>
      <w:lang w:eastAsia="ar-SA" w:bidi="ar-SA"/>
    </w:rPr>
  </w:style>
  <w:style w:type="paragraph" w:styleId="Porat">
    <w:name w:val="footer"/>
    <w:basedOn w:val="prastasis"/>
    <w:link w:val="PoratDiagrama"/>
    <w:uiPriority w:val="99"/>
    <w:rsid w:val="00BE17EC"/>
    <w:pPr>
      <w:tabs>
        <w:tab w:val="center" w:pos="4819"/>
        <w:tab w:val="right" w:pos="9638"/>
      </w:tabs>
    </w:pPr>
  </w:style>
  <w:style w:type="character" w:customStyle="1" w:styleId="PoratDiagrama">
    <w:name w:val="Poraštė Diagrama"/>
    <w:basedOn w:val="Numatytasispastraiposriftas"/>
    <w:link w:val="Porat"/>
    <w:uiPriority w:val="99"/>
    <w:locked/>
    <w:rsid w:val="00BE17EC"/>
    <w:rPr>
      <w:rFonts w:ascii="Times New Roman" w:hAnsi="Times New Roman" w:cs="Times New Roman"/>
      <w:sz w:val="24"/>
      <w:szCs w:val="24"/>
      <w:lang w:eastAsia="ar-SA" w:bidi="ar-SA"/>
    </w:rPr>
  </w:style>
  <w:style w:type="character" w:customStyle="1" w:styleId="AntratsDiagrama1">
    <w:name w:val="Antraštės Diagrama1"/>
    <w:basedOn w:val="Numatytasispastraiposriftas"/>
    <w:uiPriority w:val="99"/>
    <w:semiHidden/>
    <w:rsid w:val="008138B2"/>
    <w:rPr>
      <w:rFonts w:cs="Times New Roman"/>
      <w:sz w:val="24"/>
      <w:szCs w:val="24"/>
      <w:lang w:eastAsia="ar-SA" w:bidi="ar-SA"/>
    </w:rPr>
  </w:style>
  <w:style w:type="paragraph" w:customStyle="1" w:styleId="Pagrindiniotekstotrauka31">
    <w:name w:val="Pagrindinio teksto įtrauka 31"/>
    <w:basedOn w:val="prastasis"/>
    <w:uiPriority w:val="99"/>
    <w:rsid w:val="008138B2"/>
    <w:pPr>
      <w:spacing w:line="360" w:lineRule="auto"/>
    </w:pPr>
  </w:style>
  <w:style w:type="paragraph" w:styleId="Komentarotema">
    <w:name w:val="annotation subject"/>
    <w:basedOn w:val="Komentarotekstas"/>
    <w:next w:val="Komentarotekstas"/>
    <w:link w:val="KomentarotemaDiagrama"/>
    <w:uiPriority w:val="99"/>
    <w:semiHidden/>
    <w:rsid w:val="00A071B5"/>
    <w:pPr>
      <w:suppressAutoHyphens/>
      <w:spacing w:after="0" w:line="240" w:lineRule="auto"/>
      <w:ind w:firstLine="720"/>
      <w:jc w:val="both"/>
    </w:pPr>
    <w:rPr>
      <w:rFonts w:ascii="Times New Roman" w:eastAsia="Times New Roman" w:hAnsi="Times New Roman"/>
      <w:b/>
      <w:bCs/>
      <w:lang w:eastAsia="ar-SA"/>
    </w:rPr>
  </w:style>
  <w:style w:type="character" w:customStyle="1" w:styleId="KomentarotemaDiagrama">
    <w:name w:val="Komentaro tema Diagrama"/>
    <w:basedOn w:val="KomentarotekstasDiagrama"/>
    <w:link w:val="Komentarotema"/>
    <w:uiPriority w:val="99"/>
    <w:semiHidden/>
    <w:locked/>
    <w:rsid w:val="00A071B5"/>
    <w:rPr>
      <w:rFonts w:ascii="Times New Roman" w:hAnsi="Times New Roman" w:cs="Times New Roman"/>
      <w:b/>
      <w:bCs/>
      <w:sz w:val="20"/>
      <w:szCs w:val="20"/>
      <w:lang w:eastAsia="ar-SA" w:bidi="ar-SA"/>
    </w:rPr>
  </w:style>
  <w:style w:type="paragraph" w:customStyle="1" w:styleId="NormalIndent1">
    <w:name w:val="Normal Indent 1"/>
    <w:basedOn w:val="prastasis"/>
    <w:uiPriority w:val="99"/>
    <w:rsid w:val="00A071B5"/>
    <w:pPr>
      <w:ind w:firstLine="0"/>
    </w:pPr>
    <w:rPr>
      <w:sz w:val="20"/>
      <w:szCs w:val="20"/>
    </w:rPr>
  </w:style>
  <w:style w:type="paragraph" w:styleId="Sraopastraipa">
    <w:name w:val="List Paragraph"/>
    <w:basedOn w:val="prastasis"/>
    <w:uiPriority w:val="99"/>
    <w:qFormat/>
    <w:rsid w:val="00A071B5"/>
    <w:pPr>
      <w:suppressAutoHyphens w:val="0"/>
      <w:spacing w:after="200" w:line="276" w:lineRule="auto"/>
      <w:ind w:left="720" w:firstLine="0"/>
      <w:contextualSpacing/>
      <w:jc w:val="left"/>
    </w:pPr>
    <w:rPr>
      <w:rFonts w:ascii="Calibri" w:eastAsia="Calibri" w:hAnsi="Calibri"/>
      <w:sz w:val="22"/>
      <w:szCs w:val="22"/>
      <w:lang w:eastAsia="en-US"/>
    </w:rPr>
  </w:style>
  <w:style w:type="table" w:styleId="Lentelstinklelis">
    <w:name w:val="Table Grid"/>
    <w:basedOn w:val="prastojilentel"/>
    <w:uiPriority w:val="99"/>
    <w:rsid w:val="00375F5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uiPriority w:val="99"/>
    <w:rsid w:val="00182E4E"/>
    <w:pPr>
      <w:suppressLineNumbers/>
    </w:pPr>
  </w:style>
  <w:style w:type="paragraph" w:styleId="Pataisymai">
    <w:name w:val="Revision"/>
    <w:hidden/>
    <w:uiPriority w:val="99"/>
    <w:semiHidden/>
    <w:rsid w:val="003B691B"/>
    <w:rPr>
      <w:rFonts w:ascii="Times New Roman" w:eastAsia="Times New Roman" w:hAnsi="Times New Roman"/>
      <w:sz w:val="24"/>
      <w:szCs w:val="24"/>
      <w:lang w:eastAsia="ar-SA"/>
    </w:rPr>
  </w:style>
  <w:style w:type="character" w:styleId="Emfaz">
    <w:name w:val="Emphasis"/>
    <w:basedOn w:val="Numatytasispastraiposriftas"/>
    <w:uiPriority w:val="99"/>
    <w:qFormat/>
    <w:rsid w:val="004166A5"/>
    <w:rPr>
      <w:rFonts w:cs="Times New Roman"/>
      <w:i/>
      <w:iCs/>
    </w:rPr>
  </w:style>
  <w:style w:type="character" w:customStyle="1" w:styleId="apple-converted-space">
    <w:name w:val="apple-converted-space"/>
    <w:basedOn w:val="Numatytasispastraiposriftas"/>
    <w:uiPriority w:val="99"/>
    <w:rsid w:val="004166A5"/>
    <w:rPr>
      <w:rFonts w:cs="Times New Roman"/>
    </w:rPr>
  </w:style>
  <w:style w:type="character" w:styleId="Vietosrezervavimoenklotekstas">
    <w:name w:val="Placeholder Text"/>
    <w:basedOn w:val="Numatytasispastraiposriftas"/>
    <w:uiPriority w:val="99"/>
    <w:semiHidden/>
    <w:rsid w:val="004F2634"/>
    <w:rPr>
      <w:rFonts w:cs="Times New Roman"/>
      <w:color w:val="808080"/>
    </w:rPr>
  </w:style>
  <w:style w:type="paragraph" w:customStyle="1" w:styleId="Teksto">
    <w:name w:val="Teksto"/>
    <w:basedOn w:val="prastasis"/>
    <w:link w:val="TekstoChar"/>
    <w:uiPriority w:val="99"/>
    <w:rsid w:val="00135E1C"/>
    <w:pPr>
      <w:suppressAutoHyphens w:val="0"/>
    </w:pPr>
    <w:rPr>
      <w:rFonts w:eastAsia="Calibri"/>
      <w:szCs w:val="20"/>
      <w:lang w:eastAsia="lt-LT"/>
    </w:rPr>
  </w:style>
  <w:style w:type="character" w:customStyle="1" w:styleId="TekstoChar">
    <w:name w:val="Teksto Char"/>
    <w:link w:val="Teksto"/>
    <w:uiPriority w:val="99"/>
    <w:locked/>
    <w:rsid w:val="00135E1C"/>
    <w:rPr>
      <w:rFonts w:ascii="Times New Roman" w:hAnsi="Times New Roman"/>
      <w:sz w:val="24"/>
    </w:rPr>
  </w:style>
  <w:style w:type="character" w:styleId="Grietas">
    <w:name w:val="Strong"/>
    <w:basedOn w:val="Numatytasispastraiposriftas"/>
    <w:uiPriority w:val="22"/>
    <w:qFormat/>
    <w:locked/>
    <w:rsid w:val="009965ED"/>
    <w:rPr>
      <w:b/>
      <w:bCs/>
    </w:rPr>
  </w:style>
  <w:style w:type="paragraph" w:styleId="prastasistinklapis">
    <w:name w:val="Normal (Web)"/>
    <w:basedOn w:val="prastasis"/>
    <w:uiPriority w:val="99"/>
    <w:unhideWhenUsed/>
    <w:rsid w:val="003443F5"/>
    <w:pPr>
      <w:suppressAutoHyphens w:val="0"/>
      <w:spacing w:before="100" w:beforeAutospacing="1" w:after="100" w:afterAutospacing="1"/>
      <w:ind w:firstLine="0"/>
      <w:jc w:val="left"/>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260168">
      <w:bodyDiv w:val="1"/>
      <w:marLeft w:val="0"/>
      <w:marRight w:val="0"/>
      <w:marTop w:val="0"/>
      <w:marBottom w:val="0"/>
      <w:divBdr>
        <w:top w:val="none" w:sz="0" w:space="0" w:color="auto"/>
        <w:left w:val="none" w:sz="0" w:space="0" w:color="auto"/>
        <w:bottom w:val="none" w:sz="0" w:space="0" w:color="auto"/>
        <w:right w:val="none" w:sz="0" w:space="0" w:color="auto"/>
      </w:divBdr>
      <w:divsChild>
        <w:div w:id="225529522">
          <w:marLeft w:val="0"/>
          <w:marRight w:val="0"/>
          <w:marTop w:val="0"/>
          <w:marBottom w:val="0"/>
          <w:divBdr>
            <w:top w:val="none" w:sz="0" w:space="0" w:color="auto"/>
            <w:left w:val="none" w:sz="0" w:space="0" w:color="auto"/>
            <w:bottom w:val="none" w:sz="0" w:space="0" w:color="auto"/>
            <w:right w:val="none" w:sz="0" w:space="0" w:color="auto"/>
          </w:divBdr>
          <w:divsChild>
            <w:div w:id="927930970">
              <w:marLeft w:val="0"/>
              <w:marRight w:val="0"/>
              <w:marTop w:val="0"/>
              <w:marBottom w:val="0"/>
              <w:divBdr>
                <w:top w:val="none" w:sz="0" w:space="0" w:color="auto"/>
                <w:left w:val="none" w:sz="0" w:space="0" w:color="auto"/>
                <w:bottom w:val="none" w:sz="0" w:space="0" w:color="auto"/>
                <w:right w:val="none" w:sz="0" w:space="0" w:color="auto"/>
              </w:divBdr>
              <w:divsChild>
                <w:div w:id="1836917303">
                  <w:marLeft w:val="0"/>
                  <w:marRight w:val="0"/>
                  <w:marTop w:val="0"/>
                  <w:marBottom w:val="0"/>
                  <w:divBdr>
                    <w:top w:val="none" w:sz="0" w:space="0" w:color="auto"/>
                    <w:left w:val="none" w:sz="0" w:space="0" w:color="auto"/>
                    <w:bottom w:val="none" w:sz="0" w:space="0" w:color="auto"/>
                    <w:right w:val="none" w:sz="0" w:space="0" w:color="auto"/>
                  </w:divBdr>
                  <w:divsChild>
                    <w:div w:id="2137218491">
                      <w:marLeft w:val="60"/>
                      <w:marRight w:val="60"/>
                      <w:marTop w:val="0"/>
                      <w:marBottom w:val="0"/>
                      <w:divBdr>
                        <w:top w:val="none" w:sz="0" w:space="0" w:color="auto"/>
                        <w:left w:val="none" w:sz="0" w:space="0" w:color="auto"/>
                        <w:bottom w:val="none" w:sz="0" w:space="0" w:color="auto"/>
                        <w:right w:val="none" w:sz="0" w:space="0" w:color="auto"/>
                      </w:divBdr>
                      <w:divsChild>
                        <w:div w:id="1281106736">
                          <w:marLeft w:val="0"/>
                          <w:marRight w:val="0"/>
                          <w:marTop w:val="0"/>
                          <w:marBottom w:val="0"/>
                          <w:divBdr>
                            <w:top w:val="none" w:sz="0" w:space="0" w:color="auto"/>
                            <w:left w:val="none" w:sz="0" w:space="0" w:color="auto"/>
                            <w:bottom w:val="none" w:sz="0" w:space="0" w:color="auto"/>
                            <w:right w:val="none" w:sz="0" w:space="0" w:color="auto"/>
                          </w:divBdr>
                          <w:divsChild>
                            <w:div w:id="105670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4719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12616</Words>
  <Characters>7192</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STIPRYBIŲ, SILPNYBIŲ, GALIMYBIŲ IR GRĖSMIŲ LENTELĖ</vt:lpstr>
      <vt:lpstr>STIPRYBIŲ, SILPNYBIŲ, GALIMYBIŲ IR GRĖSMIŲ LENTELĖ</vt:lpstr>
    </vt:vector>
  </TitlesOfParts>
  <Company/>
  <LinksUpToDate>false</LinksUpToDate>
  <CharactersWithSpaces>19769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STIPRYBIŲ, SILPNYBIŲ, GALIMYBIŲ IR GRĖSMIŲ LENTELĖ</dc:title>
  <dc:creator>andrius valickas</dc:creator>
  <cp:lastModifiedBy>Donatas Mickevičius</cp:lastModifiedBy>
  <cp:revision>4</cp:revision>
  <cp:lastPrinted>2014-11-19T13:36:00Z</cp:lastPrinted>
  <dcterms:created xsi:type="dcterms:W3CDTF">2014-11-19T15:19:00Z</dcterms:created>
  <dcterms:modified xsi:type="dcterms:W3CDTF">2014-12-03T09:26:00Z</dcterms:modified>
</cp:coreProperties>
</file>