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0C2A20" w:rsidTr="000C2A20">
        <w:trPr>
          <w:tblCellSpacing w:w="0" w:type="dxa"/>
          <w:jc w:val="center"/>
        </w:trPr>
        <w:tc>
          <w:tcPr>
            <w:tcW w:w="0" w:type="auto"/>
            <w:vAlign w:val="center"/>
            <w:hideMark/>
          </w:tcPr>
          <w:p w:rsidR="000C2A20" w:rsidRDefault="000C2A20">
            <w:pPr>
              <w:pStyle w:val="prastasiniatinklio"/>
            </w:pPr>
          </w:p>
        </w:tc>
      </w:tr>
    </w:tbl>
    <w:p w:rsidR="000C2A20" w:rsidRDefault="000C2A20" w:rsidP="000C2A20">
      <w:pPr>
        <w:rPr>
          <w:rFonts w:ascii="Tahoma" w:hAnsi="Tahoma" w:cs="Tahoma"/>
          <w:vanish/>
          <w:sz w:val="18"/>
          <w:szCs w:val="18"/>
        </w:rPr>
      </w:pPr>
    </w:p>
    <w:tbl>
      <w:tblPr>
        <w:tblW w:w="0" w:type="auto"/>
        <w:jc w:val="center"/>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firstRow="1" w:lastRow="0" w:firstColumn="1" w:lastColumn="0" w:noHBand="0" w:noVBand="1"/>
      </w:tblPr>
      <w:tblGrid>
        <w:gridCol w:w="2565"/>
        <w:gridCol w:w="1278"/>
        <w:gridCol w:w="1543"/>
        <w:gridCol w:w="1280"/>
      </w:tblGrid>
      <w:tr w:rsidR="000C2A20" w:rsidTr="000C2A20">
        <w:trPr>
          <w:jc w:val="center"/>
        </w:trPr>
        <w:tc>
          <w:tcPr>
            <w:tcW w:w="0" w:type="auto"/>
            <w:gridSpan w:val="4"/>
            <w:tcBorders>
              <w:top w:val="nil"/>
              <w:left w:val="nil"/>
              <w:bottom w:val="nil"/>
              <w:right w:val="nil"/>
            </w:tcBorders>
            <w:noWrap/>
            <w:vAlign w:val="center"/>
            <w:hideMark/>
          </w:tcPr>
          <w:p w:rsidR="000C2A20" w:rsidRDefault="000C2A20">
            <w:pPr>
              <w:spacing w:after="240"/>
              <w:jc w:val="center"/>
              <w:textAlignment w:val="top"/>
              <w:rPr>
                <w:rFonts w:ascii="Tahoma" w:hAnsi="Tahoma" w:cs="Tahoma"/>
                <w:b/>
                <w:bCs/>
                <w:sz w:val="14"/>
                <w:szCs w:val="14"/>
              </w:rPr>
            </w:pPr>
            <w:r>
              <w:rPr>
                <w:rFonts w:ascii="Tahoma" w:hAnsi="Tahoma" w:cs="Tahoma"/>
                <w:b/>
                <w:bCs/>
                <w:sz w:val="14"/>
                <w:szCs w:val="14"/>
              </w:rPr>
              <w:t>Vietos savivaldos įstatymas</w:t>
            </w:r>
          </w:p>
        </w:tc>
      </w:tr>
      <w:tr w:rsidR="000C2A20" w:rsidTr="000C2A20">
        <w:trPr>
          <w:jc w:val="center"/>
        </w:trPr>
        <w:tc>
          <w:tcPr>
            <w:tcW w:w="0" w:type="auto"/>
            <w:tcBorders>
              <w:top w:val="single" w:sz="6" w:space="0" w:color="000000"/>
              <w:left w:val="single" w:sz="6" w:space="0" w:color="000000"/>
              <w:bottom w:val="single" w:sz="6" w:space="0" w:color="000000"/>
              <w:right w:val="single" w:sz="6" w:space="0" w:color="000000"/>
            </w:tcBorders>
            <w:noWrap/>
            <w:hideMark/>
          </w:tcPr>
          <w:p w:rsidR="000C2A20" w:rsidRDefault="000C2A20">
            <w:pPr>
              <w:rPr>
                <w:rFonts w:ascii="Tahoma" w:hAnsi="Tahoma" w:cs="Tahoma"/>
                <w:sz w:val="14"/>
                <w:szCs w:val="14"/>
              </w:rPr>
            </w:pPr>
            <w:r>
              <w:rPr>
                <w:rFonts w:ascii="Tahoma" w:hAnsi="Tahoma" w:cs="Tahoma"/>
                <w:sz w:val="14"/>
                <w:szCs w:val="14"/>
              </w:rPr>
              <w:t>Rūšis: </w:t>
            </w:r>
            <w:r>
              <w:rPr>
                <w:rFonts w:ascii="Tahoma" w:hAnsi="Tahoma" w:cs="Tahoma"/>
                <w:b/>
                <w:bCs/>
                <w:sz w:val="14"/>
                <w:szCs w:val="14"/>
              </w:rPr>
              <w:t xml:space="preserve">Aktuali redakcija </w:t>
            </w:r>
          </w:p>
        </w:tc>
        <w:tc>
          <w:tcPr>
            <w:tcW w:w="0" w:type="auto"/>
            <w:tcBorders>
              <w:top w:val="single" w:sz="6" w:space="0" w:color="000000"/>
              <w:left w:val="single" w:sz="6" w:space="0" w:color="000000"/>
              <w:bottom w:val="single" w:sz="6" w:space="0" w:color="000000"/>
              <w:right w:val="single" w:sz="6" w:space="0" w:color="000000"/>
            </w:tcBorders>
            <w:noWrap/>
            <w:hideMark/>
          </w:tcPr>
          <w:p w:rsidR="000C2A20" w:rsidRDefault="000C2A20">
            <w:pPr>
              <w:rPr>
                <w:rFonts w:ascii="Tahoma" w:hAnsi="Tahoma" w:cs="Tahoma"/>
                <w:sz w:val="14"/>
                <w:szCs w:val="14"/>
              </w:rPr>
            </w:pPr>
            <w:r>
              <w:rPr>
                <w:rFonts w:ascii="Tahoma" w:hAnsi="Tahoma" w:cs="Tahoma"/>
                <w:sz w:val="14"/>
                <w:szCs w:val="14"/>
              </w:rPr>
              <w:t>Numeris: </w:t>
            </w:r>
            <w:r>
              <w:rPr>
                <w:rFonts w:ascii="Tahoma" w:hAnsi="Tahoma" w:cs="Tahoma"/>
                <w:b/>
                <w:bCs/>
                <w:sz w:val="14"/>
                <w:szCs w:val="14"/>
              </w:rPr>
              <w:t xml:space="preserve">I-533 </w:t>
            </w:r>
          </w:p>
        </w:tc>
        <w:tc>
          <w:tcPr>
            <w:tcW w:w="0" w:type="auto"/>
            <w:tcBorders>
              <w:top w:val="single" w:sz="6" w:space="0" w:color="000000"/>
              <w:left w:val="single" w:sz="6" w:space="0" w:color="000000"/>
              <w:bottom w:val="single" w:sz="6" w:space="0" w:color="000000"/>
              <w:right w:val="single" w:sz="6" w:space="0" w:color="000000"/>
            </w:tcBorders>
            <w:hideMark/>
          </w:tcPr>
          <w:p w:rsidR="000C2A20" w:rsidRDefault="000C2A20">
            <w:pPr>
              <w:rPr>
                <w:rFonts w:ascii="Tahoma" w:hAnsi="Tahoma" w:cs="Tahoma"/>
                <w:sz w:val="14"/>
                <w:szCs w:val="14"/>
              </w:rPr>
            </w:pPr>
            <w:r>
              <w:rPr>
                <w:rFonts w:ascii="Tahoma" w:hAnsi="Tahoma" w:cs="Tahoma"/>
                <w:sz w:val="14"/>
                <w:szCs w:val="14"/>
              </w:rPr>
              <w:t>Data: </w:t>
            </w:r>
            <w:r>
              <w:rPr>
                <w:rFonts w:ascii="Tahoma" w:hAnsi="Tahoma" w:cs="Tahoma"/>
                <w:b/>
                <w:bCs/>
                <w:sz w:val="14"/>
                <w:szCs w:val="14"/>
              </w:rPr>
              <w:t xml:space="preserve">2014-06-26 </w:t>
            </w:r>
          </w:p>
        </w:tc>
        <w:tc>
          <w:tcPr>
            <w:tcW w:w="0" w:type="auto"/>
            <w:tcBorders>
              <w:top w:val="single" w:sz="6" w:space="0" w:color="000000"/>
              <w:left w:val="single" w:sz="6" w:space="0" w:color="000000"/>
              <w:bottom w:val="single" w:sz="6" w:space="0" w:color="000000"/>
              <w:right w:val="single" w:sz="6" w:space="0" w:color="000000"/>
            </w:tcBorders>
            <w:hideMark/>
          </w:tcPr>
          <w:p w:rsidR="000C2A20" w:rsidRDefault="000C2A20">
            <w:pPr>
              <w:rPr>
                <w:rFonts w:ascii="Tahoma" w:hAnsi="Tahoma" w:cs="Tahoma"/>
                <w:sz w:val="14"/>
                <w:szCs w:val="14"/>
              </w:rPr>
            </w:pPr>
            <w:r>
              <w:rPr>
                <w:rFonts w:ascii="Tahoma" w:hAnsi="Tahoma" w:cs="Tahoma"/>
                <w:sz w:val="14"/>
                <w:szCs w:val="14"/>
              </w:rPr>
              <w:t>Kalba: </w:t>
            </w:r>
            <w:r>
              <w:rPr>
                <w:rFonts w:ascii="Tahoma" w:hAnsi="Tahoma" w:cs="Tahoma"/>
                <w:b/>
                <w:bCs/>
                <w:sz w:val="14"/>
                <w:szCs w:val="14"/>
              </w:rPr>
              <w:t xml:space="preserve">Lietuvių </w:t>
            </w:r>
          </w:p>
        </w:tc>
      </w:tr>
      <w:tr w:rsidR="000C2A20" w:rsidTr="000C2A20">
        <w:trPr>
          <w:jc w:val="center"/>
        </w:trPr>
        <w:tc>
          <w:tcPr>
            <w:tcW w:w="0" w:type="auto"/>
            <w:gridSpan w:val="2"/>
            <w:tcBorders>
              <w:top w:val="single" w:sz="6" w:space="0" w:color="000000"/>
              <w:left w:val="single" w:sz="6" w:space="0" w:color="000000"/>
              <w:bottom w:val="single" w:sz="6" w:space="0" w:color="000000"/>
              <w:right w:val="single" w:sz="6" w:space="0" w:color="000000"/>
            </w:tcBorders>
            <w:hideMark/>
          </w:tcPr>
          <w:p w:rsidR="000C2A20" w:rsidRDefault="000C2A20">
            <w:pPr>
              <w:rPr>
                <w:rFonts w:ascii="Tahoma" w:hAnsi="Tahoma" w:cs="Tahoma"/>
                <w:sz w:val="14"/>
                <w:szCs w:val="14"/>
              </w:rPr>
            </w:pPr>
            <w:r>
              <w:rPr>
                <w:rFonts w:ascii="Tahoma" w:hAnsi="Tahoma" w:cs="Tahoma"/>
                <w:sz w:val="14"/>
                <w:szCs w:val="14"/>
              </w:rPr>
              <w:t xml:space="preserve">Publikavimas: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0C2A20" w:rsidRDefault="000C2A20">
            <w:pPr>
              <w:rPr>
                <w:rFonts w:ascii="Tahoma" w:hAnsi="Tahoma" w:cs="Tahoma"/>
                <w:sz w:val="14"/>
                <w:szCs w:val="14"/>
              </w:rPr>
            </w:pPr>
            <w:r>
              <w:rPr>
                <w:rFonts w:ascii="Tahoma" w:hAnsi="Tahoma" w:cs="Tahoma"/>
                <w:sz w:val="14"/>
                <w:szCs w:val="14"/>
              </w:rPr>
              <w:t xml:space="preserve">Statusas: </w:t>
            </w:r>
            <w:r>
              <w:rPr>
                <w:rFonts w:ascii="Tahoma" w:hAnsi="Tahoma" w:cs="Tahoma"/>
                <w:b/>
                <w:bCs/>
                <w:sz w:val="14"/>
                <w:szCs w:val="14"/>
              </w:rPr>
              <w:t>Aktuali  2014-07-12</w:t>
            </w:r>
          </w:p>
        </w:tc>
      </w:tr>
      <w:tr w:rsidR="000C2A20" w:rsidTr="000C2A20">
        <w:trPr>
          <w:jc w:val="center"/>
        </w:trPr>
        <w:tc>
          <w:tcPr>
            <w:tcW w:w="0" w:type="auto"/>
            <w:gridSpan w:val="4"/>
            <w:tcBorders>
              <w:top w:val="single" w:sz="6" w:space="0" w:color="000000"/>
              <w:left w:val="single" w:sz="6" w:space="0" w:color="000000"/>
              <w:bottom w:val="single" w:sz="6" w:space="0" w:color="000000"/>
              <w:right w:val="single" w:sz="6" w:space="0" w:color="000000"/>
            </w:tcBorders>
            <w:hideMark/>
          </w:tcPr>
          <w:p w:rsidR="000C2A20" w:rsidRDefault="000C2A20">
            <w:pPr>
              <w:rPr>
                <w:rFonts w:ascii="Tahoma" w:hAnsi="Tahoma" w:cs="Tahoma"/>
                <w:sz w:val="14"/>
                <w:szCs w:val="14"/>
              </w:rPr>
            </w:pPr>
            <w:r>
              <w:rPr>
                <w:rFonts w:ascii="Tahoma" w:hAnsi="Tahoma" w:cs="Tahoma"/>
                <w:b/>
                <w:bCs/>
                <w:sz w:val="14"/>
                <w:szCs w:val="14"/>
              </w:rPr>
              <w:t xml:space="preserve">2014-06-26 Teisės aktą priėmė </w:t>
            </w:r>
            <w:proofErr w:type="gramStart"/>
            <w:r>
              <w:rPr>
                <w:rFonts w:ascii="Tahoma" w:hAnsi="Tahoma" w:cs="Tahoma"/>
                <w:b/>
                <w:bCs/>
                <w:sz w:val="14"/>
                <w:szCs w:val="14"/>
              </w:rPr>
              <w:t>-</w:t>
            </w:r>
            <w:proofErr w:type="gramEnd"/>
            <w:r>
              <w:rPr>
                <w:rFonts w:ascii="Tahoma" w:hAnsi="Tahoma" w:cs="Tahoma"/>
                <w:b/>
                <w:bCs/>
                <w:sz w:val="14"/>
                <w:szCs w:val="14"/>
              </w:rPr>
              <w:t xml:space="preserve"> Lietuvos Respublikos Seimas</w:t>
            </w:r>
            <w:r>
              <w:rPr>
                <w:rFonts w:ascii="Tahoma" w:hAnsi="Tahoma" w:cs="Tahoma"/>
                <w:sz w:val="14"/>
                <w:szCs w:val="14"/>
              </w:rPr>
              <w:t> </w:t>
            </w:r>
            <w:hyperlink r:id="rId4" w:tooltip="Daugiau informacijos apie ryšius" w:history="1">
              <w:r>
                <w:rPr>
                  <w:rStyle w:val="Hipersaitas"/>
                  <w:rFonts w:ascii="Tahoma" w:hAnsi="Tahoma" w:cs="Tahoma"/>
                  <w:sz w:val="14"/>
                  <w:szCs w:val="14"/>
                </w:rPr>
                <w:t>&gt;&gt;</w:t>
              </w:r>
            </w:hyperlink>
          </w:p>
        </w:tc>
      </w:tr>
      <w:tr w:rsidR="000C2A20" w:rsidTr="000C2A20">
        <w:trPr>
          <w:jc w:val="center"/>
        </w:trPr>
        <w:tc>
          <w:tcPr>
            <w:tcW w:w="0" w:type="auto"/>
            <w:gridSpan w:val="4"/>
            <w:tcBorders>
              <w:top w:val="single" w:sz="6" w:space="0" w:color="000000"/>
              <w:left w:val="single" w:sz="6" w:space="0" w:color="000000"/>
              <w:bottom w:val="single" w:sz="6" w:space="0" w:color="000000"/>
              <w:right w:val="single" w:sz="6" w:space="0" w:color="000000"/>
            </w:tcBorders>
            <w:noWrap/>
            <w:hideMark/>
          </w:tcPr>
          <w:p w:rsidR="000C2A20" w:rsidRDefault="000C2A20">
            <w:pPr>
              <w:rPr>
                <w:rFonts w:ascii="Tahoma" w:hAnsi="Tahoma" w:cs="Tahoma"/>
                <w:sz w:val="14"/>
                <w:szCs w:val="14"/>
              </w:rPr>
            </w:pPr>
            <w:r>
              <w:rPr>
                <w:rFonts w:ascii="Tahoma" w:hAnsi="Tahoma" w:cs="Tahoma"/>
                <w:sz w:val="14"/>
                <w:szCs w:val="14"/>
              </w:rPr>
              <w:t> </w:t>
            </w:r>
            <w:hyperlink r:id="rId5" w:history="1">
              <w:r>
                <w:rPr>
                  <w:rStyle w:val="Hipersaitas"/>
                  <w:rFonts w:ascii="Tahoma" w:hAnsi="Tahoma" w:cs="Tahoma"/>
                  <w:sz w:val="14"/>
                  <w:szCs w:val="14"/>
                </w:rPr>
                <w:t>Susiję dokumentai</w:t>
              </w:r>
            </w:hyperlink>
            <w:r>
              <w:rPr>
                <w:rFonts w:ascii="Tahoma" w:hAnsi="Tahoma" w:cs="Tahoma"/>
                <w:sz w:val="14"/>
                <w:szCs w:val="14"/>
              </w:rPr>
              <w:t>   </w:t>
            </w:r>
            <w:hyperlink r:id="rId6" w:history="1">
              <w:r>
                <w:rPr>
                  <w:rStyle w:val="Hipersaitas"/>
                  <w:rFonts w:ascii="Tahoma" w:hAnsi="Tahoma" w:cs="Tahoma"/>
                  <w:sz w:val="14"/>
                  <w:szCs w:val="14"/>
                </w:rPr>
                <w:t>Susiję Europos Sąjungos teisės aktai</w:t>
              </w:r>
            </w:hyperlink>
            <w:r>
              <w:rPr>
                <w:rFonts w:ascii="Tahoma" w:hAnsi="Tahoma" w:cs="Tahoma"/>
                <w:sz w:val="14"/>
                <w:szCs w:val="14"/>
              </w:rPr>
              <w:t xml:space="preserve">  </w:t>
            </w:r>
          </w:p>
        </w:tc>
      </w:tr>
      <w:tr w:rsidR="000C2A20" w:rsidTr="000C2A20">
        <w:trPr>
          <w:jc w:val="center"/>
        </w:trPr>
        <w:tc>
          <w:tcPr>
            <w:tcW w:w="0" w:type="auto"/>
            <w:noWrap/>
            <w:hideMark/>
          </w:tcPr>
          <w:p w:rsidR="000C2A20" w:rsidRDefault="000C2A20">
            <w:pPr>
              <w:rPr>
                <w:rFonts w:ascii="Tahoma" w:hAnsi="Tahoma" w:cs="Tahoma"/>
                <w:sz w:val="14"/>
                <w:szCs w:val="14"/>
              </w:rPr>
            </w:pPr>
            <w:r>
              <w:rPr>
                <w:rFonts w:ascii="Tahoma" w:hAnsi="Tahoma" w:cs="Tahoma"/>
                <w:sz w:val="14"/>
                <w:szCs w:val="14"/>
              </w:rPr>
              <w:t> </w:t>
            </w:r>
            <w:hyperlink r:id="rId7" w:tooltip="Dokumentas" w:history="1">
              <w:r>
                <w:rPr>
                  <w:rStyle w:val="Hipersaitas"/>
                  <w:rFonts w:ascii="Tahoma" w:hAnsi="Tahoma" w:cs="Tahoma"/>
                  <w:b/>
                  <w:bCs/>
                  <w:color w:val="FF0000"/>
                  <w:sz w:val="14"/>
                  <w:szCs w:val="14"/>
                </w:rPr>
                <w:t>Word 2003 dokumentas</w:t>
              </w:r>
            </w:hyperlink>
            <w:r>
              <w:rPr>
                <w:rFonts w:ascii="Tahoma" w:hAnsi="Tahoma" w:cs="Tahoma"/>
                <w:sz w:val="14"/>
                <w:szCs w:val="14"/>
              </w:rPr>
              <w:t xml:space="preserve">  </w:t>
            </w:r>
            <w:r>
              <w:rPr>
                <w:rFonts w:ascii="Tahoma" w:hAnsi="Tahoma" w:cs="Tahoma"/>
                <w:noProof/>
                <w:color w:val="000000"/>
                <w:sz w:val="14"/>
                <w:szCs w:val="14"/>
              </w:rPr>
              <w:drawing>
                <wp:inline distT="0" distB="0" distL="0" distR="0">
                  <wp:extent cx="154305" cy="154305"/>
                  <wp:effectExtent l="0" t="0" r="0" b="0"/>
                  <wp:docPr id="1" name="Paveikslėlis 1" descr="Dokumentas">
                    <a:hlinkClick xmlns:a="http://schemas.openxmlformats.org/drawingml/2006/main" r:id="rId7" tooltip="&quot;Dokumenta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kumentas">
                            <a:hlinkClick r:id="rId7" tooltip="&quot;Dokumentas&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0" w:type="auto"/>
            <w:vAlign w:val="center"/>
            <w:hideMark/>
          </w:tcPr>
          <w:p w:rsidR="000C2A20" w:rsidRDefault="000C2A20"/>
        </w:tc>
        <w:tc>
          <w:tcPr>
            <w:tcW w:w="0" w:type="auto"/>
            <w:vAlign w:val="center"/>
            <w:hideMark/>
          </w:tcPr>
          <w:p w:rsidR="000C2A20" w:rsidRDefault="000C2A20"/>
        </w:tc>
        <w:tc>
          <w:tcPr>
            <w:tcW w:w="0" w:type="auto"/>
            <w:vAlign w:val="center"/>
            <w:hideMark/>
          </w:tcPr>
          <w:p w:rsidR="000C2A20" w:rsidRDefault="000C2A20"/>
        </w:tc>
      </w:tr>
      <w:tr w:rsidR="000C2A20" w:rsidTr="000C2A20">
        <w:trPr>
          <w:jc w:val="center"/>
        </w:trPr>
        <w:tc>
          <w:tcPr>
            <w:tcW w:w="0" w:type="auto"/>
            <w:gridSpan w:val="4"/>
            <w:tcBorders>
              <w:top w:val="single" w:sz="6" w:space="0" w:color="000000"/>
              <w:left w:val="single" w:sz="6" w:space="0" w:color="000000"/>
              <w:bottom w:val="single" w:sz="6" w:space="0" w:color="000000"/>
              <w:right w:val="single" w:sz="6" w:space="0" w:color="000000"/>
            </w:tcBorders>
            <w:hideMark/>
          </w:tcPr>
          <w:p w:rsidR="000C2A20" w:rsidRDefault="000C2A20">
            <w:pPr>
              <w:rPr>
                <w:rFonts w:ascii="Tahoma" w:hAnsi="Tahoma" w:cs="Tahoma"/>
                <w:sz w:val="14"/>
                <w:szCs w:val="14"/>
              </w:rPr>
            </w:pPr>
            <w:proofErr w:type="spellStart"/>
            <w:r>
              <w:rPr>
                <w:rFonts w:ascii="Tahoma" w:hAnsi="Tahoma" w:cs="Tahoma"/>
                <w:sz w:val="14"/>
                <w:szCs w:val="14"/>
              </w:rPr>
              <w:t>Eurovoc</w:t>
            </w:r>
            <w:proofErr w:type="spellEnd"/>
            <w:r>
              <w:rPr>
                <w:rFonts w:ascii="Tahoma" w:hAnsi="Tahoma" w:cs="Tahoma"/>
                <w:sz w:val="14"/>
                <w:szCs w:val="14"/>
              </w:rPr>
              <w:t xml:space="preserve"> 4.2 terminai:</w:t>
            </w:r>
            <w:r>
              <w:rPr>
                <w:rFonts w:ascii="Tahoma" w:hAnsi="Tahoma" w:cs="Tahoma"/>
                <w:b/>
                <w:bCs/>
                <w:sz w:val="14"/>
                <w:szCs w:val="14"/>
              </w:rPr>
              <w:t xml:space="preserve"> savivaldybė, viešasis valdymas, vietos savivaldos institucija, vietos valdžia</w:t>
            </w:r>
          </w:p>
        </w:tc>
      </w:tr>
    </w:tbl>
    <w:p w:rsidR="000C2A20" w:rsidRDefault="000C2A20" w:rsidP="000C2A20">
      <w:pPr>
        <w:rPr>
          <w:rFonts w:ascii="Tahoma" w:hAnsi="Tahoma" w:cs="Tahoma"/>
          <w:vanish/>
          <w:sz w:val="18"/>
          <w:szCs w:val="18"/>
        </w:rPr>
      </w:pPr>
    </w:p>
    <w:tbl>
      <w:tblPr>
        <w:tblW w:w="5000" w:type="pct"/>
        <w:tblCellSpacing w:w="0" w:type="dxa"/>
        <w:tblCellMar>
          <w:left w:w="0" w:type="dxa"/>
          <w:right w:w="0" w:type="dxa"/>
        </w:tblCellMar>
        <w:tblLook w:val="04A0" w:firstRow="1" w:lastRow="0" w:firstColumn="1" w:lastColumn="0" w:noHBand="0" w:noVBand="1"/>
      </w:tblPr>
      <w:tblGrid>
        <w:gridCol w:w="6432"/>
        <w:gridCol w:w="2923"/>
      </w:tblGrid>
      <w:tr w:rsidR="000C2A20" w:rsidTr="000C2A20">
        <w:trPr>
          <w:tblCellSpacing w:w="0" w:type="dxa"/>
        </w:trPr>
        <w:tc>
          <w:tcPr>
            <w:tcW w:w="0" w:type="auto"/>
            <w:hideMark/>
          </w:tcPr>
          <w:p w:rsidR="000C2A20" w:rsidRDefault="000C2A20">
            <w:pPr>
              <w:rPr>
                <w:rFonts w:ascii="Tahoma" w:hAnsi="Tahoma" w:cs="Tahoma"/>
                <w:sz w:val="14"/>
                <w:szCs w:val="14"/>
              </w:rPr>
            </w:pPr>
            <w:r>
              <w:rPr>
                <w:rFonts w:ascii="Tahoma" w:hAnsi="Tahoma" w:cs="Tahoma"/>
                <w:sz w:val="14"/>
                <w:szCs w:val="14"/>
              </w:rPr>
              <w:t>  </w:t>
            </w:r>
            <w:hyperlink r:id="rId9" w:history="1">
              <w:r>
                <w:rPr>
                  <w:rStyle w:val="Hipersaitas"/>
                  <w:rFonts w:ascii="Tahoma" w:hAnsi="Tahoma" w:cs="Tahoma"/>
                  <w:sz w:val="14"/>
                  <w:szCs w:val="14"/>
                </w:rPr>
                <w:t>Nauja paieška</w:t>
              </w:r>
            </w:hyperlink>
            <w:r>
              <w:rPr>
                <w:rFonts w:ascii="Tahoma" w:hAnsi="Tahoma" w:cs="Tahoma"/>
                <w:sz w:val="14"/>
                <w:szCs w:val="14"/>
              </w:rPr>
              <w:t xml:space="preserve">   </w:t>
            </w:r>
            <w:hyperlink r:id="rId10" w:tooltip="Pareikškite nuomonę apie šį teisės aktą" w:history="1">
              <w:r>
                <w:rPr>
                  <w:rStyle w:val="Hipersaitas"/>
                  <w:rFonts w:ascii="Tahoma" w:hAnsi="Tahoma" w:cs="Tahoma"/>
                  <w:sz w:val="14"/>
                  <w:szCs w:val="14"/>
                </w:rPr>
                <w:t>Jūsų pasiūlymai ir pastabos</w:t>
              </w:r>
            </w:hyperlink>
            <w:r>
              <w:rPr>
                <w:rFonts w:ascii="Tahoma" w:hAnsi="Tahoma" w:cs="Tahoma"/>
                <w:sz w:val="14"/>
                <w:szCs w:val="14"/>
              </w:rPr>
              <w:t xml:space="preserve"> </w:t>
            </w:r>
          </w:p>
        </w:tc>
        <w:tc>
          <w:tcPr>
            <w:tcW w:w="0" w:type="auto"/>
            <w:hideMark/>
          </w:tcPr>
          <w:p w:rsidR="000C2A20" w:rsidRDefault="000C2A20">
            <w:pPr>
              <w:jc w:val="right"/>
              <w:rPr>
                <w:rFonts w:ascii="Tahoma" w:hAnsi="Tahoma" w:cs="Tahoma"/>
                <w:sz w:val="14"/>
                <w:szCs w:val="14"/>
              </w:rPr>
            </w:pPr>
            <w:hyperlink r:id="rId11" w:history="1">
              <w:r>
                <w:rPr>
                  <w:rStyle w:val="Hipersaitas"/>
                  <w:rFonts w:ascii="Tahoma" w:hAnsi="Tahoma" w:cs="Tahoma"/>
                  <w:sz w:val="14"/>
                  <w:szCs w:val="14"/>
                </w:rPr>
                <w:t>Versija spausdinimui</w:t>
              </w:r>
            </w:hyperlink>
            <w:r>
              <w:rPr>
                <w:rFonts w:ascii="Tahoma" w:hAnsi="Tahoma" w:cs="Tahoma"/>
                <w:sz w:val="14"/>
                <w:szCs w:val="14"/>
              </w:rPr>
              <w:t xml:space="preserve"> </w:t>
            </w:r>
          </w:p>
        </w:tc>
      </w:tr>
    </w:tbl>
    <w:p w:rsidR="000C2A20" w:rsidRDefault="000C2A20" w:rsidP="000C2A20">
      <w:pPr>
        <w:rPr>
          <w:rFonts w:ascii="Tahoma" w:hAnsi="Tahoma" w:cs="Tahoma"/>
          <w:sz w:val="18"/>
          <w:szCs w:val="18"/>
        </w:rPr>
      </w:pPr>
      <w:r>
        <w:rPr>
          <w:rFonts w:ascii="Tahoma" w:hAnsi="Tahoma" w:cs="Tahoma"/>
          <w:sz w:val="18"/>
          <w:szCs w:val="18"/>
        </w:rPr>
        <w:pict>
          <v:rect id="_x0000_i1025" style="width:0;height:1.5pt" o:hralign="center" o:hrstd="t" o:hrnoshade="t" o:hr="t" fillcolor="#666" stroked="f"/>
        </w:pict>
      </w:r>
    </w:p>
    <w:p w:rsidR="000C2A20" w:rsidRDefault="000C2A20" w:rsidP="000C2A20">
      <w:r>
        <w:rPr>
          <w:rFonts w:ascii="Times New Roman" w:hAnsi="Times New Roman"/>
        </w:rPr>
        <w:t xml:space="preserve">Įstatymas skelbtas: </w:t>
      </w:r>
      <w:proofErr w:type="spellStart"/>
      <w:r>
        <w:rPr>
          <w:rFonts w:ascii="Times New Roman" w:hAnsi="Times New Roman"/>
        </w:rPr>
        <w:t>Žin</w:t>
      </w:r>
      <w:proofErr w:type="spellEnd"/>
      <w:r>
        <w:rPr>
          <w:rFonts w:ascii="Times New Roman" w:hAnsi="Times New Roman"/>
        </w:rPr>
        <w:t xml:space="preserve">., 1994, Nr. </w:t>
      </w:r>
      <w:hyperlink r:id="rId12" w:history="1">
        <w:r>
          <w:rPr>
            <w:rStyle w:val="Hipersaitas"/>
            <w:rFonts w:ascii="Times New Roman" w:hAnsi="Times New Roman"/>
          </w:rPr>
          <w:t>55-1049</w:t>
        </w:r>
      </w:hyperlink>
    </w:p>
    <w:p w:rsidR="000C2A20" w:rsidRDefault="000C2A20" w:rsidP="000C2A20">
      <w:pPr>
        <w:jc w:val="both"/>
      </w:pPr>
      <w:r>
        <w:rPr>
          <w:rFonts w:ascii="Times New Roman" w:hAnsi="Times New Roman"/>
        </w:rPr>
        <w:t>Neoficialus įstatymo tekstas</w:t>
      </w:r>
    </w:p>
    <w:p w:rsidR="000C2A20" w:rsidRDefault="000C2A20" w:rsidP="000C2A20">
      <w:pPr>
        <w:jc w:val="center"/>
      </w:pPr>
      <w:r>
        <w:rPr>
          <w:rFonts w:ascii="Times New Roman" w:hAnsi="Times New Roman"/>
          <w:b/>
          <w:bCs/>
          <w:sz w:val="22"/>
          <w:szCs w:val="22"/>
        </w:rPr>
        <w:t> </w:t>
      </w:r>
    </w:p>
    <w:p w:rsidR="000C2A20" w:rsidRDefault="000C2A20" w:rsidP="000C2A20">
      <w:pPr>
        <w:jc w:val="center"/>
      </w:pPr>
      <w:r>
        <w:rPr>
          <w:rFonts w:ascii="Times New Roman" w:hAnsi="Times New Roman"/>
          <w:b/>
          <w:bCs/>
          <w:sz w:val="22"/>
          <w:szCs w:val="22"/>
        </w:rPr>
        <w:t>LIETUVOS RESPUBLIKOS</w:t>
      </w:r>
    </w:p>
    <w:p w:rsidR="000C2A20" w:rsidRDefault="000C2A20" w:rsidP="000C2A20">
      <w:pPr>
        <w:jc w:val="center"/>
      </w:pPr>
      <w:r>
        <w:rPr>
          <w:rFonts w:ascii="Times New Roman" w:hAnsi="Times New Roman"/>
          <w:b/>
          <w:bCs/>
          <w:sz w:val="22"/>
          <w:szCs w:val="22"/>
        </w:rPr>
        <w:t>VIETOS SAVIVALDOS</w:t>
      </w:r>
    </w:p>
    <w:p w:rsidR="000C2A20" w:rsidRDefault="000C2A20" w:rsidP="000C2A20">
      <w:pPr>
        <w:jc w:val="center"/>
      </w:pPr>
      <w:r>
        <w:rPr>
          <w:rFonts w:ascii="Times New Roman" w:hAnsi="Times New Roman"/>
          <w:b/>
          <w:bCs/>
          <w:sz w:val="22"/>
          <w:szCs w:val="22"/>
        </w:rPr>
        <w:t>ĮSTATYMAS</w:t>
      </w:r>
    </w:p>
    <w:p w:rsidR="000C2A20" w:rsidRDefault="000C2A20" w:rsidP="000C2A20">
      <w:pPr>
        <w:jc w:val="center"/>
      </w:pPr>
      <w:r>
        <w:rPr>
          <w:rFonts w:ascii="Times New Roman" w:hAnsi="Times New Roman"/>
          <w:sz w:val="22"/>
          <w:szCs w:val="22"/>
        </w:rPr>
        <w:t> </w:t>
      </w:r>
    </w:p>
    <w:p w:rsidR="000C2A20" w:rsidRDefault="000C2A20" w:rsidP="000C2A20">
      <w:pPr>
        <w:jc w:val="center"/>
      </w:pPr>
      <w:r>
        <w:rPr>
          <w:rFonts w:ascii="Times New Roman" w:hAnsi="Times New Roman"/>
          <w:sz w:val="22"/>
          <w:szCs w:val="22"/>
        </w:rPr>
        <w:t>1994 m. liepos 7 d. Nr. I-533</w:t>
      </w:r>
    </w:p>
    <w:p w:rsidR="000C2A20" w:rsidRDefault="000C2A20" w:rsidP="000C2A20">
      <w:pPr>
        <w:jc w:val="center"/>
      </w:pPr>
      <w:r>
        <w:rPr>
          <w:rFonts w:ascii="Times New Roman" w:hAnsi="Times New Roman"/>
          <w:sz w:val="22"/>
          <w:szCs w:val="22"/>
        </w:rPr>
        <w:t>Vilnius</w:t>
      </w:r>
    </w:p>
    <w:p w:rsidR="000C2A20" w:rsidRDefault="000C2A20" w:rsidP="000C2A20">
      <w:pPr>
        <w:jc w:val="both"/>
        <w:rPr>
          <w:rFonts w:ascii="Times New Roman" w:hAnsi="Times New Roman"/>
          <w:sz w:val="22"/>
          <w:szCs w:val="22"/>
        </w:rPr>
      </w:pPr>
    </w:p>
    <w:p w:rsidR="000C2A20" w:rsidRDefault="000C2A20" w:rsidP="000C2A20">
      <w:pPr>
        <w:jc w:val="both"/>
      </w:pPr>
      <w:r>
        <w:rPr>
          <w:rFonts w:ascii="Times New Roman" w:hAnsi="Times New Roman"/>
          <w:sz w:val="22"/>
          <w:szCs w:val="22"/>
        </w:rPr>
        <w:t>*********************</w:t>
      </w:r>
    </w:p>
    <w:p w:rsidR="00BE61F1" w:rsidRDefault="00BE61F1"/>
    <w:p w:rsidR="000C2A20" w:rsidRPr="000C2A20" w:rsidRDefault="000C2A20" w:rsidP="000C2A20">
      <w:pPr>
        <w:spacing w:before="100" w:beforeAutospacing="1" w:after="100" w:afterAutospacing="1"/>
        <w:ind w:firstLine="720"/>
        <w:jc w:val="both"/>
        <w:rPr>
          <w:rFonts w:ascii="Times New Roman" w:hAnsi="Times New Roman"/>
          <w:sz w:val="24"/>
          <w:szCs w:val="24"/>
        </w:rPr>
      </w:pPr>
      <w:bookmarkStart w:id="0" w:name="straipsnis5"/>
      <w:r w:rsidRPr="000C2A20">
        <w:rPr>
          <w:rFonts w:ascii="Times New Roman" w:hAnsi="Times New Roman"/>
          <w:b/>
          <w:bCs/>
          <w:color w:val="000000"/>
          <w:sz w:val="22"/>
          <w:szCs w:val="22"/>
        </w:rPr>
        <w:t xml:space="preserve">5 straipsnis. Savivaldybių funkcijos </w:t>
      </w:r>
      <w:bookmarkEnd w:id="0"/>
    </w:p>
    <w:p w:rsidR="000C2A20" w:rsidRPr="000C2A20" w:rsidRDefault="000C2A20" w:rsidP="000C2A20">
      <w:pPr>
        <w:spacing w:before="100" w:beforeAutospacing="1" w:after="100" w:afterAutospacing="1"/>
        <w:ind w:firstLine="720"/>
        <w:jc w:val="both"/>
        <w:rPr>
          <w:rFonts w:ascii="Times New Roman" w:hAnsi="Times New Roman"/>
          <w:sz w:val="24"/>
          <w:szCs w:val="24"/>
        </w:rPr>
      </w:pPr>
      <w:r w:rsidRPr="000C2A20">
        <w:rPr>
          <w:rFonts w:ascii="Times New Roman" w:hAnsi="Times New Roman"/>
          <w:sz w:val="22"/>
          <w:szCs w:val="22"/>
        </w:rPr>
        <w:t xml:space="preserve">2. Savivaldybių funkcijos pagal veiklos pobūdį skirstomos į vietos valdžios, viešojo administravimo ir viešųjų paslaugų teikimo. Vietos valdžios funkcijas įstatymų nustatyta tvarka atlieka </w:t>
      </w:r>
      <w:proofErr w:type="gramStart"/>
      <w:r w:rsidRPr="000C2A20">
        <w:rPr>
          <w:rFonts w:ascii="Times New Roman" w:hAnsi="Times New Roman"/>
          <w:sz w:val="22"/>
          <w:szCs w:val="22"/>
        </w:rPr>
        <w:t>savivaldybės taryba</w:t>
      </w:r>
      <w:proofErr w:type="gramEnd"/>
      <w:r w:rsidRPr="000C2A20">
        <w:rPr>
          <w:rFonts w:ascii="Times New Roman" w:hAnsi="Times New Roman"/>
          <w:sz w:val="22"/>
          <w:szCs w:val="22"/>
        </w:rPr>
        <w:t xml:space="preserve">. Viešojo administravimo funkcijas įstatymų nustatyta tvarka atlieka </w:t>
      </w:r>
      <w:proofErr w:type="gramStart"/>
      <w:r w:rsidRPr="000C2A20">
        <w:rPr>
          <w:rFonts w:ascii="Times New Roman" w:hAnsi="Times New Roman"/>
          <w:sz w:val="22"/>
          <w:szCs w:val="22"/>
        </w:rPr>
        <w:t>savivaldybės taryba</w:t>
      </w:r>
      <w:proofErr w:type="gramEnd"/>
      <w:r w:rsidRPr="000C2A20">
        <w:rPr>
          <w:rFonts w:ascii="Times New Roman" w:hAnsi="Times New Roman"/>
          <w:sz w:val="22"/>
          <w:szCs w:val="22"/>
        </w:rPr>
        <w:t>, savivaldybės vykdomoji institucija (vykdomosios institucijos), kiti savivaldybės įstaigų ir tarnybų vadovai, valstybės tarnautojai, kuriems teisės aktai ar savivaldybės tarybos sprendimai suteikia viešojo administravimo teises savivaldybės teritorijoje. Viešąsias paslaugas teikia savivaldybių įsteigti paslaugų teikėjai arba pagal sudarytas sutartis kiti viešai pasirenkami fiziniai ar juridiniai asmenys.</w:t>
      </w:r>
    </w:p>
    <w:p w:rsidR="000C2A20" w:rsidRPr="000C2A20" w:rsidRDefault="000C2A20" w:rsidP="000C2A20">
      <w:pPr>
        <w:spacing w:before="100" w:beforeAutospacing="1" w:after="100" w:afterAutospacing="1"/>
        <w:rPr>
          <w:rFonts w:ascii="Tahoma" w:hAnsi="Tahoma" w:cs="Tahoma"/>
          <w:sz w:val="18"/>
          <w:szCs w:val="18"/>
        </w:rPr>
      </w:pPr>
      <w:r w:rsidRPr="000C2A20">
        <w:rPr>
          <w:rFonts w:ascii="Times New Roman" w:hAnsi="Times New Roman"/>
          <w:b/>
          <w:bCs/>
          <w:i/>
          <w:iCs/>
        </w:rPr>
        <w:t xml:space="preserve">Redakcija nuo tos dienos, kai 2015 metais naujai išrinktos </w:t>
      </w:r>
      <w:proofErr w:type="gramStart"/>
      <w:r w:rsidRPr="000C2A20">
        <w:rPr>
          <w:rFonts w:ascii="Times New Roman" w:hAnsi="Times New Roman"/>
          <w:b/>
          <w:bCs/>
          <w:i/>
          <w:iCs/>
        </w:rPr>
        <w:t>savivaldybių tarybos</w:t>
      </w:r>
      <w:proofErr w:type="gramEnd"/>
      <w:r w:rsidRPr="000C2A20">
        <w:rPr>
          <w:rFonts w:ascii="Times New Roman" w:hAnsi="Times New Roman"/>
          <w:b/>
          <w:bCs/>
          <w:i/>
          <w:iCs/>
        </w:rPr>
        <w:t xml:space="preserve"> susirenka į pirmąjį posėdį:</w:t>
      </w:r>
    </w:p>
    <w:p w:rsidR="000C2A20" w:rsidRDefault="000C2A20" w:rsidP="000C2A20">
      <w:pPr>
        <w:pBdr>
          <w:bottom w:val="dotted" w:sz="24" w:space="1" w:color="auto"/>
        </w:pBdr>
        <w:spacing w:before="100" w:beforeAutospacing="1" w:after="100" w:afterAutospacing="1"/>
        <w:ind w:firstLine="720"/>
        <w:jc w:val="both"/>
        <w:rPr>
          <w:rFonts w:ascii="Times New Roman" w:hAnsi="Times New Roman"/>
          <w:sz w:val="22"/>
          <w:szCs w:val="22"/>
        </w:rPr>
      </w:pPr>
      <w:r w:rsidRPr="000C2A20">
        <w:rPr>
          <w:rFonts w:ascii="Times New Roman" w:hAnsi="Times New Roman"/>
          <w:sz w:val="22"/>
          <w:szCs w:val="22"/>
        </w:rPr>
        <w:t xml:space="preserve">2. Savivaldybių funkcijos pagal veiklos pobūdį skirstomos į vietos valdžios, viešojo administravimo ir viešųjų paslaugų teikimo. Vietos valdžios funkcijas įstatymų nustatyta tvarka atlieka </w:t>
      </w:r>
      <w:proofErr w:type="gramStart"/>
      <w:r w:rsidRPr="000C2A20">
        <w:rPr>
          <w:rFonts w:ascii="Times New Roman" w:hAnsi="Times New Roman"/>
          <w:sz w:val="22"/>
          <w:szCs w:val="22"/>
        </w:rPr>
        <w:t>savivaldybės taryba</w:t>
      </w:r>
      <w:proofErr w:type="gramEnd"/>
      <w:r w:rsidRPr="000C2A20">
        <w:rPr>
          <w:rFonts w:ascii="Times New Roman" w:hAnsi="Times New Roman"/>
          <w:sz w:val="22"/>
          <w:szCs w:val="22"/>
        </w:rPr>
        <w:t xml:space="preserve"> ir meras, </w:t>
      </w:r>
      <w:r w:rsidRPr="000C2A20">
        <w:rPr>
          <w:rFonts w:ascii="Times New Roman" w:hAnsi="Times New Roman"/>
          <w:color w:val="000000"/>
          <w:sz w:val="22"/>
          <w:szCs w:val="22"/>
        </w:rPr>
        <w:t>įgyvendindami įstatymuose nustatytus įgaliojimus.</w:t>
      </w:r>
      <w:r w:rsidRPr="000C2A20">
        <w:rPr>
          <w:rFonts w:ascii="Times New Roman" w:hAnsi="Times New Roman"/>
          <w:sz w:val="22"/>
          <w:szCs w:val="22"/>
        </w:rPr>
        <w:t xml:space="preserve"> Viešojo administravimo funkcijas įstatymų nustatyta tvarka atlieka </w:t>
      </w:r>
      <w:proofErr w:type="gramStart"/>
      <w:r w:rsidRPr="000C2A20">
        <w:rPr>
          <w:rFonts w:ascii="Times New Roman" w:hAnsi="Times New Roman"/>
          <w:sz w:val="22"/>
          <w:szCs w:val="22"/>
        </w:rPr>
        <w:t>savivaldybės taryba</w:t>
      </w:r>
      <w:proofErr w:type="gramEnd"/>
      <w:r w:rsidRPr="000C2A20">
        <w:rPr>
          <w:rFonts w:ascii="Times New Roman" w:hAnsi="Times New Roman"/>
          <w:sz w:val="22"/>
          <w:szCs w:val="22"/>
        </w:rPr>
        <w:t>, meras, savivaldybės vykdomoji institucija (vykdomosios institucijos), kiti savivaldybės įstaigų ir tarnybų vadovai, valstybės tarnautojai, kuriems teisės aktai ar savivaldybės tarybos sprendimai suteikia viešojo administravimo teises savivaldybės teritorijoje. Viešąsias paslaugas teikia savivaldybių įsteigti paslaugų teikėjai arba pagal sudarytas sutartis kiti viešai pasirenkami fiziniai ar juridiniai asmenys.</w:t>
      </w:r>
    </w:p>
    <w:p w:rsidR="000C2A20" w:rsidRDefault="000C2A20" w:rsidP="000C2A20">
      <w:pPr>
        <w:pBdr>
          <w:bottom w:val="dotted" w:sz="24" w:space="1" w:color="auto"/>
        </w:pBdr>
        <w:spacing w:before="100" w:beforeAutospacing="1" w:after="100" w:afterAutospacing="1"/>
        <w:ind w:firstLine="720"/>
        <w:jc w:val="both"/>
        <w:rPr>
          <w:rFonts w:ascii="Times New Roman" w:hAnsi="Times New Roman"/>
          <w:sz w:val="22"/>
          <w:szCs w:val="22"/>
        </w:rPr>
      </w:pPr>
      <w:bookmarkStart w:id="1" w:name="_GoBack"/>
      <w:bookmarkEnd w:id="1"/>
    </w:p>
    <w:p w:rsidR="000C2A20" w:rsidRDefault="000C2A20"/>
    <w:p w:rsidR="000C2A20" w:rsidRPr="000C2A20" w:rsidRDefault="000C2A20" w:rsidP="000C2A20">
      <w:pPr>
        <w:spacing w:before="100" w:beforeAutospacing="1" w:after="100" w:afterAutospacing="1"/>
        <w:ind w:firstLine="720"/>
        <w:jc w:val="both"/>
        <w:rPr>
          <w:rFonts w:ascii="Times New Roman" w:hAnsi="Times New Roman"/>
          <w:sz w:val="24"/>
          <w:szCs w:val="24"/>
        </w:rPr>
      </w:pPr>
      <w:bookmarkStart w:id="2" w:name="straipsnis8"/>
      <w:r w:rsidRPr="000C2A20">
        <w:rPr>
          <w:rFonts w:ascii="Times New Roman" w:hAnsi="Times New Roman"/>
          <w:b/>
          <w:bCs/>
          <w:color w:val="000000"/>
          <w:sz w:val="22"/>
          <w:szCs w:val="22"/>
        </w:rPr>
        <w:t>8 straipsnis. Viešųjų paslaugų teikimas</w:t>
      </w:r>
      <w:bookmarkEnd w:id="2"/>
    </w:p>
    <w:p w:rsidR="000C2A20" w:rsidRPr="000C2A20" w:rsidRDefault="000C2A20" w:rsidP="000C2A20">
      <w:pPr>
        <w:spacing w:before="100" w:beforeAutospacing="1" w:after="100" w:afterAutospacing="1"/>
        <w:jc w:val="both"/>
        <w:rPr>
          <w:rFonts w:ascii="Tahoma" w:hAnsi="Tahoma" w:cs="Tahoma"/>
          <w:sz w:val="18"/>
          <w:szCs w:val="18"/>
        </w:rPr>
      </w:pPr>
      <w:r w:rsidRPr="000C2A20">
        <w:rPr>
          <w:rFonts w:ascii="Times New Roman" w:hAnsi="Times New Roman"/>
          <w:sz w:val="22"/>
          <w:szCs w:val="22"/>
        </w:rPr>
        <w:t>1. Savivaldybė yra atsakinga už viešųjų paslaugų teikimą gyventojams. Savivaldybės institucijos ir administracija viešųjų paslaugų neteikia, išskyrus šiame straipsnyje nustatytus atvejus. Jas teikia biudžetinės ir viešosios įstaigos, savivaldybės įmonės, akcinės bendrovės ir kiti subjektai.</w:t>
      </w:r>
    </w:p>
    <w:p w:rsidR="000C2A20" w:rsidRDefault="000C2A20"/>
    <w:sectPr w:rsidR="000C2A20" w:rsidSect="008A1269">
      <w:pgSz w:w="11907" w:h="16840" w:code="9"/>
      <w:pgMar w:top="1134" w:right="851" w:bottom="1134" w:left="1701" w:header="0" w:footer="0"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evenAndOddHeaders/>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A20"/>
    <w:rsid w:val="000C2A20"/>
    <w:rsid w:val="008A1269"/>
    <w:rsid w:val="00BE6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3D3510-0226-4C5C-A0ED-04DC4A10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lang w:val="lt-L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2A20"/>
    <w:pPr>
      <w:jc w:val="left"/>
    </w:pPr>
    <w:rPr>
      <w:rFonts w:ascii="TimesLT" w:eastAsia="Times New Roman" w:hAnsi="TimesLT"/>
      <w:sz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0C2A20"/>
    <w:rPr>
      <w:color w:val="0000FF"/>
      <w:u w:val="single"/>
    </w:rPr>
  </w:style>
  <w:style w:type="paragraph" w:styleId="prastasiniatinklio">
    <w:name w:val="Normal (Web)"/>
    <w:basedOn w:val="prastasis"/>
    <w:uiPriority w:val="99"/>
    <w:unhideWhenUsed/>
    <w:rsid w:val="000C2A20"/>
    <w:pPr>
      <w:spacing w:before="100" w:beforeAutospacing="1" w:after="100" w:afterAutospacing="1"/>
    </w:pPr>
    <w:rPr>
      <w:rFonts w:ascii="Times New Roman" w:hAnsi="Times New Roman"/>
      <w:sz w:val="24"/>
      <w:szCs w:val="24"/>
    </w:rPr>
  </w:style>
  <w:style w:type="paragraph" w:styleId="Pagrindiniotekstotrauka2">
    <w:name w:val="Body Text Indent 2"/>
    <w:basedOn w:val="prastasis"/>
    <w:link w:val="Pagrindiniotekstotrauka2Diagrama"/>
    <w:uiPriority w:val="99"/>
    <w:semiHidden/>
    <w:unhideWhenUsed/>
    <w:rsid w:val="000C2A20"/>
    <w:pPr>
      <w:spacing w:before="100" w:beforeAutospacing="1" w:after="100" w:afterAutospacing="1"/>
    </w:pPr>
    <w:rPr>
      <w:rFonts w:ascii="Times New Roman" w:hAnsi="Times New Roman"/>
      <w:sz w:val="24"/>
      <w:szCs w:val="24"/>
    </w:rPr>
  </w:style>
  <w:style w:type="character" w:customStyle="1" w:styleId="Pagrindiniotekstotrauka2Diagrama">
    <w:name w:val="Pagrindinio teksto įtrauka 2 Diagrama"/>
    <w:basedOn w:val="Numatytasispastraiposriftas"/>
    <w:link w:val="Pagrindiniotekstotrauka2"/>
    <w:uiPriority w:val="99"/>
    <w:semiHidden/>
    <w:rsid w:val="000C2A20"/>
    <w:rPr>
      <w:rFonts w:eastAsia="Times New Roman"/>
      <w:szCs w:val="24"/>
      <w:lang w:eastAsia="lt-LT"/>
    </w:rPr>
  </w:style>
  <w:style w:type="paragraph" w:styleId="Pagrindinistekstas">
    <w:name w:val="Body Text"/>
    <w:basedOn w:val="prastasis"/>
    <w:link w:val="PagrindinistekstasDiagrama"/>
    <w:uiPriority w:val="99"/>
    <w:semiHidden/>
    <w:unhideWhenUsed/>
    <w:rsid w:val="000C2A20"/>
    <w:pPr>
      <w:spacing w:before="100" w:beforeAutospacing="1" w:after="100" w:afterAutospacing="1"/>
    </w:pPr>
    <w:rPr>
      <w:rFonts w:ascii="Times New Roman" w:hAnsi="Times New Roman"/>
      <w:sz w:val="24"/>
      <w:szCs w:val="24"/>
    </w:rPr>
  </w:style>
  <w:style w:type="character" w:customStyle="1" w:styleId="PagrindinistekstasDiagrama">
    <w:name w:val="Pagrindinis tekstas Diagrama"/>
    <w:basedOn w:val="Numatytasispastraiposriftas"/>
    <w:link w:val="Pagrindinistekstas"/>
    <w:uiPriority w:val="99"/>
    <w:semiHidden/>
    <w:rsid w:val="000C2A20"/>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16080">
      <w:bodyDiv w:val="1"/>
      <w:marLeft w:val="225"/>
      <w:marRight w:val="225"/>
      <w:marTop w:val="0"/>
      <w:marBottom w:val="0"/>
      <w:divBdr>
        <w:top w:val="none" w:sz="0" w:space="0" w:color="auto"/>
        <w:left w:val="none" w:sz="0" w:space="0" w:color="auto"/>
        <w:bottom w:val="none" w:sz="0" w:space="0" w:color="auto"/>
        <w:right w:val="none" w:sz="0" w:space="0" w:color="auto"/>
      </w:divBdr>
      <w:divsChild>
        <w:div w:id="6253933">
          <w:marLeft w:val="0"/>
          <w:marRight w:val="0"/>
          <w:marTop w:val="0"/>
          <w:marBottom w:val="0"/>
          <w:divBdr>
            <w:top w:val="none" w:sz="0" w:space="0" w:color="auto"/>
            <w:left w:val="none" w:sz="0" w:space="0" w:color="auto"/>
            <w:bottom w:val="none" w:sz="0" w:space="0" w:color="auto"/>
            <w:right w:val="none" w:sz="0" w:space="0" w:color="auto"/>
          </w:divBdr>
        </w:div>
      </w:divsChild>
    </w:div>
    <w:div w:id="684399965">
      <w:bodyDiv w:val="1"/>
      <w:marLeft w:val="225"/>
      <w:marRight w:val="225"/>
      <w:marTop w:val="0"/>
      <w:marBottom w:val="0"/>
      <w:divBdr>
        <w:top w:val="none" w:sz="0" w:space="0" w:color="auto"/>
        <w:left w:val="none" w:sz="0" w:space="0" w:color="auto"/>
        <w:bottom w:val="none" w:sz="0" w:space="0" w:color="auto"/>
        <w:right w:val="none" w:sz="0" w:space="0" w:color="auto"/>
      </w:divBdr>
      <w:divsChild>
        <w:div w:id="1878856940">
          <w:marLeft w:val="0"/>
          <w:marRight w:val="0"/>
          <w:marTop w:val="0"/>
          <w:marBottom w:val="0"/>
          <w:divBdr>
            <w:top w:val="none" w:sz="0" w:space="0" w:color="auto"/>
            <w:left w:val="none" w:sz="0" w:space="0" w:color="auto"/>
            <w:bottom w:val="none" w:sz="0" w:space="0" w:color="auto"/>
            <w:right w:val="none" w:sz="0" w:space="0" w:color="auto"/>
          </w:divBdr>
        </w:div>
      </w:divsChild>
    </w:div>
    <w:div w:id="1655716345">
      <w:bodyDiv w:val="1"/>
      <w:marLeft w:val="225"/>
      <w:marRight w:val="225"/>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3.lrs.lt/pls/inter3/dokpaieska.showdoc_bin?p_id=478139" TargetMode="External"/><Relationship Id="rId12" Type="http://schemas.openxmlformats.org/officeDocument/2006/relationships/hyperlink" Target="http://www3.lrs.lt/cgi-bin/preps2?a=5884&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3/dokpaieska.susije_l?p_id=478139&amp;p_rys_id=-1" TargetMode="External"/><Relationship Id="rId11" Type="http://schemas.openxmlformats.org/officeDocument/2006/relationships/hyperlink" Target="http://www3.lrs.lt/pls/inter3/dokpaieska.showdoc_l?p_id=478139&amp;p_tr2=2" TargetMode="External"/><Relationship Id="rId5" Type="http://schemas.openxmlformats.org/officeDocument/2006/relationships/hyperlink" Target="http://www3.lrs.lt/pls/inter3/dokpaieska.susije_l?p_id=478139" TargetMode="External"/><Relationship Id="rId10" Type="http://schemas.openxmlformats.org/officeDocument/2006/relationships/hyperlink" Target="http://www3.lrs.lt/pls/inter/w5_sveciai.komentarai_write?p_gijaID=34" TargetMode="External"/><Relationship Id="rId4" Type="http://schemas.openxmlformats.org/officeDocument/2006/relationships/hyperlink" Target="http://www3.lrs.lt/pls/inter3/dokpaieska.showdoc_l?p_id=478139&amp;p_tr2=2&amp;p_daug=2" TargetMode="External"/><Relationship Id="rId9" Type="http://schemas.openxmlformats.org/officeDocument/2006/relationships/hyperlink" Target="http://www3.lrs.lt/pls/inter3/dokpaieska.forma_l"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2147</Words>
  <Characters>1225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Servienė</dc:creator>
  <cp:keywords/>
  <dc:description/>
  <cp:lastModifiedBy>Rita Servienė</cp:lastModifiedBy>
  <cp:revision>1</cp:revision>
  <dcterms:created xsi:type="dcterms:W3CDTF">2014-11-10T07:23:00Z</dcterms:created>
  <dcterms:modified xsi:type="dcterms:W3CDTF">2014-11-10T07:27:00Z</dcterms:modified>
</cp:coreProperties>
</file>