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48D" w:rsidRDefault="006816B9" w:rsidP="007241B3">
      <w:pPr>
        <w:tabs>
          <w:tab w:val="left" w:pos="1560"/>
          <w:tab w:val="left" w:pos="5245"/>
        </w:tabs>
        <w:jc w:val="center"/>
      </w:pPr>
      <w:r>
        <w:rPr>
          <w:noProof/>
          <w:lang w:val="en-US"/>
        </w:rPr>
        <w:drawing>
          <wp:inline distT="0" distB="0" distL="0" distR="0">
            <wp:extent cx="495300" cy="600075"/>
            <wp:effectExtent l="1905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cstate="print"/>
                    <a:srcRect/>
                    <a:stretch>
                      <a:fillRect/>
                    </a:stretch>
                  </pic:blipFill>
                  <pic:spPr bwMode="auto">
                    <a:xfrm>
                      <a:off x="0" y="0"/>
                      <a:ext cx="495300" cy="600075"/>
                    </a:xfrm>
                    <a:prstGeom prst="rect">
                      <a:avLst/>
                    </a:prstGeom>
                    <a:noFill/>
                    <a:ln w="9525">
                      <a:noFill/>
                      <a:miter lim="800000"/>
                      <a:headEnd/>
                      <a:tailEnd/>
                    </a:ln>
                  </pic:spPr>
                </pic:pic>
              </a:graphicData>
            </a:graphic>
          </wp:inline>
        </w:drawing>
      </w:r>
    </w:p>
    <w:p w:rsidR="0081748D" w:rsidRDefault="0081748D" w:rsidP="0081748D">
      <w:pPr>
        <w:tabs>
          <w:tab w:val="left" w:pos="1560"/>
          <w:tab w:val="left" w:pos="5245"/>
        </w:tabs>
        <w:jc w:val="center"/>
        <w:rPr>
          <w:rFonts w:ascii="HelveticaLT" w:hAnsi="HelveticaLT"/>
        </w:rPr>
      </w:pPr>
    </w:p>
    <w:p w:rsidR="0081748D" w:rsidRDefault="0081748D" w:rsidP="0081748D">
      <w:pPr>
        <w:pStyle w:val="Heading1"/>
        <w:rPr>
          <w:rFonts w:ascii="Times New Roman" w:hAnsi="Times New Roman"/>
          <w:b/>
        </w:rPr>
      </w:pPr>
      <w:r>
        <w:rPr>
          <w:rFonts w:ascii="Times New Roman" w:hAnsi="Times New Roman"/>
          <w:b/>
        </w:rPr>
        <w:t>PANEVĖŽIO MIESTO SAVIVALDYBĖS ADMINISTRACIJOS</w:t>
      </w:r>
    </w:p>
    <w:p w:rsidR="0081748D" w:rsidRDefault="0081748D" w:rsidP="0081748D">
      <w:pPr>
        <w:pStyle w:val="Heading1"/>
        <w:rPr>
          <w:rFonts w:ascii="Times New Roman" w:hAnsi="Times New Roman"/>
          <w:b/>
          <w:szCs w:val="28"/>
        </w:rPr>
      </w:pPr>
      <w:r>
        <w:rPr>
          <w:rFonts w:ascii="Times New Roman" w:hAnsi="Times New Roman"/>
          <w:b/>
          <w:noProof/>
          <w:szCs w:val="28"/>
        </w:rPr>
        <w:t>MIESTO ŪKIO SKYRIUS</w:t>
      </w:r>
    </w:p>
    <w:p w:rsidR="0081748D" w:rsidRDefault="009744A0" w:rsidP="0081748D">
      <w:pPr>
        <w:rPr>
          <w:rFonts w:ascii="HelveticaLT" w:hAnsi="HelveticaLT"/>
          <w:sz w:val="28"/>
        </w:rPr>
      </w:pPr>
      <w:r w:rsidRPr="009744A0">
        <w:rPr>
          <w:b/>
          <w:noProof/>
          <w:szCs w:val="28"/>
        </w:rPr>
        <w:pict>
          <v:rect id="_x0000_s1033" style="position:absolute;margin-left:2.85pt;margin-top:5.9pt;width:460.8pt;height:45pt;z-index:251661312" filled="f" stroked="f" strokecolor="white">
            <v:textbox style="mso-next-textbox:#_x0000_s1033">
              <w:txbxContent>
                <w:p w:rsidR="00644BFA" w:rsidRDefault="00644BFA" w:rsidP="0081748D">
                  <w:pPr>
                    <w:jc w:val="center"/>
                    <w:rPr>
                      <w:sz w:val="18"/>
                    </w:rPr>
                  </w:pPr>
                  <w:r>
                    <w:rPr>
                      <w:sz w:val="18"/>
                    </w:rPr>
                    <w:t>Biudžetinė įstaiga, Laisvės a. 20, 35200 Panevėžys, tel. (8 45) 50 13 11,</w:t>
                  </w:r>
                </w:p>
                <w:p w:rsidR="00644BFA" w:rsidRDefault="00644BFA" w:rsidP="0081748D">
                  <w:pPr>
                    <w:jc w:val="center"/>
                    <w:rPr>
                      <w:sz w:val="18"/>
                    </w:rPr>
                  </w:pPr>
                  <w:r>
                    <w:rPr>
                      <w:sz w:val="18"/>
                    </w:rPr>
                    <w:t xml:space="preserve">faks. (8 45) 50 13 10, el. p. </w:t>
                  </w:r>
                  <w:proofErr w:type="spellStart"/>
                  <w:r>
                    <w:rPr>
                      <w:sz w:val="18"/>
                    </w:rPr>
                    <w:t>miestoukis</w:t>
                  </w:r>
                  <w:proofErr w:type="spellEnd"/>
                  <w:r>
                    <w:rPr>
                      <w:sz w:val="18"/>
                      <w:lang w:val="it-IT"/>
                    </w:rPr>
                    <w:t>@panevezys.lt</w:t>
                  </w:r>
                  <w:r>
                    <w:rPr>
                      <w:sz w:val="18"/>
                    </w:rPr>
                    <w:t>.</w:t>
                  </w:r>
                </w:p>
                <w:p w:rsidR="00644BFA" w:rsidRDefault="00644BFA" w:rsidP="0081748D">
                  <w:pPr>
                    <w:jc w:val="center"/>
                    <w:rPr>
                      <w:sz w:val="18"/>
                    </w:rPr>
                  </w:pPr>
                  <w:r>
                    <w:rPr>
                      <w:sz w:val="18"/>
                    </w:rPr>
                    <w:t>Duomenys kaupiami ir saugomi Juridinių asmenų registre, kodas 288724610.</w:t>
                  </w:r>
                </w:p>
                <w:p w:rsidR="00644BFA" w:rsidRDefault="00644BFA" w:rsidP="0081748D">
                  <w:pPr>
                    <w:jc w:val="center"/>
                    <w:rPr>
                      <w:color w:val="FFFFFF"/>
                      <w:sz w:val="18"/>
                      <w:lang w:val="it-IT"/>
                    </w:rPr>
                  </w:pPr>
                  <w:r>
                    <w:rPr>
                      <w:color w:val="FFFFFF"/>
                      <w:sz w:val="18"/>
                      <w:lang w:val="it-IT"/>
                    </w:rPr>
                    <w:t>Dffkkkf</w:t>
                  </w:r>
                </w:p>
              </w:txbxContent>
            </v:textbox>
          </v:rect>
        </w:pict>
      </w:r>
      <w:r w:rsidR="0081748D">
        <w:rPr>
          <w:rFonts w:ascii="HelveticaLT" w:hAnsi="HelveticaLT"/>
        </w:rPr>
        <w:t xml:space="preserve">             </w:t>
      </w:r>
      <w:r w:rsidR="00EC6178">
        <w:rPr>
          <w:rFonts w:ascii="HelveticaLT" w:hAnsi="HelveticaLT"/>
        </w:rPr>
        <w:tab/>
      </w:r>
      <w:r w:rsidR="00EC6178">
        <w:rPr>
          <w:rFonts w:ascii="HelveticaLT" w:hAnsi="HelveticaLT"/>
        </w:rPr>
        <w:tab/>
      </w:r>
      <w:r w:rsidR="00EC6178">
        <w:rPr>
          <w:rFonts w:ascii="HelveticaLT" w:hAnsi="HelveticaLT"/>
        </w:rPr>
        <w:tab/>
      </w:r>
      <w:r w:rsidR="00EC6178">
        <w:rPr>
          <w:rFonts w:ascii="HelveticaLT" w:hAnsi="HelveticaLT"/>
        </w:rPr>
        <w:tab/>
      </w:r>
      <w:r w:rsidR="00EC6178">
        <w:rPr>
          <w:rFonts w:ascii="HelveticaLT" w:hAnsi="HelveticaLT"/>
        </w:rPr>
        <w:tab/>
      </w:r>
      <w:r w:rsidR="00EC6178">
        <w:rPr>
          <w:rFonts w:ascii="HelveticaLT" w:hAnsi="HelveticaLT"/>
        </w:rPr>
        <w:tab/>
      </w:r>
      <w:r w:rsidR="00EC6178">
        <w:rPr>
          <w:rFonts w:ascii="HelveticaLT" w:hAnsi="HelveticaLT"/>
        </w:rPr>
        <w:tab/>
      </w:r>
      <w:r w:rsidR="00EC6178">
        <w:rPr>
          <w:rFonts w:ascii="HelveticaLT" w:hAnsi="HelveticaLT"/>
        </w:rPr>
        <w:tab/>
      </w:r>
      <w:r w:rsidR="00EC6178">
        <w:rPr>
          <w:rFonts w:ascii="HelveticaLT" w:hAnsi="HelveticaLT"/>
        </w:rPr>
        <w:tab/>
      </w:r>
      <w:r w:rsidR="00EC6178">
        <w:rPr>
          <w:rFonts w:ascii="HelveticaLT" w:hAnsi="HelveticaLT"/>
        </w:rPr>
        <w:tab/>
      </w:r>
      <w:r w:rsidR="00EC6178">
        <w:rPr>
          <w:rFonts w:ascii="HelveticaLT" w:hAnsi="HelveticaLT"/>
        </w:rPr>
        <w:tab/>
      </w:r>
    </w:p>
    <w:p w:rsidR="0081748D" w:rsidRDefault="0081748D" w:rsidP="0081748D">
      <w:pPr>
        <w:tabs>
          <w:tab w:val="left" w:pos="5245"/>
          <w:tab w:val="left" w:pos="7371"/>
        </w:tabs>
        <w:rPr>
          <w:rFonts w:ascii="HelveticaLT" w:hAnsi="HelveticaLT"/>
          <w:b/>
          <w:sz w:val="28"/>
        </w:rPr>
      </w:pPr>
      <w:r>
        <w:rPr>
          <w:rFonts w:ascii="HelveticaLT" w:hAnsi="HelveticaLT"/>
          <w:b/>
          <w:sz w:val="28"/>
        </w:rPr>
        <w:tab/>
      </w:r>
    </w:p>
    <w:p w:rsidR="0081748D" w:rsidRPr="00A22E3B" w:rsidRDefault="009744A0" w:rsidP="0081748D">
      <w:pPr>
        <w:tabs>
          <w:tab w:val="left" w:pos="5245"/>
          <w:tab w:val="left" w:pos="7371"/>
        </w:tabs>
        <w:rPr>
          <w:rFonts w:ascii="HelveticaLT" w:hAnsi="HelveticaLT"/>
          <w:b/>
          <w:sz w:val="28"/>
        </w:rPr>
      </w:pPr>
      <w:r w:rsidRPr="009744A0">
        <w:rPr>
          <w:noProof/>
          <w:sz w:val="28"/>
        </w:rPr>
        <w:pict>
          <v:line id="_x0000_s1028" style="position:absolute;z-index:251656192" from="0,9.7pt" to="467.4pt,9.7pt"/>
        </w:pict>
      </w:r>
      <w:r w:rsidR="0081748D">
        <w:rPr>
          <w:sz w:val="22"/>
        </w:rPr>
        <w:t xml:space="preserve">                                                                                                                                      </w:t>
      </w:r>
    </w:p>
    <w:p w:rsidR="0081748D" w:rsidRDefault="009744A0" w:rsidP="0081748D">
      <w:pPr>
        <w:tabs>
          <w:tab w:val="left" w:pos="5245"/>
          <w:tab w:val="left" w:pos="7371"/>
        </w:tabs>
        <w:rPr>
          <w:b/>
          <w:sz w:val="22"/>
        </w:rPr>
      </w:pPr>
      <w:r w:rsidRPr="009744A0">
        <w:rPr>
          <w:noProof/>
          <w:sz w:val="22"/>
        </w:rPr>
        <w:pict>
          <v:rect id="_x0000_s1032" style="position:absolute;margin-left:274.95pt;margin-top:11.65pt;width:86.4pt;height:18.9pt;z-index:251660288" o:allowincell="f" filled="f" stroked="f" strokecolor="white" strokeweight=".5pt">
            <v:textbox inset=".4mm,.4mm,.4mm,.4mm">
              <w:txbxContent>
                <w:p w:rsidR="00644BFA" w:rsidRDefault="00644BFA" w:rsidP="00E53EAB">
                  <w:r>
                    <w:t xml:space="preserve">Į  </w:t>
                  </w:r>
                </w:p>
              </w:txbxContent>
            </v:textbox>
          </v:rect>
        </w:pict>
      </w:r>
      <w:r w:rsidRPr="009744A0">
        <w:rPr>
          <w:noProof/>
          <w:sz w:val="22"/>
        </w:rPr>
        <w:pict>
          <v:rect id="_x0000_s1030" style="position:absolute;margin-left:382.95pt;margin-top:11.65pt;width:86.4pt;height:18.9pt;z-index:251658240" o:allowincell="f" filled="f" stroked="f" strokecolor="white">
            <v:textbox inset=".4mm,.4mm,.4mm,.4mm">
              <w:txbxContent>
                <w:p w:rsidR="00644BFA" w:rsidRPr="007404BE" w:rsidRDefault="00644BFA" w:rsidP="007404BE"/>
              </w:txbxContent>
            </v:textbox>
          </v:rect>
        </w:pict>
      </w:r>
      <w:r w:rsidRPr="009744A0">
        <w:rPr>
          <w:noProof/>
          <w:sz w:val="22"/>
        </w:rPr>
        <w:pict>
          <v:rect id="_x0000_s1026" style="position:absolute;margin-left:8.55pt;margin-top:5.25pt;width:220.5pt;height:72.6pt;z-index:251654144" filled="f" stroked="f" strokeweight="1pt">
            <v:textbox inset="1pt,1pt,1pt,1pt">
              <w:txbxContent>
                <w:p w:rsidR="00644BFA" w:rsidRDefault="00644BFA" w:rsidP="00507458">
                  <w:pPr>
                    <w:rPr>
                      <w:szCs w:val="24"/>
                    </w:rPr>
                  </w:pPr>
                  <w:r>
                    <w:rPr>
                      <w:szCs w:val="24"/>
                    </w:rPr>
                    <w:t>Savivaldybės tarybos kolegijai</w:t>
                  </w:r>
                </w:p>
                <w:p w:rsidR="00644BFA" w:rsidRPr="00BF6EE1" w:rsidRDefault="00644BFA" w:rsidP="00BF6EE1"/>
              </w:txbxContent>
            </v:textbox>
          </v:rect>
        </w:pict>
      </w:r>
      <w:r w:rsidRPr="009744A0">
        <w:rPr>
          <w:noProof/>
          <w:sz w:val="22"/>
        </w:rPr>
        <w:pict>
          <v:rect id="_x0000_s1029" style="position:absolute;margin-left:382.95pt;margin-top:.15pt;width:86.4pt;height:14.25pt;z-index:251657216" filled="f" stroked="f" strokecolor="white">
            <v:textbox inset=".4mm,.4mm,.4mm,.4mm">
              <w:txbxContent>
                <w:p w:rsidR="00644BFA" w:rsidRDefault="00644BFA" w:rsidP="0081748D"/>
              </w:txbxContent>
            </v:textbox>
          </v:rect>
        </w:pict>
      </w:r>
      <w:r w:rsidRPr="009744A0">
        <w:rPr>
          <w:noProof/>
          <w:sz w:val="22"/>
        </w:rPr>
        <w:pict>
          <v:rect id="_x0000_s1031" style="position:absolute;margin-left:270.45pt;margin-top:.15pt;width:86.4pt;height:14.25pt;z-index:251659264" filled="f" stroked="f" strokecolor="white" strokeweight=".5pt">
            <v:textbox inset=".4mm,.4mm,.4mm,.4mm">
              <w:txbxContent>
                <w:p w:rsidR="00644BFA" w:rsidRDefault="00644BFA" w:rsidP="0081748D">
                  <w:pPr>
                    <w:jc w:val="center"/>
                  </w:pPr>
                  <w:r>
                    <w:t>2014-03-31</w:t>
                  </w:r>
                </w:p>
              </w:txbxContent>
            </v:textbox>
          </v:rect>
        </w:pict>
      </w:r>
      <w:r w:rsidR="0081748D">
        <w:rPr>
          <w:b/>
          <w:sz w:val="22"/>
        </w:rPr>
        <w:tab/>
      </w:r>
      <w:r w:rsidR="0081748D">
        <w:rPr>
          <w:sz w:val="22"/>
        </w:rPr>
        <w:t xml:space="preserve"> </w:t>
      </w:r>
      <w:r w:rsidR="0081748D">
        <w:rPr>
          <w:b/>
          <w:sz w:val="22"/>
        </w:rPr>
        <w:t xml:space="preserve">                                     </w:t>
      </w:r>
      <w:r w:rsidR="0081748D">
        <w:t>Nr</w:t>
      </w:r>
      <w:r w:rsidR="0081748D">
        <w:rPr>
          <w:sz w:val="22"/>
        </w:rPr>
        <w:t>.</w:t>
      </w:r>
      <w:r w:rsidR="0081748D">
        <w:rPr>
          <w:b/>
          <w:sz w:val="22"/>
        </w:rPr>
        <w:t xml:space="preserve">  </w:t>
      </w:r>
    </w:p>
    <w:p w:rsidR="0081748D" w:rsidRDefault="0081748D" w:rsidP="0081748D">
      <w:pPr>
        <w:tabs>
          <w:tab w:val="left" w:pos="4111"/>
          <w:tab w:val="left" w:pos="4338"/>
          <w:tab w:val="left" w:pos="4395"/>
        </w:tabs>
        <w:rPr>
          <w:sz w:val="22"/>
        </w:rPr>
      </w:pPr>
      <w:r>
        <w:rPr>
          <w:sz w:val="22"/>
        </w:rPr>
        <w:t xml:space="preserve">                                                                                                                                     </w:t>
      </w:r>
      <w:r>
        <w:t>Nr</w:t>
      </w:r>
      <w:r>
        <w:rPr>
          <w:sz w:val="22"/>
        </w:rPr>
        <w:t xml:space="preserve">.                                                                                                             </w:t>
      </w:r>
    </w:p>
    <w:p w:rsidR="0081748D" w:rsidRDefault="0081748D" w:rsidP="0081748D">
      <w:pPr>
        <w:tabs>
          <w:tab w:val="left" w:pos="4111"/>
          <w:tab w:val="left" w:pos="4338"/>
          <w:tab w:val="left" w:pos="4395"/>
        </w:tabs>
        <w:rPr>
          <w:sz w:val="22"/>
        </w:rPr>
      </w:pPr>
    </w:p>
    <w:p w:rsidR="0081748D" w:rsidRDefault="008352BF" w:rsidP="008352BF">
      <w:pPr>
        <w:tabs>
          <w:tab w:val="left" w:pos="4111"/>
          <w:tab w:val="left" w:pos="4338"/>
          <w:tab w:val="left" w:pos="4395"/>
        </w:tabs>
        <w:rPr>
          <w:sz w:val="22"/>
        </w:rPr>
      </w:pPr>
      <w:r>
        <w:rPr>
          <w:sz w:val="22"/>
        </w:rPr>
        <w:t xml:space="preserve">                </w:t>
      </w:r>
      <w:r>
        <w:rPr>
          <w:sz w:val="22"/>
        </w:rPr>
        <w:tab/>
        <w:t xml:space="preserve">        </w:t>
      </w:r>
    </w:p>
    <w:p w:rsidR="00497075" w:rsidRDefault="00497075" w:rsidP="00FC4852">
      <w:pPr>
        <w:jc w:val="both"/>
      </w:pPr>
    </w:p>
    <w:p w:rsidR="00FC4852" w:rsidRPr="008621AC" w:rsidRDefault="008621AC" w:rsidP="008621AC">
      <w:pPr>
        <w:jc w:val="center"/>
        <w:rPr>
          <w:b/>
        </w:rPr>
      </w:pPr>
      <w:r w:rsidRPr="008621AC">
        <w:rPr>
          <w:b/>
        </w:rPr>
        <w:t>INFORMACIJA</w:t>
      </w:r>
    </w:p>
    <w:p w:rsidR="00C72801" w:rsidRDefault="00C72801" w:rsidP="00C72801"/>
    <w:p w:rsidR="00C72801" w:rsidRDefault="009744A0" w:rsidP="00C72801">
      <w:r w:rsidRPr="009744A0">
        <w:rPr>
          <w:noProof/>
          <w:sz w:val="22"/>
        </w:rPr>
        <w:pict>
          <v:rect id="_x0000_s1027" style="position:absolute;margin-left:2.85pt;margin-top:10.35pt;width:466.5pt;height:26.45pt;flip:y;z-index:251655168" filled="f" stroked="f" strokeweight=".25pt">
            <v:textbox inset="1pt,1pt,1pt,1pt">
              <w:txbxContent>
                <w:p w:rsidR="00644BFA" w:rsidRPr="00884EA9" w:rsidRDefault="00644BFA" w:rsidP="008621AC">
                  <w:pPr>
                    <w:jc w:val="center"/>
                    <w:rPr>
                      <w:b/>
                    </w:rPr>
                  </w:pPr>
                  <w:r w:rsidRPr="00884EA9">
                    <w:rPr>
                      <w:b/>
                    </w:rPr>
                    <w:t>APIE LIETUVOS POLITINIŲ KALINIŲ IR TREMTINIŲ SĄJUNGOR PRAŠYMĄ</w:t>
                  </w:r>
                </w:p>
              </w:txbxContent>
            </v:textbox>
          </v:rect>
        </w:pict>
      </w:r>
    </w:p>
    <w:p w:rsidR="00C72801" w:rsidRDefault="00C72801" w:rsidP="00C72801"/>
    <w:p w:rsidR="009C6B3B" w:rsidRDefault="009C6B3B" w:rsidP="00C72801"/>
    <w:p w:rsidR="009C6B3B" w:rsidRDefault="009C6B3B" w:rsidP="00C72801"/>
    <w:p w:rsidR="004B5DEB" w:rsidRDefault="0084779B" w:rsidP="00A22E3B">
      <w:pPr>
        <w:spacing w:line="360" w:lineRule="auto"/>
        <w:jc w:val="both"/>
        <w:rPr>
          <w:szCs w:val="24"/>
        </w:rPr>
      </w:pPr>
      <w:r>
        <w:rPr>
          <w:szCs w:val="24"/>
        </w:rPr>
        <w:tab/>
        <w:t>Informuojame, kad Lietuvos politinių kalinių ir tremtinių sąjunga 2014 m. kovo 3 d. prašymu Nr. 47 kreipėsi į Pan</w:t>
      </w:r>
      <w:r w:rsidR="004B5DEB">
        <w:rPr>
          <w:szCs w:val="24"/>
        </w:rPr>
        <w:t xml:space="preserve">evėžio miesto savivaldybės merą, kad jis inicijuotų Panevėžio miesto savivaldybės tarybą priimti sprendimus dėl važiavimo viešuoju transportu lengvatų. Minimas prašymas buvo svarstomas </w:t>
      </w:r>
      <w:r w:rsidR="004B5DEB">
        <w:t xml:space="preserve">Keleivinio transporto organizavimo komisijos </w:t>
      </w:r>
      <w:r w:rsidR="00FA1558">
        <w:t xml:space="preserve">posėdyje, vykusiame </w:t>
      </w:r>
      <w:r w:rsidR="004B5DEB">
        <w:t xml:space="preserve">2014 m. kovo 18 d. </w:t>
      </w:r>
      <w:r w:rsidR="003306C9">
        <w:t>Nutarta siūlyti Savivaldybės merui nepritarti nukentėjusiems asmenims</w:t>
      </w:r>
      <w:r w:rsidR="004B5DEB">
        <w:t xml:space="preserve"> –</w:t>
      </w:r>
      <w:r w:rsidR="003306C9">
        <w:t xml:space="preserve"> politiniams kaliniams ir tremtiniams </w:t>
      </w:r>
      <w:r w:rsidR="00FA1558">
        <w:t>suteikti papildomą lengvatą važiuoti vietinio susisiekimo maršrutais Panevėžio mieste ir apie pateiktą prašymą informuoti Panevėžio miesto savivaldybės tarybos kolegiją.</w:t>
      </w:r>
      <w:r w:rsidR="004B5DEB">
        <w:rPr>
          <w:szCs w:val="24"/>
        </w:rPr>
        <w:tab/>
      </w:r>
    </w:p>
    <w:p w:rsidR="004B5DEB" w:rsidRDefault="00FA1558" w:rsidP="00A22E3B">
      <w:pPr>
        <w:spacing w:line="360" w:lineRule="auto"/>
        <w:jc w:val="both"/>
        <w:rPr>
          <w:szCs w:val="24"/>
        </w:rPr>
      </w:pPr>
      <w:r>
        <w:rPr>
          <w:szCs w:val="24"/>
        </w:rPr>
        <w:tab/>
      </w:r>
      <w:r w:rsidR="00341BD2">
        <w:rPr>
          <w:szCs w:val="24"/>
        </w:rPr>
        <w:t>Lietuvos Respublikos transporto lengvatų įsta</w:t>
      </w:r>
      <w:r w:rsidR="003306C9">
        <w:rPr>
          <w:szCs w:val="24"/>
        </w:rPr>
        <w:t>tymas</w:t>
      </w:r>
      <w:r w:rsidR="006E2DBB">
        <w:rPr>
          <w:szCs w:val="24"/>
        </w:rPr>
        <w:t xml:space="preserve"> suteikia teisę keleivių kategorijai, nuo 1939 </w:t>
      </w:r>
      <w:r w:rsidR="00341BD2">
        <w:rPr>
          <w:szCs w:val="24"/>
        </w:rPr>
        <w:t>-1990 metų okupacijų nukentėjusiems asmenims – politiniams kaliniams ir tremtiniams, buvusiems getų, koncentracijos ar kitokio tipo prievartinių stovyklų kaliniams, įsigyti vienkartinį važiavimo bilietą</w:t>
      </w:r>
      <w:r w:rsidR="007F2864">
        <w:rPr>
          <w:szCs w:val="24"/>
        </w:rPr>
        <w:t xml:space="preserve"> (tolimojo, vietinio priemiestinio ir vietinio miesto susisiekimo maršrutais) su 50 proc. nuolaida. </w:t>
      </w:r>
      <w:r w:rsidR="008E4892">
        <w:rPr>
          <w:szCs w:val="24"/>
        </w:rPr>
        <w:t xml:space="preserve">Šiuo metu </w:t>
      </w:r>
      <w:r w:rsidR="006E2DBB">
        <w:rPr>
          <w:szCs w:val="24"/>
        </w:rPr>
        <w:t>Panevėžio miesto</w:t>
      </w:r>
      <w:r w:rsidR="007F2864">
        <w:rPr>
          <w:szCs w:val="24"/>
        </w:rPr>
        <w:t xml:space="preserve"> </w:t>
      </w:r>
      <w:r w:rsidR="008E4892">
        <w:rPr>
          <w:szCs w:val="24"/>
        </w:rPr>
        <w:t xml:space="preserve">savivaldybės tarybos </w:t>
      </w:r>
      <w:r w:rsidR="003306C9">
        <w:rPr>
          <w:szCs w:val="24"/>
        </w:rPr>
        <w:t>nustatytos</w:t>
      </w:r>
      <w:r w:rsidR="006E2DBB">
        <w:rPr>
          <w:szCs w:val="24"/>
        </w:rPr>
        <w:t xml:space="preserve"> ir nuo 2</w:t>
      </w:r>
      <w:r w:rsidR="003306C9">
        <w:rPr>
          <w:szCs w:val="24"/>
        </w:rPr>
        <w:t>012 m. sausio 1 d. galiojančios</w:t>
      </w:r>
      <w:r w:rsidR="006E2DBB">
        <w:rPr>
          <w:szCs w:val="24"/>
        </w:rPr>
        <w:t xml:space="preserve"> keleivių vežimo</w:t>
      </w:r>
      <w:r w:rsidR="008E4892">
        <w:rPr>
          <w:szCs w:val="24"/>
        </w:rPr>
        <w:t xml:space="preserve"> </w:t>
      </w:r>
      <w:r w:rsidR="006E2DBB">
        <w:rPr>
          <w:szCs w:val="24"/>
        </w:rPr>
        <w:t>reguliariais reisais vietinio (miesto) susisiekimo maršrutais autobusų bilietų kainos, kai taikoma 50 proc. nuolaida</w:t>
      </w:r>
      <w:r w:rsidR="003306C9">
        <w:rPr>
          <w:szCs w:val="24"/>
        </w:rPr>
        <w:t xml:space="preserve"> yra tokios</w:t>
      </w:r>
      <w:r w:rsidR="006E2DBB">
        <w:rPr>
          <w:szCs w:val="24"/>
        </w:rPr>
        <w:t>:</w:t>
      </w:r>
    </w:p>
    <w:p w:rsidR="006E2DBB" w:rsidRDefault="006E2DBB" w:rsidP="00A22E3B">
      <w:pPr>
        <w:spacing w:line="360" w:lineRule="auto"/>
        <w:jc w:val="both"/>
        <w:rPr>
          <w:szCs w:val="24"/>
        </w:rPr>
      </w:pPr>
      <w:r>
        <w:rPr>
          <w:szCs w:val="24"/>
        </w:rPr>
        <w:t>1. vienkartinis bilietas, įsigyjamas prekybos vietose – 0,90 Lt;</w:t>
      </w:r>
    </w:p>
    <w:p w:rsidR="006E2DBB" w:rsidRDefault="006E2DBB" w:rsidP="00A22E3B">
      <w:pPr>
        <w:spacing w:line="360" w:lineRule="auto"/>
        <w:jc w:val="both"/>
        <w:rPr>
          <w:szCs w:val="24"/>
        </w:rPr>
      </w:pPr>
      <w:r>
        <w:rPr>
          <w:szCs w:val="24"/>
        </w:rPr>
        <w:t>2. vienkartinis bilietas, įsigyjamas autobuse – 1,10 Lt;</w:t>
      </w:r>
    </w:p>
    <w:p w:rsidR="006E2DBB" w:rsidRDefault="006E2DBB" w:rsidP="00A22E3B">
      <w:pPr>
        <w:spacing w:line="360" w:lineRule="auto"/>
        <w:jc w:val="both"/>
        <w:rPr>
          <w:szCs w:val="24"/>
        </w:rPr>
      </w:pPr>
      <w:r>
        <w:rPr>
          <w:szCs w:val="24"/>
        </w:rPr>
        <w:t>3. mėnesinis bilietas, galiojantis kalendorinėmis dienomis – 48 Lt;</w:t>
      </w:r>
    </w:p>
    <w:p w:rsidR="006E2DBB" w:rsidRDefault="006E2DBB" w:rsidP="00A22E3B">
      <w:pPr>
        <w:spacing w:line="360" w:lineRule="auto"/>
        <w:jc w:val="both"/>
        <w:rPr>
          <w:szCs w:val="24"/>
        </w:rPr>
      </w:pPr>
      <w:r>
        <w:rPr>
          <w:szCs w:val="24"/>
        </w:rPr>
        <w:t>4. mėnesinis bilietas, galiojantis tik darbo dienomis – 34 Lt.</w:t>
      </w:r>
    </w:p>
    <w:p w:rsidR="00CB4810" w:rsidRDefault="00816555" w:rsidP="00A22E3B">
      <w:pPr>
        <w:spacing w:line="360" w:lineRule="auto"/>
        <w:jc w:val="both"/>
        <w:rPr>
          <w:szCs w:val="24"/>
        </w:rPr>
      </w:pPr>
      <w:r>
        <w:rPr>
          <w:szCs w:val="24"/>
        </w:rPr>
        <w:lastRenderedPageBreak/>
        <w:tab/>
        <w:t>Pagal Lietuvos politinių kalinių ir tremtinių sąjungos Panevėžio skyriaus suteiktą žodinę informaciją, mieste yra apie 1400 politinių kalinių ir tremtinių.</w:t>
      </w:r>
      <w:r w:rsidR="002E47D8">
        <w:rPr>
          <w:szCs w:val="24"/>
        </w:rPr>
        <w:t xml:space="preserve"> </w:t>
      </w:r>
    </w:p>
    <w:p w:rsidR="000311D4" w:rsidRDefault="002E47D8" w:rsidP="00F75142">
      <w:pPr>
        <w:spacing w:line="360" w:lineRule="auto"/>
        <w:jc w:val="both"/>
        <w:rPr>
          <w:i/>
          <w:sz w:val="22"/>
          <w:szCs w:val="22"/>
        </w:rPr>
      </w:pPr>
      <w:r>
        <w:rPr>
          <w:szCs w:val="24"/>
        </w:rPr>
        <w:tab/>
        <w:t xml:space="preserve">Vadovaujantis Lietuvos Respublikos transporto lengvatų įstatymo </w:t>
      </w:r>
      <w:r w:rsidR="00E17634">
        <w:rPr>
          <w:szCs w:val="24"/>
        </w:rPr>
        <w:t>8 straipsnio</w:t>
      </w:r>
      <w:r w:rsidR="00883BE0">
        <w:rPr>
          <w:szCs w:val="24"/>
        </w:rPr>
        <w:t xml:space="preserve"> 4 punktu, išlaidos vežėjams, dėl važiavimo vietinio (miesto ir priemiestinio) reguliaraus susisiekimo autobusais lengvatų, nustatytų minimo įstatymo 5 straipsnio 1-7 dalyse (vienoje iš jų yra politiniai kaliniai ir </w:t>
      </w:r>
      <w:r w:rsidR="008419CD">
        <w:rPr>
          <w:szCs w:val="24"/>
        </w:rPr>
        <w:t>tremtiniai), kompensuojamos iš S</w:t>
      </w:r>
      <w:r w:rsidR="00883BE0">
        <w:rPr>
          <w:szCs w:val="24"/>
        </w:rPr>
        <w:t xml:space="preserve">avivaldybės biudžeto. </w:t>
      </w:r>
      <w:r w:rsidR="00F75142">
        <w:rPr>
          <w:szCs w:val="24"/>
        </w:rPr>
        <w:t xml:space="preserve"> Pagal to paties įstatymo 5 straipsnio 8 dalį</w:t>
      </w:r>
      <w:r w:rsidR="008419CD">
        <w:rPr>
          <w:szCs w:val="24"/>
        </w:rPr>
        <w:t>:</w:t>
      </w:r>
      <w:r w:rsidR="00F75142">
        <w:rPr>
          <w:szCs w:val="24"/>
        </w:rPr>
        <w:t xml:space="preserve"> „</w:t>
      </w:r>
      <w:r w:rsidR="000311D4" w:rsidRPr="00F75142">
        <w:rPr>
          <w:i/>
          <w:sz w:val="22"/>
          <w:szCs w:val="22"/>
        </w:rPr>
        <w:t>Savivaldybės savo nustatyta tvarka gali papildomai leisti įsigyti važiavimo vietinio (miesto ir priemiestinio) reguliaraus susisiekimo autobusais ir troleibusais bilietą su nuolaida ir kitų kategorijų asmenims, taip pat įsigyti važiavimo bilietą su nuolaida tam tikromis savaitės dienomis ar paros valandomis. Su šiomis lengvatomis susijusias išlaidas savivaldybės kompensuoja iš savo biudžeto lėšų</w:t>
      </w:r>
      <w:r w:rsidR="00F75142">
        <w:rPr>
          <w:i/>
          <w:sz w:val="22"/>
          <w:szCs w:val="22"/>
        </w:rPr>
        <w:t>.“</w:t>
      </w:r>
    </w:p>
    <w:p w:rsidR="004D3140" w:rsidRDefault="00644BFA" w:rsidP="00F75142">
      <w:pPr>
        <w:spacing w:line="360" w:lineRule="auto"/>
        <w:jc w:val="both"/>
        <w:rPr>
          <w:szCs w:val="24"/>
        </w:rPr>
      </w:pPr>
      <w:r>
        <w:rPr>
          <w:i/>
          <w:sz w:val="22"/>
          <w:szCs w:val="22"/>
        </w:rPr>
        <w:tab/>
      </w:r>
      <w:r w:rsidRPr="00644BFA">
        <w:rPr>
          <w:szCs w:val="24"/>
        </w:rPr>
        <w:t>Pagal Panevėžio miesto</w:t>
      </w:r>
      <w:r>
        <w:rPr>
          <w:szCs w:val="24"/>
        </w:rPr>
        <w:t xml:space="preserve"> savivaldybės administracijos Finansų ir biudžeto skyriaus pateiktą informaciją, Panevėžio miesto savivaldybė UAB „Panevėžio autobusu parkas“ per metus kompensuoja (atlygina) negautas pajamas, susijusias su lengvatų taikymu, apie 6 mln. Lt.</w:t>
      </w:r>
      <w:r w:rsidR="004D3140">
        <w:rPr>
          <w:szCs w:val="24"/>
        </w:rPr>
        <w:t xml:space="preserve">  </w:t>
      </w:r>
      <w:r w:rsidR="00EC1E6C">
        <w:rPr>
          <w:szCs w:val="24"/>
        </w:rPr>
        <w:t>Suteikus  teisę politiniams kaliniams ir tremtiniams įsigyti važiavimo bilietą su papildoma nuolaida, kompensacijų suma gali padidėti daugiau nei 1 mln. Lt</w:t>
      </w:r>
      <w:r w:rsidR="008419CD">
        <w:rPr>
          <w:szCs w:val="24"/>
        </w:rPr>
        <w:t xml:space="preserve"> per metus.</w:t>
      </w:r>
    </w:p>
    <w:p w:rsidR="00644BFA" w:rsidRPr="00644BFA" w:rsidRDefault="00D479EF" w:rsidP="00F75142">
      <w:pPr>
        <w:spacing w:line="360" w:lineRule="auto"/>
        <w:jc w:val="both"/>
        <w:rPr>
          <w:szCs w:val="24"/>
        </w:rPr>
      </w:pPr>
      <w:r>
        <w:rPr>
          <w:szCs w:val="24"/>
        </w:rPr>
        <w:tab/>
        <w:t>Man</w:t>
      </w:r>
      <w:r w:rsidR="008419CD">
        <w:rPr>
          <w:szCs w:val="24"/>
        </w:rPr>
        <w:t>ome</w:t>
      </w:r>
      <w:r>
        <w:rPr>
          <w:szCs w:val="24"/>
        </w:rPr>
        <w:t>, kad Savivaldybės t</w:t>
      </w:r>
      <w:r w:rsidR="00644BFA">
        <w:rPr>
          <w:szCs w:val="24"/>
        </w:rPr>
        <w:t xml:space="preserve">aryba </w:t>
      </w:r>
      <w:r w:rsidR="004D3140">
        <w:rPr>
          <w:szCs w:val="24"/>
        </w:rPr>
        <w:t xml:space="preserve">iki šiol </w:t>
      </w:r>
      <w:r w:rsidR="00644BFA">
        <w:rPr>
          <w:szCs w:val="24"/>
        </w:rPr>
        <w:t>nesuteikusi papildomų lengvatų, nei numato Lietuvos Respublikos transporto lengvatų įstatymas, nediskriminuoja nei vienos</w:t>
      </w:r>
      <w:r w:rsidR="004D3140">
        <w:rPr>
          <w:szCs w:val="24"/>
        </w:rPr>
        <w:t xml:space="preserve"> asmenų, kuriems taikomos lengvatos, kategorijos.</w:t>
      </w:r>
    </w:p>
    <w:p w:rsidR="006E2DBB" w:rsidRPr="00644BFA" w:rsidRDefault="00362A0E" w:rsidP="00A22E3B">
      <w:pPr>
        <w:spacing w:line="360" w:lineRule="auto"/>
        <w:jc w:val="both"/>
        <w:rPr>
          <w:szCs w:val="24"/>
        </w:rPr>
      </w:pPr>
      <w:r>
        <w:rPr>
          <w:szCs w:val="24"/>
        </w:rPr>
        <w:tab/>
        <w:t>PRIDEDAMA. Lietuvos politinių kalinių ir tremtinių sąjungos prašymo kopija, 1 lapas.</w:t>
      </w:r>
    </w:p>
    <w:p w:rsidR="009C6B3B" w:rsidRDefault="009C6B3B" w:rsidP="00A22E3B">
      <w:pPr>
        <w:spacing w:line="360" w:lineRule="auto"/>
        <w:jc w:val="both"/>
        <w:rPr>
          <w:szCs w:val="24"/>
        </w:rPr>
      </w:pPr>
    </w:p>
    <w:p w:rsidR="00362A0E" w:rsidRDefault="00362A0E" w:rsidP="00A22E3B">
      <w:pPr>
        <w:spacing w:line="360" w:lineRule="auto"/>
        <w:jc w:val="both"/>
        <w:rPr>
          <w:szCs w:val="24"/>
        </w:rPr>
      </w:pPr>
    </w:p>
    <w:p w:rsidR="00D545B5" w:rsidRPr="00C72801" w:rsidRDefault="00D545B5" w:rsidP="00D545B5">
      <w:pPr>
        <w:rPr>
          <w:rStyle w:val="Strong"/>
          <w:b w:val="0"/>
        </w:rPr>
      </w:pPr>
      <w:r>
        <w:rPr>
          <w:rStyle w:val="Strong"/>
          <w:b w:val="0"/>
        </w:rPr>
        <w:t>Vedėjas</w:t>
      </w:r>
      <w:r>
        <w:rPr>
          <w:rStyle w:val="Strong"/>
          <w:b w:val="0"/>
        </w:rPr>
        <w:tab/>
        <w:t xml:space="preserve">                                                                                                   Antanas Karalevičius</w:t>
      </w:r>
    </w:p>
    <w:p w:rsidR="00497075" w:rsidRDefault="00497075" w:rsidP="00D545B5"/>
    <w:p w:rsidR="00D545B5" w:rsidRDefault="00D545B5" w:rsidP="00D545B5"/>
    <w:p w:rsidR="00A22E3B" w:rsidRDefault="00A22E3B" w:rsidP="00D545B5"/>
    <w:p w:rsidR="009C6B3B" w:rsidRDefault="009C6B3B" w:rsidP="00D545B5"/>
    <w:p w:rsidR="009C6B3B" w:rsidRDefault="009C6B3B" w:rsidP="00D545B5"/>
    <w:p w:rsidR="009C6B3B" w:rsidRDefault="009C6B3B" w:rsidP="00D545B5"/>
    <w:p w:rsidR="009C6B3B" w:rsidRDefault="009C6B3B" w:rsidP="00D545B5"/>
    <w:p w:rsidR="004D3140" w:rsidRDefault="004D3140" w:rsidP="00D545B5"/>
    <w:p w:rsidR="004D3140" w:rsidRDefault="004D3140" w:rsidP="00D545B5"/>
    <w:p w:rsidR="004D3140" w:rsidRDefault="004D3140" w:rsidP="00D545B5"/>
    <w:p w:rsidR="004D3140" w:rsidRDefault="004D3140" w:rsidP="00D545B5"/>
    <w:p w:rsidR="004D3140" w:rsidRDefault="004D3140" w:rsidP="00D545B5"/>
    <w:p w:rsidR="004D3140" w:rsidRDefault="004D3140" w:rsidP="00D545B5"/>
    <w:p w:rsidR="004D3140" w:rsidRDefault="004D3140" w:rsidP="00D545B5"/>
    <w:p w:rsidR="004D3140" w:rsidRDefault="004D3140" w:rsidP="00D545B5"/>
    <w:p w:rsidR="004D3140" w:rsidRDefault="004D3140" w:rsidP="00D545B5"/>
    <w:p w:rsidR="004D3140" w:rsidRDefault="004D3140" w:rsidP="00D545B5"/>
    <w:p w:rsidR="009C6B3B" w:rsidRDefault="009C6B3B" w:rsidP="00D545B5"/>
    <w:p w:rsidR="00D545B5" w:rsidRPr="00D545B5" w:rsidRDefault="00D545B5" w:rsidP="00D545B5">
      <w:pPr>
        <w:spacing w:line="360" w:lineRule="auto"/>
      </w:pPr>
      <w:r w:rsidRPr="00D545B5">
        <w:t xml:space="preserve">I. Urbonavičienė, tel. (8 45) 50 44 62, faks. (8 45) 50 13 08, el. p. </w:t>
      </w:r>
      <w:hyperlink r:id="rId8" w:history="1">
        <w:r w:rsidRPr="00D545B5">
          <w:rPr>
            <w:rStyle w:val="Hyperlink"/>
            <w:color w:val="auto"/>
            <w:u w:val="none"/>
          </w:rPr>
          <w:t>ina.urbonaviciene@panevezys.lt</w:t>
        </w:r>
      </w:hyperlink>
    </w:p>
    <w:sectPr w:rsidR="00D545B5" w:rsidRPr="00D545B5" w:rsidSect="00E53EAB">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0722" w:rsidRDefault="00930722">
      <w:r>
        <w:separator/>
      </w:r>
    </w:p>
  </w:endnote>
  <w:endnote w:type="continuationSeparator" w:id="0">
    <w:p w:rsidR="00930722" w:rsidRDefault="009307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Times New Roman"/>
    <w:charset w:val="00"/>
    <w:family w:val="swiss"/>
    <w:pitch w:val="variable"/>
    <w:sig w:usb0="00000000" w:usb1="00000000" w:usb2="00000000" w:usb3="00000000" w:csb0="00000000"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BFA" w:rsidRDefault="00644BFA" w:rsidP="00341C8A">
    <w:pPr>
      <w:tabs>
        <w:tab w:val="left" w:pos="8445"/>
      </w:tabs>
    </w:pPr>
    <w:r>
      <w:tab/>
    </w:r>
  </w:p>
  <w:p w:rsidR="00644BFA" w:rsidRDefault="00644BFA"/>
  <w:p w:rsidR="00644BFA" w:rsidRDefault="00644BFA">
    <w:pPr>
      <w:pStyle w:val="Footer"/>
      <w:rPr>
        <w:rFonts w:ascii="HelveticaLT" w:hAnsi="HelveticaLT"/>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BFA" w:rsidRDefault="00644BFA" w:rsidP="00341C8A">
    <w:pPr>
      <w:pStyle w:val="Footer"/>
      <w:tabs>
        <w:tab w:val="clear" w:pos="8640"/>
        <w:tab w:val="right" w:pos="9639"/>
      </w:tabs>
      <w:ind w:right="680"/>
    </w:pPr>
    <w:r>
      <w:rPr>
        <w:noProof/>
        <w:lang w:val="en-US"/>
      </w:rPr>
      <w:drawing>
        <wp:inline distT="0" distB="0" distL="0" distR="0">
          <wp:extent cx="1209675" cy="457200"/>
          <wp:effectExtent l="19050" t="0" r="9525" b="0"/>
          <wp:docPr id="2" name="Picture 2" descr="Logotipas_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ipas_nespalvotas"/>
                  <pic:cNvPicPr>
                    <a:picLocks noChangeAspect="1" noChangeArrowheads="1"/>
                  </pic:cNvPicPr>
                </pic:nvPicPr>
                <pic:blipFill>
                  <a:blip r:embed="rId1"/>
                  <a:srcRect/>
                  <a:stretch>
                    <a:fillRect/>
                  </a:stretch>
                </pic:blipFill>
                <pic:spPr bwMode="auto">
                  <a:xfrm>
                    <a:off x="0" y="0"/>
                    <a:ext cx="1209675" cy="457200"/>
                  </a:xfrm>
                  <a:prstGeom prst="rect">
                    <a:avLst/>
                  </a:prstGeom>
                  <a:noFill/>
                  <a:ln w="9525">
                    <a:noFill/>
                    <a:miter lim="800000"/>
                    <a:headEnd/>
                    <a:tailEnd/>
                  </a:ln>
                </pic:spPr>
              </pic:pic>
            </a:graphicData>
          </a:graphic>
        </wp:inline>
      </w:drawing>
    </w:r>
  </w:p>
  <w:p w:rsidR="00644BFA" w:rsidRPr="005B1469" w:rsidRDefault="00644BFA" w:rsidP="00341C8A">
    <w:pPr>
      <w:pStyle w:val="Footer"/>
      <w:jc w:val="right"/>
      <w:rPr>
        <w:szCs w:val="24"/>
      </w:rPr>
    </w:pPr>
  </w:p>
  <w:p w:rsidR="00644BFA" w:rsidRDefault="00644BFA" w:rsidP="00341C8A">
    <w:pPr>
      <w:pStyle w:val="Footer"/>
      <w:jc w:val="right"/>
    </w:pPr>
  </w:p>
  <w:p w:rsidR="00644BFA" w:rsidRDefault="00644BFA" w:rsidP="00341C8A">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0722" w:rsidRDefault="00930722">
      <w:r>
        <w:separator/>
      </w:r>
    </w:p>
  </w:footnote>
  <w:footnote w:type="continuationSeparator" w:id="0">
    <w:p w:rsidR="00930722" w:rsidRDefault="009307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49547"/>
      <w:docPartObj>
        <w:docPartGallery w:val="Page Numbers (Top of Page)"/>
        <w:docPartUnique/>
      </w:docPartObj>
    </w:sdtPr>
    <w:sdtContent>
      <w:p w:rsidR="00644BFA" w:rsidRDefault="009744A0">
        <w:pPr>
          <w:pStyle w:val="Header"/>
          <w:jc w:val="center"/>
        </w:pPr>
        <w:fldSimple w:instr=" PAGE   \* MERGEFORMAT ">
          <w:r w:rsidR="00184603">
            <w:rPr>
              <w:noProof/>
            </w:rPr>
            <w:t>2</w:t>
          </w:r>
        </w:fldSimple>
      </w:p>
    </w:sdtContent>
  </w:sdt>
  <w:p w:rsidR="00644BFA" w:rsidRDefault="00644BFA">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72816"/>
    <w:multiLevelType w:val="hybridMultilevel"/>
    <w:tmpl w:val="EE329B84"/>
    <w:lvl w:ilvl="0" w:tplc="0CB0FC68">
      <w:start w:val="201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proofState w:spelling="clean" w:grammar="clean"/>
  <w:stylePaneFormatFilter w:val="3F01"/>
  <w:defaultTabStop w:val="720"/>
  <w:drawingGridHorizontalSpacing w:val="57"/>
  <w:displayVerticalDrawingGridEvery w:val="2"/>
  <w:characterSpacingControl w:val="doNotCompress"/>
  <w:footnotePr>
    <w:footnote w:id="-1"/>
    <w:footnote w:id="0"/>
  </w:footnotePr>
  <w:endnotePr>
    <w:endnote w:id="-1"/>
    <w:endnote w:id="0"/>
  </w:endnotePr>
  <w:compat/>
  <w:rsids>
    <w:rsidRoot w:val="00FC4852"/>
    <w:rsid w:val="000311D4"/>
    <w:rsid w:val="000972E9"/>
    <w:rsid w:val="001079AA"/>
    <w:rsid w:val="00131909"/>
    <w:rsid w:val="00150678"/>
    <w:rsid w:val="00162E80"/>
    <w:rsid w:val="001678FC"/>
    <w:rsid w:val="00184603"/>
    <w:rsid w:val="001A33E8"/>
    <w:rsid w:val="002E47D8"/>
    <w:rsid w:val="00303E02"/>
    <w:rsid w:val="003306C9"/>
    <w:rsid w:val="00341BD2"/>
    <w:rsid w:val="00341C8A"/>
    <w:rsid w:val="00343E1F"/>
    <w:rsid w:val="00351B3B"/>
    <w:rsid w:val="00362A0E"/>
    <w:rsid w:val="0046110B"/>
    <w:rsid w:val="00497075"/>
    <w:rsid w:val="004B5DEB"/>
    <w:rsid w:val="004B6F2C"/>
    <w:rsid w:val="004D3140"/>
    <w:rsid w:val="004E1058"/>
    <w:rsid w:val="004E3863"/>
    <w:rsid w:val="00507458"/>
    <w:rsid w:val="0057114B"/>
    <w:rsid w:val="005761DF"/>
    <w:rsid w:val="00591308"/>
    <w:rsid w:val="005C552C"/>
    <w:rsid w:val="0061291F"/>
    <w:rsid w:val="00644BFA"/>
    <w:rsid w:val="006816B9"/>
    <w:rsid w:val="006D381D"/>
    <w:rsid w:val="006E2DBB"/>
    <w:rsid w:val="007241B3"/>
    <w:rsid w:val="007404BE"/>
    <w:rsid w:val="007F2864"/>
    <w:rsid w:val="00816555"/>
    <w:rsid w:val="0081748D"/>
    <w:rsid w:val="00834DA8"/>
    <w:rsid w:val="008352BF"/>
    <w:rsid w:val="008419CD"/>
    <w:rsid w:val="0084779B"/>
    <w:rsid w:val="008621AC"/>
    <w:rsid w:val="00883BE0"/>
    <w:rsid w:val="00884EA9"/>
    <w:rsid w:val="008D4C65"/>
    <w:rsid w:val="008E4892"/>
    <w:rsid w:val="00930722"/>
    <w:rsid w:val="009744A0"/>
    <w:rsid w:val="009B42F1"/>
    <w:rsid w:val="009C6B3B"/>
    <w:rsid w:val="009E533F"/>
    <w:rsid w:val="009F2109"/>
    <w:rsid w:val="00A22E3B"/>
    <w:rsid w:val="00A7744F"/>
    <w:rsid w:val="00AA160F"/>
    <w:rsid w:val="00B14174"/>
    <w:rsid w:val="00B565ED"/>
    <w:rsid w:val="00BF6EE1"/>
    <w:rsid w:val="00C472A3"/>
    <w:rsid w:val="00C72801"/>
    <w:rsid w:val="00CA46EB"/>
    <w:rsid w:val="00CB4810"/>
    <w:rsid w:val="00CD07FD"/>
    <w:rsid w:val="00D30B93"/>
    <w:rsid w:val="00D43C9B"/>
    <w:rsid w:val="00D479EF"/>
    <w:rsid w:val="00D545B5"/>
    <w:rsid w:val="00D953A2"/>
    <w:rsid w:val="00DE6F82"/>
    <w:rsid w:val="00E17634"/>
    <w:rsid w:val="00E53EAB"/>
    <w:rsid w:val="00E8107D"/>
    <w:rsid w:val="00EC1E6C"/>
    <w:rsid w:val="00EC6178"/>
    <w:rsid w:val="00ED6B6F"/>
    <w:rsid w:val="00EE5CEB"/>
    <w:rsid w:val="00EF67AF"/>
    <w:rsid w:val="00F134B3"/>
    <w:rsid w:val="00F306AC"/>
    <w:rsid w:val="00F5566B"/>
    <w:rsid w:val="00F75142"/>
    <w:rsid w:val="00FA1558"/>
    <w:rsid w:val="00FA4740"/>
    <w:rsid w:val="00FC48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4852"/>
    <w:rPr>
      <w:sz w:val="24"/>
      <w:lang w:val="lt-LT"/>
    </w:rPr>
  </w:style>
  <w:style w:type="paragraph" w:styleId="Heading1">
    <w:name w:val="heading 1"/>
    <w:basedOn w:val="Normal"/>
    <w:next w:val="Normal"/>
    <w:qFormat/>
    <w:rsid w:val="00FC4852"/>
    <w:pPr>
      <w:keepNext/>
      <w:jc w:val="center"/>
      <w:outlineLvl w:val="0"/>
    </w:pPr>
    <w:rPr>
      <w:rFonts w:ascii="HelveticaLT" w:hAnsi="HelveticaLT"/>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C4852"/>
    <w:pPr>
      <w:tabs>
        <w:tab w:val="center" w:pos="4320"/>
        <w:tab w:val="right" w:pos="8640"/>
      </w:tabs>
    </w:pPr>
  </w:style>
  <w:style w:type="paragraph" w:styleId="Footer">
    <w:name w:val="footer"/>
    <w:basedOn w:val="Normal"/>
    <w:rsid w:val="00FC4852"/>
    <w:pPr>
      <w:tabs>
        <w:tab w:val="center" w:pos="4320"/>
        <w:tab w:val="right" w:pos="8640"/>
      </w:tabs>
    </w:pPr>
  </w:style>
  <w:style w:type="character" w:customStyle="1" w:styleId="HeaderChar">
    <w:name w:val="Header Char"/>
    <w:basedOn w:val="DefaultParagraphFont"/>
    <w:link w:val="Header"/>
    <w:uiPriority w:val="99"/>
    <w:rsid w:val="00FC4852"/>
    <w:rPr>
      <w:sz w:val="24"/>
      <w:lang w:val="lt-LT" w:eastAsia="en-US" w:bidi="ar-SA"/>
    </w:rPr>
  </w:style>
  <w:style w:type="paragraph" w:styleId="BalloonText">
    <w:name w:val="Balloon Text"/>
    <w:basedOn w:val="Normal"/>
    <w:semiHidden/>
    <w:rsid w:val="005C552C"/>
    <w:rPr>
      <w:rFonts w:ascii="Tahoma" w:hAnsi="Tahoma" w:cs="Tahoma"/>
      <w:sz w:val="16"/>
      <w:szCs w:val="16"/>
    </w:rPr>
  </w:style>
  <w:style w:type="paragraph" w:styleId="ListParagraph">
    <w:name w:val="List Paragraph"/>
    <w:basedOn w:val="Normal"/>
    <w:uiPriority w:val="34"/>
    <w:qFormat/>
    <w:rsid w:val="008352BF"/>
    <w:pPr>
      <w:ind w:left="720"/>
      <w:contextualSpacing/>
    </w:pPr>
  </w:style>
  <w:style w:type="character" w:customStyle="1" w:styleId="BodyTextChar">
    <w:name w:val="Body Text Char"/>
    <w:basedOn w:val="DefaultParagraphFont"/>
    <w:link w:val="BodyText"/>
    <w:rsid w:val="008352BF"/>
  </w:style>
  <w:style w:type="paragraph" w:styleId="BodyText">
    <w:name w:val="Body Text"/>
    <w:basedOn w:val="Normal"/>
    <w:link w:val="BodyTextChar"/>
    <w:rsid w:val="008352BF"/>
    <w:pPr>
      <w:spacing w:after="120"/>
    </w:pPr>
    <w:rPr>
      <w:sz w:val="20"/>
      <w:lang w:val="en-US"/>
    </w:rPr>
  </w:style>
  <w:style w:type="character" w:customStyle="1" w:styleId="BodyTextChar1">
    <w:name w:val="Body Text Char1"/>
    <w:basedOn w:val="DefaultParagraphFont"/>
    <w:link w:val="BodyText"/>
    <w:rsid w:val="008352BF"/>
    <w:rPr>
      <w:sz w:val="24"/>
      <w:lang w:val="lt-LT"/>
    </w:rPr>
  </w:style>
  <w:style w:type="character" w:styleId="Strong">
    <w:name w:val="Strong"/>
    <w:basedOn w:val="DefaultParagraphFont"/>
    <w:qFormat/>
    <w:rsid w:val="00C72801"/>
    <w:rPr>
      <w:b/>
      <w:bCs/>
    </w:rPr>
  </w:style>
  <w:style w:type="paragraph" w:customStyle="1" w:styleId="CharChar">
    <w:name w:val="Char Char"/>
    <w:basedOn w:val="Normal"/>
    <w:rsid w:val="00BF6EE1"/>
    <w:pPr>
      <w:spacing w:after="160" w:line="240" w:lineRule="exact"/>
    </w:pPr>
    <w:rPr>
      <w:rFonts w:ascii="Tahoma" w:hAnsi="Tahoma"/>
      <w:sz w:val="20"/>
      <w:lang w:val="en-US"/>
    </w:rPr>
  </w:style>
  <w:style w:type="character" w:styleId="Hyperlink">
    <w:name w:val="Hyperlink"/>
    <w:basedOn w:val="DefaultParagraphFont"/>
    <w:rsid w:val="00D545B5"/>
    <w:rPr>
      <w:color w:val="0000FF" w:themeColor="hyperlink"/>
      <w:u w:val="single"/>
    </w:rPr>
  </w:style>
  <w:style w:type="paragraph" w:customStyle="1" w:styleId="CharChar0">
    <w:name w:val="Char Char"/>
    <w:basedOn w:val="Normal"/>
    <w:rsid w:val="00507458"/>
    <w:pPr>
      <w:spacing w:after="160" w:line="240" w:lineRule="exact"/>
    </w:pPr>
    <w:rPr>
      <w:rFonts w:ascii="Tahoma" w:hAnsi="Tahoma"/>
      <w:sz w:val="20"/>
      <w:lang w:val="en-US"/>
    </w:rPr>
  </w:style>
</w:styles>
</file>

<file path=word/webSettings.xml><?xml version="1.0" encoding="utf-8"?>
<w:webSettings xmlns:r="http://schemas.openxmlformats.org/officeDocument/2006/relationships" xmlns:w="http://schemas.openxmlformats.org/wordprocessingml/2006/main">
  <w:divs>
    <w:div w:id="246421848">
      <w:bodyDiv w:val="1"/>
      <w:marLeft w:val="225"/>
      <w:marRight w:val="225"/>
      <w:marTop w:val="0"/>
      <w:marBottom w:val="0"/>
      <w:divBdr>
        <w:top w:val="none" w:sz="0" w:space="0" w:color="auto"/>
        <w:left w:val="none" w:sz="0" w:space="0" w:color="auto"/>
        <w:bottom w:val="none" w:sz="0" w:space="0" w:color="auto"/>
        <w:right w:val="none" w:sz="0" w:space="0" w:color="auto"/>
      </w:divBdr>
      <w:divsChild>
        <w:div w:id="535432073">
          <w:marLeft w:val="0"/>
          <w:marRight w:val="0"/>
          <w:marTop w:val="0"/>
          <w:marBottom w:val="0"/>
          <w:divBdr>
            <w:top w:val="none" w:sz="0" w:space="0" w:color="auto"/>
            <w:left w:val="none" w:sz="0" w:space="0" w:color="auto"/>
            <w:bottom w:val="none" w:sz="0" w:space="0" w:color="auto"/>
            <w:right w:val="none" w:sz="0" w:space="0" w:color="auto"/>
          </w:divBdr>
        </w:div>
      </w:divsChild>
    </w:div>
    <w:div w:id="567347046">
      <w:bodyDiv w:val="1"/>
      <w:marLeft w:val="225"/>
      <w:marRight w:val="225"/>
      <w:marTop w:val="0"/>
      <w:marBottom w:val="0"/>
      <w:divBdr>
        <w:top w:val="none" w:sz="0" w:space="0" w:color="auto"/>
        <w:left w:val="none" w:sz="0" w:space="0" w:color="auto"/>
        <w:bottom w:val="none" w:sz="0" w:space="0" w:color="auto"/>
        <w:right w:val="none" w:sz="0" w:space="0" w:color="auto"/>
      </w:divBdr>
      <w:divsChild>
        <w:div w:id="1431119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a.urbonaviciene@panevezy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Home</Company>
  <LinksUpToDate>false</LinksUpToDate>
  <CharactersWithSpaces>4113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Rima3</dc:creator>
  <cp:keywords/>
  <dc:description/>
  <cp:lastModifiedBy>Asta3</cp:lastModifiedBy>
  <cp:revision>2</cp:revision>
  <cp:lastPrinted>2014-03-31T12:54:00Z</cp:lastPrinted>
  <dcterms:created xsi:type="dcterms:W3CDTF">2014-04-08T12:27:00Z</dcterms:created>
  <dcterms:modified xsi:type="dcterms:W3CDTF">2014-04-08T12:27:00Z</dcterms:modified>
</cp:coreProperties>
</file>