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EA3" w:rsidRPr="00D7202B" w:rsidRDefault="00CE6EA3" w:rsidP="000A22EC">
      <w:pPr>
        <w:jc w:val="center"/>
        <w:rPr>
          <w:b/>
        </w:rPr>
      </w:pPr>
      <w:r w:rsidRPr="00D7202B">
        <w:rPr>
          <w:b/>
        </w:rPr>
        <w:t>AIŠKINAMASIS RAŠTAS</w:t>
      </w:r>
    </w:p>
    <w:p w:rsidR="00CE6EA3" w:rsidRDefault="00CE6EA3" w:rsidP="000A22EC">
      <w:pPr>
        <w:jc w:val="center"/>
      </w:pPr>
    </w:p>
    <w:p w:rsidR="00CE6EA3" w:rsidRPr="00127633" w:rsidRDefault="00CE6EA3" w:rsidP="00E45A8C">
      <w:pPr>
        <w:jc w:val="center"/>
        <w:rPr>
          <w:b/>
        </w:rPr>
      </w:pPr>
      <w:r w:rsidRPr="00127633">
        <w:rPr>
          <w:b/>
        </w:rPr>
        <w:t>DĖL PANEVĖŽIO MIESTO SAVIVALDYBĖS TARYBOS 2011 M. GRUODŽIO 29 D. SPRENDIMO NR. 1-13-11 ,,DĖL BIUDŽETINIŲ ĮSTAIGŲ SOCIALINIŲ PASLAUGŲ CENTRO IR LAIKINŲJŲ VAIKŲ GLOBOS NAMŲ REORGANIZAVIMO „ PAKEITIMO</w:t>
      </w:r>
    </w:p>
    <w:p w:rsidR="00CE6EA3" w:rsidRDefault="00CE6EA3" w:rsidP="000A22EC">
      <w:pPr>
        <w:jc w:val="center"/>
      </w:pPr>
      <w:r>
        <w:t>2014 m. vasario  20  d.</w:t>
      </w:r>
    </w:p>
    <w:p w:rsidR="00CE6EA3" w:rsidRDefault="00CE6EA3" w:rsidP="000A22EC">
      <w:pPr>
        <w:jc w:val="center"/>
      </w:pPr>
      <w:r>
        <w:t>Panevėžys</w:t>
      </w:r>
    </w:p>
    <w:p w:rsidR="00CE6EA3" w:rsidRPr="006E2EEE" w:rsidRDefault="00CE6EA3" w:rsidP="006E2EEE">
      <w:pPr>
        <w:pStyle w:val="BodyText2"/>
        <w:numPr>
          <w:ilvl w:val="0"/>
          <w:numId w:val="9"/>
        </w:numPr>
        <w:tabs>
          <w:tab w:val="left" w:pos="0"/>
          <w:tab w:val="left" w:pos="360"/>
          <w:tab w:val="left" w:pos="960"/>
        </w:tabs>
        <w:spacing w:after="200" w:line="276" w:lineRule="auto"/>
        <w:ind w:left="-142" w:firstLine="502"/>
        <w:jc w:val="both"/>
        <w:rPr>
          <w:rStyle w:val="Emphasis"/>
          <w:i w:val="0"/>
          <w:lang w:val="lt-LT"/>
        </w:rPr>
      </w:pPr>
      <w:r w:rsidRPr="006E2EEE">
        <w:rPr>
          <w:b/>
          <w:lang w:val="lt-LT"/>
        </w:rPr>
        <w:t>Problemos esmė</w:t>
      </w:r>
      <w:r w:rsidRPr="00474F71">
        <w:rPr>
          <w:lang w:val="lt-LT"/>
        </w:rPr>
        <w:t xml:space="preserve">:  Įgyvendinant Europos Sąjungos projektą ,,Panevėžio socialinių paslaugų centro paslaugų plėtra II etapas” nuo 2014 m. balandžio mėnesio Socialinių paslaugų centro Dienos centre  turi būti pradėtos teikti dienos socialinės globos bei trumpalaikės socialinės globos </w:t>
      </w:r>
      <w:r>
        <w:rPr>
          <w:lang w:val="lt-LT"/>
        </w:rPr>
        <w:t xml:space="preserve">( atokvėpio paslaugos, įsteigiant 5 stacionarias lovas) </w:t>
      </w:r>
      <w:r w:rsidRPr="00474F71">
        <w:rPr>
          <w:lang w:val="lt-LT"/>
        </w:rPr>
        <w:t xml:space="preserve">paslaugos suaugusiems asmenims su negalia bei senyvo amžiaus asmenims. </w:t>
      </w:r>
      <w:r w:rsidRPr="000C71DA">
        <w:rPr>
          <w:lang w:val="lt-LT"/>
        </w:rPr>
        <w:t>Vadovaujantis Lietuvos Respublikos socialinių paslaugų įstatymu (Žin., 2006, Nr. 17-589) ir atsižvelgiant</w:t>
      </w:r>
      <w:r>
        <w:t xml:space="preserve"> į tai, kad nuo 2015 m. sausio 1 d. socialinės globos licencija bus privaloma visoms socialinės globos </w:t>
      </w:r>
      <w:r w:rsidRPr="00474F71">
        <w:rPr>
          <w:lang w:val="lt-LT"/>
        </w:rPr>
        <w:t xml:space="preserve">paslaugas teikiančioms įstaigoms, būtina gauti licenciją verstis asmens sveikatos priežiūros veikla, nes įstaigoje teikiamos ir asmens sveikatos priežiūros paslaugos-bendrosios praktikos slauga. Todėl Panevėžio miesto tarybos 2011 m. gruodžio 29 d. sprendimo Nr.1-13-11 3 </w:t>
      </w:r>
      <w:r w:rsidRPr="006E2EEE">
        <w:rPr>
          <w:rStyle w:val="Emphasis"/>
          <w:i w:val="0"/>
          <w:lang w:val="lt-LT"/>
        </w:rPr>
        <w:t>punktu patvirtintus Centro nuostatus reikia pap</w:t>
      </w:r>
      <w:r>
        <w:rPr>
          <w:rStyle w:val="Emphasis"/>
          <w:i w:val="0"/>
          <w:lang w:val="lt-LT"/>
        </w:rPr>
        <w:t>ildyti naujomis veiklos rūšimis. Socialinių paslaugų centras:</w:t>
      </w:r>
    </w:p>
    <w:p w:rsidR="00CE6EA3" w:rsidRPr="006E2EEE" w:rsidRDefault="00CE6EA3" w:rsidP="006E2EEE">
      <w:pPr>
        <w:tabs>
          <w:tab w:val="left" w:pos="0"/>
        </w:tabs>
        <w:rPr>
          <w:rStyle w:val="Emphasis"/>
        </w:rPr>
      </w:pPr>
      <w:r w:rsidRPr="006E2EEE">
        <w:rPr>
          <w:rStyle w:val="Emphasis"/>
        </w:rPr>
        <w:t>nustato Asmens (šeimos) socialinių paslaugų poreikį;</w:t>
      </w:r>
    </w:p>
    <w:p w:rsidR="00CE6EA3" w:rsidRDefault="00CE6EA3" w:rsidP="006E2EEE">
      <w:pPr>
        <w:tabs>
          <w:tab w:val="left" w:pos="0"/>
        </w:tabs>
        <w:rPr>
          <w:rStyle w:val="Emphasis"/>
        </w:rPr>
      </w:pPr>
      <w:r w:rsidRPr="006E2EEE">
        <w:rPr>
          <w:rStyle w:val="Emphasis"/>
        </w:rPr>
        <w:t>kaupia ir sistemina informaciją apie atskiras socialines asmenų grupes, suveda duomenis į SPIS (socialinės paramos informacinę sistemą) programą;</w:t>
      </w:r>
    </w:p>
    <w:p w:rsidR="00CE6EA3" w:rsidRPr="006E2EEE" w:rsidRDefault="00CE6EA3" w:rsidP="006E2EEE">
      <w:pPr>
        <w:tabs>
          <w:tab w:val="left" w:pos="0"/>
        </w:tabs>
        <w:rPr>
          <w:rStyle w:val="Emphasis"/>
        </w:rPr>
      </w:pPr>
      <w:r w:rsidRPr="006E2EEE">
        <w:rPr>
          <w:rStyle w:val="Emphasis"/>
        </w:rPr>
        <w:t>surašo Buities ir gyvenimo sąlygų patikrinimo aktus pagal Vaiko laikinosios globos (rūpybos) nuostatus;</w:t>
      </w:r>
    </w:p>
    <w:p w:rsidR="00CE6EA3" w:rsidRPr="006E2EEE" w:rsidRDefault="00CE6EA3" w:rsidP="006E2EEE">
      <w:pPr>
        <w:tabs>
          <w:tab w:val="left" w:pos="0"/>
        </w:tabs>
        <w:rPr>
          <w:rStyle w:val="Emphasis"/>
        </w:rPr>
      </w:pPr>
      <w:r w:rsidRPr="006E2EEE">
        <w:rPr>
          <w:rStyle w:val="Emphasis"/>
        </w:rPr>
        <w:t>teikia socialinės globos paslaugas;</w:t>
      </w:r>
    </w:p>
    <w:p w:rsidR="00CE6EA3" w:rsidRPr="006E2EEE" w:rsidRDefault="00CE6EA3" w:rsidP="006E2EEE">
      <w:pPr>
        <w:tabs>
          <w:tab w:val="left" w:pos="0"/>
        </w:tabs>
        <w:rPr>
          <w:rStyle w:val="Emphasis"/>
        </w:rPr>
      </w:pPr>
      <w:r w:rsidRPr="006E2EEE">
        <w:rPr>
          <w:rStyle w:val="Emphasis"/>
        </w:rPr>
        <w:t>teikia socialinės priežiūros paslaugas (apgyvendinimas Nakvynės namuose ir krizių centruose) socialinės rizikos suaugusiems asmenims;</w:t>
      </w:r>
    </w:p>
    <w:p w:rsidR="00CE6EA3" w:rsidRPr="006E2EEE" w:rsidRDefault="00CE6EA3" w:rsidP="006E2EEE">
      <w:pPr>
        <w:tabs>
          <w:tab w:val="left" w:pos="0"/>
        </w:tabs>
        <w:rPr>
          <w:rStyle w:val="Emphasis"/>
        </w:rPr>
      </w:pPr>
      <w:r w:rsidRPr="006E2EEE">
        <w:rPr>
          <w:rStyle w:val="Emphasis"/>
        </w:rPr>
        <w:t>užtikrina bendradarbiavimą su Socialinės paramos skyriumi, Vaiko teisių apsaugos skyriumi, nevyriausybinėmis organizacijomis ir visuomene.</w:t>
      </w:r>
    </w:p>
    <w:p w:rsidR="00CE6EA3" w:rsidRPr="006E2EEE" w:rsidRDefault="00CE6EA3" w:rsidP="006E2EEE">
      <w:pPr>
        <w:pStyle w:val="BodyText2"/>
        <w:numPr>
          <w:ilvl w:val="0"/>
          <w:numId w:val="9"/>
        </w:numPr>
        <w:tabs>
          <w:tab w:val="left" w:pos="0"/>
        </w:tabs>
        <w:spacing w:after="200" w:line="276" w:lineRule="auto"/>
        <w:ind w:left="0" w:firstLine="0"/>
        <w:jc w:val="both"/>
        <w:rPr>
          <w:lang w:val="lt-LT"/>
        </w:rPr>
      </w:pPr>
      <w:r w:rsidRPr="00474F71">
        <w:rPr>
          <w:lang w:val="lt-LT"/>
        </w:rPr>
        <w:t xml:space="preserve"> </w:t>
      </w:r>
      <w:r w:rsidRPr="006E2EEE">
        <w:rPr>
          <w:b/>
          <w:lang w:val="lt-LT"/>
        </w:rPr>
        <w:t>Kaip šiuo metu sprendžiami sprendimo projekte aptarti klausimai:</w:t>
      </w:r>
      <w:r w:rsidRPr="006E2EEE">
        <w:rPr>
          <w:lang w:val="lt-LT"/>
        </w:rPr>
        <w:t xml:space="preserve"> Socialinių paslaugų centras vadovaujasi Tarybos 2011 m. gruodžio 29 d. sprendimu Nr. 1-13-11 patvirtintais nuostat</w:t>
      </w:r>
      <w:r>
        <w:rPr>
          <w:lang w:val="lt-LT"/>
        </w:rPr>
        <w:t>a</w:t>
      </w:r>
      <w:r w:rsidRPr="006E2EEE">
        <w:rPr>
          <w:lang w:val="lt-LT"/>
        </w:rPr>
        <w:t xml:space="preserve">is . </w:t>
      </w:r>
    </w:p>
    <w:p w:rsidR="00CE6EA3" w:rsidRPr="006E2EEE" w:rsidRDefault="00CE6EA3" w:rsidP="006E2EEE">
      <w:pPr>
        <w:numPr>
          <w:ilvl w:val="0"/>
          <w:numId w:val="9"/>
        </w:numPr>
        <w:tabs>
          <w:tab w:val="left" w:pos="0"/>
        </w:tabs>
        <w:spacing w:line="276" w:lineRule="auto"/>
        <w:ind w:left="0" w:firstLine="0"/>
        <w:jc w:val="both"/>
      </w:pPr>
      <w:r w:rsidRPr="006E2EEE">
        <w:rPr>
          <w:b/>
        </w:rPr>
        <w:t xml:space="preserve"> Sprendimo priėmimo būtinumo pagrindimas, kokių pozityvių rezultatų laukiama:</w:t>
      </w:r>
      <w:r w:rsidRPr="00474F71">
        <w:t xml:space="preserve">  Įgyvendinant Europos Sąjungos projektą ,,Panevėžio socialinių paslaugų centro paslaugų plėtra II etapas”</w:t>
      </w:r>
      <w:r>
        <w:t xml:space="preserve"> užtikrinamas 5 metų veiklų tęstinumas. Centras pasiruošęs Įstaigos licencijavimui ir naujų paslaugų teikimui Panevėžio miesto neįgaliems ir senyvo amžiaus asmenims.</w:t>
      </w:r>
    </w:p>
    <w:p w:rsidR="00CE6EA3" w:rsidRDefault="00CE6EA3" w:rsidP="006E2EEE">
      <w:pPr>
        <w:numPr>
          <w:ilvl w:val="0"/>
          <w:numId w:val="9"/>
        </w:numPr>
        <w:tabs>
          <w:tab w:val="left" w:pos="0"/>
        </w:tabs>
        <w:spacing w:line="276" w:lineRule="auto"/>
        <w:ind w:left="0" w:firstLine="0"/>
        <w:jc w:val="both"/>
      </w:pPr>
      <w:r w:rsidRPr="007C405E">
        <w:rPr>
          <w:b/>
        </w:rPr>
        <w:t>Skaičiavimai, išlaidų sąmatos, finansavimo šaltiniai:</w:t>
      </w:r>
      <w:r>
        <w:t xml:space="preserve"> Šis Tarybos sprendimas papildomai lėšų nepareikalaus. </w:t>
      </w:r>
    </w:p>
    <w:p w:rsidR="00CE6EA3" w:rsidRDefault="00CE6EA3" w:rsidP="006E2EEE">
      <w:pPr>
        <w:numPr>
          <w:ilvl w:val="0"/>
          <w:numId w:val="9"/>
        </w:numPr>
        <w:tabs>
          <w:tab w:val="left" w:pos="0"/>
        </w:tabs>
        <w:spacing w:line="276" w:lineRule="auto"/>
        <w:ind w:left="0" w:firstLine="0"/>
        <w:jc w:val="both"/>
      </w:pPr>
      <w:r w:rsidRPr="007C405E">
        <w:rPr>
          <w:b/>
        </w:rPr>
        <w:t xml:space="preserve">Galimos neigiamos pasekmės priėmus sprendimą, kokių priemonių reikėtų imtis, kad tokių pasekmių būtų išvengta: </w:t>
      </w:r>
      <w:r>
        <w:t xml:space="preserve">neigiamos pasekmės nenumatomos. </w:t>
      </w:r>
    </w:p>
    <w:p w:rsidR="00CE6EA3" w:rsidRDefault="00CE6EA3" w:rsidP="006E2EEE">
      <w:pPr>
        <w:tabs>
          <w:tab w:val="left" w:pos="0"/>
        </w:tabs>
        <w:spacing w:line="276" w:lineRule="auto"/>
        <w:jc w:val="both"/>
      </w:pPr>
    </w:p>
    <w:p w:rsidR="00CE6EA3" w:rsidRDefault="00CE6EA3" w:rsidP="006E2EEE">
      <w:pPr>
        <w:numPr>
          <w:ilvl w:val="0"/>
          <w:numId w:val="9"/>
        </w:numPr>
        <w:tabs>
          <w:tab w:val="left" w:pos="0"/>
        </w:tabs>
        <w:spacing w:line="276" w:lineRule="auto"/>
        <w:ind w:left="0" w:firstLine="0"/>
        <w:jc w:val="both"/>
      </w:pPr>
      <w:r>
        <w:rPr>
          <w:b/>
        </w:rPr>
        <w:t xml:space="preserve">Kieno </w:t>
      </w:r>
      <w:r w:rsidRPr="007B151D">
        <w:rPr>
          <w:b/>
        </w:rPr>
        <w:t>iniciatyva parengtas sprendimo projektas:</w:t>
      </w:r>
      <w:r>
        <w:t xml:space="preserve"> Panevėžio miesto savivaldybės administracijos Socialinės paramos skyriaus ir Socialinių paslaugų centro iniciatyva parengtas  šis sprendimo projektas.</w:t>
      </w:r>
    </w:p>
    <w:p w:rsidR="00CE6EA3" w:rsidRDefault="00CE6EA3" w:rsidP="006E2EEE">
      <w:pPr>
        <w:tabs>
          <w:tab w:val="left" w:pos="0"/>
        </w:tabs>
        <w:spacing w:line="276" w:lineRule="auto"/>
      </w:pPr>
    </w:p>
    <w:p w:rsidR="00CE6EA3" w:rsidRDefault="00CE6EA3" w:rsidP="006E2EEE">
      <w:pPr>
        <w:tabs>
          <w:tab w:val="left" w:pos="0"/>
        </w:tabs>
        <w:spacing w:line="276" w:lineRule="auto"/>
      </w:pPr>
    </w:p>
    <w:p w:rsidR="00CE6EA3" w:rsidRDefault="00CE6EA3" w:rsidP="00145260">
      <w:pPr>
        <w:spacing w:line="276" w:lineRule="auto"/>
        <w:ind w:left="-180" w:right="-1"/>
      </w:pPr>
      <w:r>
        <w:t>Vedėjo pavaduotoja                                 _______________                         Raimonda Juodviršienė</w:t>
      </w:r>
    </w:p>
    <w:p w:rsidR="00CE6EA3" w:rsidRDefault="00CE6EA3" w:rsidP="00145260">
      <w:pPr>
        <w:ind w:left="-180" w:right="-1"/>
      </w:pPr>
      <w:r>
        <w:t xml:space="preserve">        ( Pareigos )                                                Parašas                                       (Vardas ir pavardė )       </w:t>
      </w:r>
    </w:p>
    <w:sectPr w:rsidR="00CE6EA3" w:rsidSect="00E66D64">
      <w:pgSz w:w="11906" w:h="16838"/>
      <w:pgMar w:top="567"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4161"/>
    <w:multiLevelType w:val="hybridMultilevel"/>
    <w:tmpl w:val="31EC8080"/>
    <w:lvl w:ilvl="0" w:tplc="79CC1394">
      <w:start w:val="5"/>
      <w:numFmt w:val="bullet"/>
      <w:lvlText w:val="-"/>
      <w:lvlJc w:val="left"/>
      <w:pPr>
        <w:ind w:left="1108" w:hanging="360"/>
      </w:pPr>
      <w:rPr>
        <w:rFonts w:ascii="Times New Roman" w:eastAsia="Times New Roman" w:hAnsi="Times New Roman" w:hint="default"/>
      </w:rPr>
    </w:lvl>
    <w:lvl w:ilvl="1" w:tplc="04090003">
      <w:start w:val="1"/>
      <w:numFmt w:val="bullet"/>
      <w:lvlText w:val="o"/>
      <w:lvlJc w:val="left"/>
      <w:pPr>
        <w:ind w:left="1828" w:hanging="360"/>
      </w:pPr>
      <w:rPr>
        <w:rFonts w:ascii="Courier New" w:hAnsi="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
    <w:nsid w:val="0C7D57C5"/>
    <w:multiLevelType w:val="multilevel"/>
    <w:tmpl w:val="3D8A2F86"/>
    <w:lvl w:ilvl="0">
      <w:start w:val="1"/>
      <w:numFmt w:val="decimal"/>
      <w:lvlText w:val="%1."/>
      <w:lvlJc w:val="left"/>
      <w:pPr>
        <w:tabs>
          <w:tab w:val="num" w:pos="2445"/>
        </w:tabs>
        <w:ind w:left="2445" w:hanging="1545"/>
      </w:pPr>
      <w:rPr>
        <w:rFonts w:cs="Times New Roman" w:hint="default"/>
      </w:rPr>
    </w:lvl>
    <w:lvl w:ilvl="1">
      <w:start w:val="1"/>
      <w:numFmt w:val="decimal"/>
      <w:isLgl/>
      <w:lvlText w:val="%1.%2."/>
      <w:lvlJc w:val="left"/>
      <w:pPr>
        <w:tabs>
          <w:tab w:val="num" w:pos="1271"/>
        </w:tabs>
        <w:ind w:left="1271" w:hanging="420"/>
      </w:pPr>
      <w:rPr>
        <w:rFonts w:cs="Times New Roman" w:hint="default"/>
        <w:color w:val="auto"/>
      </w:rPr>
    </w:lvl>
    <w:lvl w:ilvl="2">
      <w:start w:val="1"/>
      <w:numFmt w:val="decimal"/>
      <w:isLgl/>
      <w:lvlText w:val="%1.%2.%3."/>
      <w:lvlJc w:val="left"/>
      <w:pPr>
        <w:tabs>
          <w:tab w:val="num" w:pos="1575"/>
        </w:tabs>
        <w:ind w:left="1575" w:hanging="720"/>
      </w:pPr>
      <w:rPr>
        <w:rFonts w:cs="Times New Roman" w:hint="default"/>
      </w:rPr>
    </w:lvl>
    <w:lvl w:ilvl="3">
      <w:start w:val="1"/>
      <w:numFmt w:val="decimal"/>
      <w:isLgl/>
      <w:lvlText w:val="%1.%2.%3.%4."/>
      <w:lvlJc w:val="left"/>
      <w:pPr>
        <w:tabs>
          <w:tab w:val="num" w:pos="1575"/>
        </w:tabs>
        <w:ind w:left="1575" w:hanging="720"/>
      </w:pPr>
      <w:rPr>
        <w:rFonts w:cs="Times New Roman" w:hint="default"/>
      </w:rPr>
    </w:lvl>
    <w:lvl w:ilvl="4">
      <w:start w:val="1"/>
      <w:numFmt w:val="decimal"/>
      <w:isLgl/>
      <w:lvlText w:val="%1.%2.%3.%4.%5."/>
      <w:lvlJc w:val="left"/>
      <w:pPr>
        <w:tabs>
          <w:tab w:val="num" w:pos="1935"/>
        </w:tabs>
        <w:ind w:left="1935" w:hanging="1080"/>
      </w:pPr>
      <w:rPr>
        <w:rFonts w:cs="Times New Roman" w:hint="default"/>
      </w:rPr>
    </w:lvl>
    <w:lvl w:ilvl="5">
      <w:start w:val="1"/>
      <w:numFmt w:val="decimal"/>
      <w:isLgl/>
      <w:lvlText w:val="%1.%2.%3.%4.%5.%6."/>
      <w:lvlJc w:val="left"/>
      <w:pPr>
        <w:tabs>
          <w:tab w:val="num" w:pos="1935"/>
        </w:tabs>
        <w:ind w:left="1935" w:hanging="1080"/>
      </w:pPr>
      <w:rPr>
        <w:rFonts w:cs="Times New Roman" w:hint="default"/>
      </w:rPr>
    </w:lvl>
    <w:lvl w:ilvl="6">
      <w:start w:val="1"/>
      <w:numFmt w:val="decimal"/>
      <w:isLgl/>
      <w:lvlText w:val="%1.%2.%3.%4.%5.%6.%7."/>
      <w:lvlJc w:val="left"/>
      <w:pPr>
        <w:tabs>
          <w:tab w:val="num" w:pos="2295"/>
        </w:tabs>
        <w:ind w:left="2295" w:hanging="1440"/>
      </w:pPr>
      <w:rPr>
        <w:rFonts w:cs="Times New Roman" w:hint="default"/>
      </w:rPr>
    </w:lvl>
    <w:lvl w:ilvl="7">
      <w:start w:val="1"/>
      <w:numFmt w:val="decimal"/>
      <w:isLgl/>
      <w:lvlText w:val="%1.%2.%3.%4.%5.%6.%7.%8."/>
      <w:lvlJc w:val="left"/>
      <w:pPr>
        <w:tabs>
          <w:tab w:val="num" w:pos="2295"/>
        </w:tabs>
        <w:ind w:left="2295" w:hanging="1440"/>
      </w:pPr>
      <w:rPr>
        <w:rFonts w:cs="Times New Roman" w:hint="default"/>
      </w:rPr>
    </w:lvl>
    <w:lvl w:ilvl="8">
      <w:start w:val="1"/>
      <w:numFmt w:val="decimal"/>
      <w:isLgl/>
      <w:lvlText w:val="%1.%2.%3.%4.%5.%6.%7.%8.%9."/>
      <w:lvlJc w:val="left"/>
      <w:pPr>
        <w:tabs>
          <w:tab w:val="num" w:pos="2655"/>
        </w:tabs>
        <w:ind w:left="2655" w:hanging="1800"/>
      </w:pPr>
      <w:rPr>
        <w:rFonts w:cs="Times New Roman" w:hint="default"/>
      </w:rPr>
    </w:lvl>
  </w:abstractNum>
  <w:abstractNum w:abstractNumId="2">
    <w:nsid w:val="3F5553E1"/>
    <w:multiLevelType w:val="hybridMultilevel"/>
    <w:tmpl w:val="6DDADE6A"/>
    <w:lvl w:ilvl="0" w:tplc="79CC1394">
      <w:start w:val="5"/>
      <w:numFmt w:val="bullet"/>
      <w:lvlText w:val="-"/>
      <w:lvlJc w:val="left"/>
      <w:pPr>
        <w:ind w:left="1108" w:hanging="360"/>
      </w:pPr>
      <w:rPr>
        <w:rFonts w:ascii="Times New Roman" w:eastAsia="Times New Roman" w:hAnsi="Times New Roman" w:hint="default"/>
      </w:rPr>
    </w:lvl>
    <w:lvl w:ilvl="1" w:tplc="04090003">
      <w:start w:val="1"/>
      <w:numFmt w:val="bullet"/>
      <w:lvlText w:val="o"/>
      <w:lvlJc w:val="left"/>
      <w:pPr>
        <w:ind w:left="1828" w:hanging="360"/>
      </w:pPr>
      <w:rPr>
        <w:rFonts w:ascii="Courier New" w:hAnsi="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3">
    <w:nsid w:val="484F35E2"/>
    <w:multiLevelType w:val="hybridMultilevel"/>
    <w:tmpl w:val="7E04CEE8"/>
    <w:lvl w:ilvl="0" w:tplc="63D094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48ED763B"/>
    <w:multiLevelType w:val="hybridMultilevel"/>
    <w:tmpl w:val="ED9E76A0"/>
    <w:lvl w:ilvl="0" w:tplc="79CC1394">
      <w:start w:val="5"/>
      <w:numFmt w:val="bullet"/>
      <w:lvlText w:val="-"/>
      <w:lvlJc w:val="left"/>
      <w:pPr>
        <w:ind w:left="1108" w:hanging="360"/>
      </w:pPr>
      <w:rPr>
        <w:rFonts w:ascii="Times New Roman" w:eastAsia="Times New Roman" w:hAnsi="Times New Roman" w:hint="default"/>
      </w:rPr>
    </w:lvl>
    <w:lvl w:ilvl="1" w:tplc="04090003">
      <w:start w:val="1"/>
      <w:numFmt w:val="bullet"/>
      <w:lvlText w:val="o"/>
      <w:lvlJc w:val="left"/>
      <w:pPr>
        <w:ind w:left="1828" w:hanging="360"/>
      </w:pPr>
      <w:rPr>
        <w:rFonts w:ascii="Courier New" w:hAnsi="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
    <w:nsid w:val="572A2D49"/>
    <w:multiLevelType w:val="hybridMultilevel"/>
    <w:tmpl w:val="F844E74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283389"/>
    <w:multiLevelType w:val="hybridMultilevel"/>
    <w:tmpl w:val="8CC4C006"/>
    <w:lvl w:ilvl="0" w:tplc="EF30A4BE">
      <w:start w:val="1"/>
      <w:numFmt w:val="decimal"/>
      <w:lvlText w:val="%1."/>
      <w:lvlJc w:val="left"/>
      <w:pPr>
        <w:ind w:left="-180" w:hanging="360"/>
      </w:pPr>
      <w:rPr>
        <w:rFonts w:cs="Times New Roman" w:hint="default"/>
        <w:b/>
      </w:rPr>
    </w:lvl>
    <w:lvl w:ilvl="1" w:tplc="04090019" w:tentative="1">
      <w:start w:val="1"/>
      <w:numFmt w:val="lowerLetter"/>
      <w:lvlText w:val="%2."/>
      <w:lvlJc w:val="left"/>
      <w:pPr>
        <w:ind w:left="540" w:hanging="360"/>
      </w:pPr>
      <w:rPr>
        <w:rFonts w:cs="Times New Roman"/>
      </w:rPr>
    </w:lvl>
    <w:lvl w:ilvl="2" w:tplc="0409001B" w:tentative="1">
      <w:start w:val="1"/>
      <w:numFmt w:val="lowerRoman"/>
      <w:lvlText w:val="%3."/>
      <w:lvlJc w:val="right"/>
      <w:pPr>
        <w:ind w:left="1260" w:hanging="180"/>
      </w:pPr>
      <w:rPr>
        <w:rFonts w:cs="Times New Roman"/>
      </w:rPr>
    </w:lvl>
    <w:lvl w:ilvl="3" w:tplc="0409000F" w:tentative="1">
      <w:start w:val="1"/>
      <w:numFmt w:val="decimal"/>
      <w:lvlText w:val="%4."/>
      <w:lvlJc w:val="left"/>
      <w:pPr>
        <w:ind w:left="1980" w:hanging="360"/>
      </w:pPr>
      <w:rPr>
        <w:rFonts w:cs="Times New Roman"/>
      </w:rPr>
    </w:lvl>
    <w:lvl w:ilvl="4" w:tplc="04090019" w:tentative="1">
      <w:start w:val="1"/>
      <w:numFmt w:val="lowerLetter"/>
      <w:lvlText w:val="%5."/>
      <w:lvlJc w:val="left"/>
      <w:pPr>
        <w:ind w:left="2700" w:hanging="360"/>
      </w:pPr>
      <w:rPr>
        <w:rFonts w:cs="Times New Roman"/>
      </w:rPr>
    </w:lvl>
    <w:lvl w:ilvl="5" w:tplc="0409001B" w:tentative="1">
      <w:start w:val="1"/>
      <w:numFmt w:val="lowerRoman"/>
      <w:lvlText w:val="%6."/>
      <w:lvlJc w:val="right"/>
      <w:pPr>
        <w:ind w:left="3420" w:hanging="180"/>
      </w:pPr>
      <w:rPr>
        <w:rFonts w:cs="Times New Roman"/>
      </w:rPr>
    </w:lvl>
    <w:lvl w:ilvl="6" w:tplc="0409000F" w:tentative="1">
      <w:start w:val="1"/>
      <w:numFmt w:val="decimal"/>
      <w:lvlText w:val="%7."/>
      <w:lvlJc w:val="left"/>
      <w:pPr>
        <w:ind w:left="4140" w:hanging="360"/>
      </w:pPr>
      <w:rPr>
        <w:rFonts w:cs="Times New Roman"/>
      </w:rPr>
    </w:lvl>
    <w:lvl w:ilvl="7" w:tplc="04090019" w:tentative="1">
      <w:start w:val="1"/>
      <w:numFmt w:val="lowerLetter"/>
      <w:lvlText w:val="%8."/>
      <w:lvlJc w:val="left"/>
      <w:pPr>
        <w:ind w:left="4860" w:hanging="360"/>
      </w:pPr>
      <w:rPr>
        <w:rFonts w:cs="Times New Roman"/>
      </w:rPr>
    </w:lvl>
    <w:lvl w:ilvl="8" w:tplc="0409001B" w:tentative="1">
      <w:start w:val="1"/>
      <w:numFmt w:val="lowerRoman"/>
      <w:lvlText w:val="%9."/>
      <w:lvlJc w:val="right"/>
      <w:pPr>
        <w:ind w:left="5580" w:hanging="180"/>
      </w:pPr>
      <w:rPr>
        <w:rFonts w:cs="Times New Roman"/>
      </w:rPr>
    </w:lvl>
  </w:abstractNum>
  <w:abstractNum w:abstractNumId="7">
    <w:nsid w:val="63F02DE7"/>
    <w:multiLevelType w:val="hybridMultilevel"/>
    <w:tmpl w:val="D51C0AD6"/>
    <w:lvl w:ilvl="0" w:tplc="4F444D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D966A54"/>
    <w:multiLevelType w:val="hybridMultilevel"/>
    <w:tmpl w:val="9FF4CC20"/>
    <w:lvl w:ilvl="0" w:tplc="41188E4A">
      <w:start w:val="1"/>
      <w:numFmt w:val="decimal"/>
      <w:lvlText w:val="%1."/>
      <w:lvlJc w:val="left"/>
      <w:pPr>
        <w:ind w:left="388" w:hanging="360"/>
      </w:pPr>
      <w:rPr>
        <w:rFonts w:cs="Times New Roman" w:hint="default"/>
        <w:b/>
      </w:rPr>
    </w:lvl>
    <w:lvl w:ilvl="1" w:tplc="795A16EE">
      <w:start w:val="1"/>
      <w:numFmt w:val="lowerLetter"/>
      <w:lvlText w:val="%2."/>
      <w:lvlJc w:val="left"/>
      <w:pPr>
        <w:ind w:left="1108" w:hanging="360"/>
      </w:pPr>
      <w:rPr>
        <w:rFonts w:cs="Times New Roman"/>
        <w:b w:val="0"/>
        <w:color w:val="auto"/>
      </w:rPr>
    </w:lvl>
    <w:lvl w:ilvl="2" w:tplc="0409001B" w:tentative="1">
      <w:start w:val="1"/>
      <w:numFmt w:val="lowerRoman"/>
      <w:lvlText w:val="%3."/>
      <w:lvlJc w:val="right"/>
      <w:pPr>
        <w:ind w:left="1828" w:hanging="180"/>
      </w:pPr>
      <w:rPr>
        <w:rFonts w:cs="Times New Roman"/>
      </w:rPr>
    </w:lvl>
    <w:lvl w:ilvl="3" w:tplc="0409000F" w:tentative="1">
      <w:start w:val="1"/>
      <w:numFmt w:val="decimal"/>
      <w:lvlText w:val="%4."/>
      <w:lvlJc w:val="left"/>
      <w:pPr>
        <w:ind w:left="2548" w:hanging="360"/>
      </w:pPr>
      <w:rPr>
        <w:rFonts w:cs="Times New Roman"/>
      </w:rPr>
    </w:lvl>
    <w:lvl w:ilvl="4" w:tplc="04090019" w:tentative="1">
      <w:start w:val="1"/>
      <w:numFmt w:val="lowerLetter"/>
      <w:lvlText w:val="%5."/>
      <w:lvlJc w:val="left"/>
      <w:pPr>
        <w:ind w:left="3268" w:hanging="360"/>
      </w:pPr>
      <w:rPr>
        <w:rFonts w:cs="Times New Roman"/>
      </w:rPr>
    </w:lvl>
    <w:lvl w:ilvl="5" w:tplc="0409001B" w:tentative="1">
      <w:start w:val="1"/>
      <w:numFmt w:val="lowerRoman"/>
      <w:lvlText w:val="%6."/>
      <w:lvlJc w:val="right"/>
      <w:pPr>
        <w:ind w:left="3988" w:hanging="180"/>
      </w:pPr>
      <w:rPr>
        <w:rFonts w:cs="Times New Roman"/>
      </w:rPr>
    </w:lvl>
    <w:lvl w:ilvl="6" w:tplc="0409000F" w:tentative="1">
      <w:start w:val="1"/>
      <w:numFmt w:val="decimal"/>
      <w:lvlText w:val="%7."/>
      <w:lvlJc w:val="left"/>
      <w:pPr>
        <w:ind w:left="4708" w:hanging="360"/>
      </w:pPr>
      <w:rPr>
        <w:rFonts w:cs="Times New Roman"/>
      </w:rPr>
    </w:lvl>
    <w:lvl w:ilvl="7" w:tplc="04090019" w:tentative="1">
      <w:start w:val="1"/>
      <w:numFmt w:val="lowerLetter"/>
      <w:lvlText w:val="%8."/>
      <w:lvlJc w:val="left"/>
      <w:pPr>
        <w:ind w:left="5428" w:hanging="360"/>
      </w:pPr>
      <w:rPr>
        <w:rFonts w:cs="Times New Roman"/>
      </w:rPr>
    </w:lvl>
    <w:lvl w:ilvl="8" w:tplc="0409001B" w:tentative="1">
      <w:start w:val="1"/>
      <w:numFmt w:val="lowerRoman"/>
      <w:lvlText w:val="%9."/>
      <w:lvlJc w:val="right"/>
      <w:pPr>
        <w:ind w:left="6148" w:hanging="180"/>
      </w:pPr>
      <w:rPr>
        <w:rFonts w:cs="Times New Roman"/>
      </w:rPr>
    </w:lvl>
  </w:abstractNum>
  <w:num w:numId="1">
    <w:abstractNumId w:val="5"/>
  </w:num>
  <w:num w:numId="2">
    <w:abstractNumId w:val="6"/>
  </w:num>
  <w:num w:numId="3">
    <w:abstractNumId w:val="8"/>
  </w:num>
  <w:num w:numId="4">
    <w:abstractNumId w:val="3"/>
  </w:num>
  <w:num w:numId="5">
    <w:abstractNumId w:val="1"/>
  </w:num>
  <w:num w:numId="6">
    <w:abstractNumId w:val="0"/>
  </w:num>
  <w:num w:numId="7">
    <w:abstractNumId w:val="4"/>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22EC"/>
    <w:rsid w:val="000764C1"/>
    <w:rsid w:val="000A22EC"/>
    <w:rsid w:val="000C71DA"/>
    <w:rsid w:val="000F79E3"/>
    <w:rsid w:val="00127633"/>
    <w:rsid w:val="00140FB5"/>
    <w:rsid w:val="00145260"/>
    <w:rsid w:val="00283201"/>
    <w:rsid w:val="00474F71"/>
    <w:rsid w:val="00476633"/>
    <w:rsid w:val="0054754E"/>
    <w:rsid w:val="005A2702"/>
    <w:rsid w:val="005A6D2A"/>
    <w:rsid w:val="005E2B2F"/>
    <w:rsid w:val="00610824"/>
    <w:rsid w:val="00633245"/>
    <w:rsid w:val="00635D94"/>
    <w:rsid w:val="00692264"/>
    <w:rsid w:val="006C2190"/>
    <w:rsid w:val="006E2EEE"/>
    <w:rsid w:val="00746358"/>
    <w:rsid w:val="007B151D"/>
    <w:rsid w:val="007C405E"/>
    <w:rsid w:val="00852DFA"/>
    <w:rsid w:val="00874739"/>
    <w:rsid w:val="008D68C6"/>
    <w:rsid w:val="00984E13"/>
    <w:rsid w:val="00AF3A1B"/>
    <w:rsid w:val="00B65642"/>
    <w:rsid w:val="00BB54A0"/>
    <w:rsid w:val="00BE2713"/>
    <w:rsid w:val="00BF27E2"/>
    <w:rsid w:val="00C600CB"/>
    <w:rsid w:val="00CE68DD"/>
    <w:rsid w:val="00CE6EA3"/>
    <w:rsid w:val="00D464A2"/>
    <w:rsid w:val="00D7202B"/>
    <w:rsid w:val="00DD3942"/>
    <w:rsid w:val="00DE11F5"/>
    <w:rsid w:val="00E277BE"/>
    <w:rsid w:val="00E45A8C"/>
    <w:rsid w:val="00E66D64"/>
    <w:rsid w:val="00EC3139"/>
    <w:rsid w:val="00F51AB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4C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uiPriority w:val="99"/>
    <w:rsid w:val="00E277BE"/>
    <w:pPr>
      <w:spacing w:before="100" w:beforeAutospacing="1" w:after="100" w:afterAutospacing="1"/>
    </w:pPr>
    <w:rPr>
      <w:lang w:val="en-US" w:eastAsia="en-US"/>
    </w:rPr>
  </w:style>
  <w:style w:type="paragraph" w:styleId="BodyText2">
    <w:name w:val="Body Text 2"/>
    <w:basedOn w:val="Normal"/>
    <w:link w:val="BodyText2Char"/>
    <w:uiPriority w:val="99"/>
    <w:rsid w:val="00BF27E2"/>
    <w:pPr>
      <w:spacing w:after="120" w:line="480" w:lineRule="auto"/>
    </w:pPr>
    <w:rPr>
      <w:szCs w:val="20"/>
      <w:lang w:val="en-US"/>
    </w:rPr>
  </w:style>
  <w:style w:type="character" w:customStyle="1" w:styleId="BodyText2Char">
    <w:name w:val="Body Text 2 Char"/>
    <w:basedOn w:val="DefaultParagraphFont"/>
    <w:link w:val="BodyText2"/>
    <w:uiPriority w:val="99"/>
    <w:locked/>
    <w:rsid w:val="00BF27E2"/>
    <w:rPr>
      <w:rFonts w:cs="Times New Roman"/>
      <w:sz w:val="24"/>
      <w:lang w:eastAsia="lt-LT"/>
    </w:rPr>
  </w:style>
  <w:style w:type="paragraph" w:styleId="BalloonText">
    <w:name w:val="Balloon Text"/>
    <w:basedOn w:val="Normal"/>
    <w:link w:val="BalloonTextChar"/>
    <w:uiPriority w:val="99"/>
    <w:rsid w:val="00610824"/>
    <w:rPr>
      <w:rFonts w:ascii="Tahoma" w:hAnsi="Tahoma" w:cs="Tahoma"/>
      <w:sz w:val="16"/>
      <w:szCs w:val="16"/>
    </w:rPr>
  </w:style>
  <w:style w:type="character" w:customStyle="1" w:styleId="BalloonTextChar">
    <w:name w:val="Balloon Text Char"/>
    <w:basedOn w:val="DefaultParagraphFont"/>
    <w:link w:val="BalloonText"/>
    <w:uiPriority w:val="99"/>
    <w:locked/>
    <w:rsid w:val="00610824"/>
    <w:rPr>
      <w:rFonts w:ascii="Tahoma" w:hAnsi="Tahoma" w:cs="Tahoma"/>
      <w:sz w:val="16"/>
      <w:szCs w:val="16"/>
      <w:lang w:val="lt-LT" w:eastAsia="lt-LT"/>
    </w:rPr>
  </w:style>
  <w:style w:type="paragraph" w:styleId="ListParagraph">
    <w:name w:val="List Paragraph"/>
    <w:basedOn w:val="Normal"/>
    <w:uiPriority w:val="99"/>
    <w:qFormat/>
    <w:rsid w:val="00474F71"/>
    <w:pPr>
      <w:ind w:left="720"/>
      <w:contextualSpacing/>
    </w:pPr>
  </w:style>
  <w:style w:type="character" w:styleId="Emphasis">
    <w:name w:val="Emphasis"/>
    <w:basedOn w:val="DefaultParagraphFont"/>
    <w:uiPriority w:val="99"/>
    <w:qFormat/>
    <w:rsid w:val="006E2EEE"/>
    <w:rPr>
      <w:rFonts w:cs="Times New Roman"/>
      <w:i/>
      <w:iCs/>
    </w:rPr>
  </w:style>
</w:styles>
</file>

<file path=word/webSettings.xml><?xml version="1.0" encoding="utf-8"?>
<w:webSettings xmlns:r="http://schemas.openxmlformats.org/officeDocument/2006/relationships" xmlns:w="http://schemas.openxmlformats.org/wordprocessingml/2006/main">
  <w:divs>
    <w:div w:id="590696800">
      <w:marLeft w:val="0"/>
      <w:marRight w:val="0"/>
      <w:marTop w:val="0"/>
      <w:marBottom w:val="0"/>
      <w:divBdr>
        <w:top w:val="none" w:sz="0" w:space="0" w:color="auto"/>
        <w:left w:val="none" w:sz="0" w:space="0" w:color="auto"/>
        <w:bottom w:val="none" w:sz="0" w:space="0" w:color="auto"/>
        <w:right w:val="none" w:sz="0" w:space="0" w:color="auto"/>
      </w:divBdr>
      <w:divsChild>
        <w:div w:id="590696799">
          <w:marLeft w:val="0"/>
          <w:marRight w:val="0"/>
          <w:marTop w:val="0"/>
          <w:marBottom w:val="0"/>
          <w:divBdr>
            <w:top w:val="none" w:sz="0" w:space="0" w:color="auto"/>
            <w:left w:val="none" w:sz="0" w:space="0" w:color="auto"/>
            <w:bottom w:val="none" w:sz="0" w:space="0" w:color="auto"/>
            <w:right w:val="none" w:sz="0" w:space="0" w:color="auto"/>
          </w:divBdr>
        </w:div>
      </w:divsChild>
    </w:div>
    <w:div w:id="590696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1978</Words>
  <Characters>1129</Characters>
  <Application>Microsoft Office Outlook</Application>
  <DocSecurity>0</DocSecurity>
  <Lines>0</Lines>
  <Paragraphs>0</Paragraphs>
  <ScaleCrop>false</ScaleCrop>
  <Company>Panevėžio miesto savivaldybė</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dc:description/>
  <cp:lastModifiedBy>Ingrida3</cp:lastModifiedBy>
  <cp:revision>2</cp:revision>
  <cp:lastPrinted>2014-02-18T07:52:00Z</cp:lastPrinted>
  <dcterms:created xsi:type="dcterms:W3CDTF">2014-03-12T09:13:00Z</dcterms:created>
  <dcterms:modified xsi:type="dcterms:W3CDTF">2014-03-12T09:13:00Z</dcterms:modified>
</cp:coreProperties>
</file>