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25" w:rsidRDefault="00CE5125" w:rsidP="00CE512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CE5125" w:rsidRDefault="00CE5125" w:rsidP="00CE5125">
      <w:pPr>
        <w:spacing w:after="0" w:line="240" w:lineRule="auto"/>
        <w:jc w:val="center"/>
      </w:pPr>
    </w:p>
    <w:p w:rsidR="00CE5125" w:rsidRDefault="00CE5125" w:rsidP="00CE5125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CE5125" w:rsidRDefault="00CE5125" w:rsidP="00CE5125">
      <w:pPr>
        <w:spacing w:after="0" w:line="240" w:lineRule="auto"/>
        <w:jc w:val="center"/>
      </w:pPr>
    </w:p>
    <w:p w:rsidR="00CE5125" w:rsidRDefault="00CE5125" w:rsidP="00CE51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5125" w:rsidRDefault="00CE5125" w:rsidP="00CE51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CE5125" w:rsidRDefault="00CE5125" w:rsidP="00CE51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CE5125" w:rsidRDefault="00CE5125" w:rsidP="00CE51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CE5125" w:rsidRDefault="00CE5125" w:rsidP="00CE51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CE5125" w:rsidRDefault="00CE5125" w:rsidP="00CE51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5125" w:rsidRDefault="00CE5125" w:rsidP="00CE51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keramikos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simpoziumų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kūrinių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ekspozicijos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paviljonas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3,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pristatomas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30777 ir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31872)“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užbaigimo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</w:t>
      </w:r>
    </w:p>
    <w:p w:rsidR="00CE5125" w:rsidRDefault="00CE5125" w:rsidP="00CE51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pristatomo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30777 ir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31872,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užbaigimo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darbai(su </w:t>
      </w:r>
      <w:proofErr w:type="spellStart"/>
      <w:r>
        <w:rPr>
          <w:rFonts w:ascii="Times New Roman" w:hAnsi="Times New Roman" w:cs="Times New Roman"/>
          <w:sz w:val="24"/>
          <w:szCs w:val="24"/>
        </w:rPr>
        <w:t>kiemo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tinklų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teritorijos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- 0</w:t>
      </w:r>
      <w:proofErr w:type="gramStart"/>
      <w:r>
        <w:rPr>
          <w:rFonts w:ascii="Times New Roman" w:hAnsi="Times New Roman" w:cs="Times New Roman"/>
          <w:sz w:val="24"/>
          <w:szCs w:val="24"/>
        </w:rPr>
        <w:t>,3835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tūris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- 3450 m3.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E5125" w:rsidRDefault="00CE5125" w:rsidP="00CE51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5125" w:rsidRDefault="00CE5125" w:rsidP="00CE5125">
      <w:pPr>
        <w:spacing w:after="0" w:line="240" w:lineRule="auto"/>
        <w:jc w:val="both"/>
      </w:pPr>
    </w:p>
    <w:p w:rsidR="00CE5125" w:rsidRDefault="00CE5125" w:rsidP="00CE51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CE5125" w:rsidRDefault="00CE5125" w:rsidP="00CE51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LAIMĖTOJĄ(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5125" w:rsidRDefault="00CE5125" w:rsidP="00CE51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keramikos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simpoziumų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kūrinių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ekspozicijos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paviljonas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3,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pristatomas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30777 ir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31872)“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užbaigimo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darbai"</w:t>
      </w:r>
    </w:p>
    <w:p w:rsidR="00CE5125" w:rsidRDefault="00CE5125" w:rsidP="00CE51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Kriautė</w:t>
      </w:r>
      <w:proofErr w:type="spellEnd"/>
      <w:r>
        <w:rPr>
          <w:rFonts w:ascii="Times New Roman" w:hAnsi="Times New Roman" w:cs="Times New Roman"/>
          <w:sz w:val="24"/>
          <w:szCs w:val="24"/>
        </w:rPr>
        <w:t>“, 147100161</w:t>
      </w:r>
    </w:p>
    <w:p w:rsidR="00CE5125" w:rsidRDefault="00CE5125" w:rsidP="00CE51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>: 690000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PVM, 570 247,93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CE5125" w:rsidRDefault="00CE5125" w:rsidP="00CE51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CE5125" w:rsidRDefault="00CE5125" w:rsidP="00CE51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vidaus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tinklai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vandentiekio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nuotekų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šilumos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vėdinimas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gaisrinės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</w:p>
    <w:p w:rsidR="00CE5125" w:rsidRDefault="00CE5125" w:rsidP="00CE51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2015-06-09</w:t>
      </w:r>
    </w:p>
    <w:p w:rsidR="00CE5125" w:rsidRDefault="00CE5125" w:rsidP="00CE5125">
      <w:pPr>
        <w:spacing w:after="0" w:line="240" w:lineRule="auto"/>
        <w:jc w:val="center"/>
      </w:pPr>
    </w:p>
    <w:p w:rsidR="00CE5125" w:rsidRDefault="00CE5125" w:rsidP="00CE512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CE5125" w:rsidRDefault="00CE5125" w:rsidP="00CE5125">
      <w:pPr>
        <w:spacing w:after="0" w:line="240" w:lineRule="auto"/>
        <w:jc w:val="center"/>
      </w:pPr>
    </w:p>
    <w:p w:rsidR="00001CCB" w:rsidRDefault="00001CCB">
      <w:bookmarkStart w:id="0" w:name="_GoBack"/>
      <w:bookmarkEnd w:id="0"/>
    </w:p>
    <w:sectPr w:rsidR="00001CCB" w:rsidSect="00012240">
      <w:footerReference w:type="default" r:id="rId5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33B" w:rsidRDefault="00CE5125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61"/>
    <w:rsid w:val="00001CCB"/>
    <w:rsid w:val="00196E61"/>
    <w:rsid w:val="00772B3D"/>
    <w:rsid w:val="00C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5125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5125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1764</Words>
  <Characters>1007</Characters>
  <Application>Microsoft Office Word</Application>
  <DocSecurity>0</DocSecurity>
  <Lines>8</Lines>
  <Paragraphs>5</Paragraphs>
  <ScaleCrop>false</ScaleCrop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Mickevičienė</dc:creator>
  <cp:keywords/>
  <dc:description/>
  <cp:lastModifiedBy>Eglė Mickevičienė</cp:lastModifiedBy>
  <cp:revision>2</cp:revision>
  <dcterms:created xsi:type="dcterms:W3CDTF">2015-06-19T11:49:00Z</dcterms:created>
  <dcterms:modified xsi:type="dcterms:W3CDTF">2015-06-19T11:49:00Z</dcterms:modified>
</cp:coreProperties>
</file>