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7435FFBC" w:rsidR="00C642D0" w:rsidRPr="001D338C" w:rsidRDefault="00C642D0" w:rsidP="00E7725C">
      <w:pPr>
        <w:spacing w:line="240" w:lineRule="atLeast"/>
        <w:jc w:val="center"/>
        <w:rPr>
          <w:color w:val="000000" w:themeColor="text1"/>
        </w:rPr>
      </w:pPr>
      <w:r w:rsidRPr="00F13F0E">
        <w:rPr>
          <w:color w:val="000000" w:themeColor="text1"/>
        </w:rPr>
        <w:t>202</w:t>
      </w:r>
      <w:r w:rsidR="00D60325">
        <w:rPr>
          <w:color w:val="000000" w:themeColor="text1"/>
        </w:rPr>
        <w:t>6</w:t>
      </w:r>
      <w:r w:rsidR="00587171" w:rsidRPr="00F13F0E">
        <w:rPr>
          <w:color w:val="000000" w:themeColor="text1"/>
        </w:rPr>
        <w:t xml:space="preserve"> </w:t>
      </w:r>
      <w:r w:rsidR="003953DD" w:rsidRPr="00F13F0E">
        <w:rPr>
          <w:color w:val="000000" w:themeColor="text1"/>
        </w:rPr>
        <w:t>m.</w:t>
      </w:r>
      <w:r w:rsidR="00241091">
        <w:rPr>
          <w:color w:val="000000" w:themeColor="text1"/>
        </w:rPr>
        <w:t xml:space="preserve"> </w:t>
      </w:r>
      <w:r w:rsidR="00DC479C">
        <w:rPr>
          <w:color w:val="000000" w:themeColor="text1"/>
        </w:rPr>
        <w:t>kovo 3</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1D338C" w:rsidRPr="001D338C">
        <w:rPr>
          <w:color w:val="000000" w:themeColor="text1"/>
        </w:rPr>
        <w:t>2</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61B7C96C" w:rsidR="00C642D0" w:rsidRPr="00F13F0E" w:rsidRDefault="00C642D0" w:rsidP="001D338C">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202</w:t>
      </w:r>
      <w:r w:rsidR="00D60325">
        <w:rPr>
          <w:color w:val="000000" w:themeColor="text1"/>
        </w:rPr>
        <w:t>6</w:t>
      </w:r>
      <w:r w:rsidR="00A67792" w:rsidRPr="00F13F0E">
        <w:rPr>
          <w:color w:val="000000" w:themeColor="text1"/>
        </w:rPr>
        <w:t xml:space="preserve"> m. </w:t>
      </w:r>
      <w:r w:rsidR="001D338C">
        <w:rPr>
          <w:color w:val="000000" w:themeColor="text1"/>
        </w:rPr>
        <w:t>vasario 18</w:t>
      </w:r>
      <w:r w:rsidR="00241091">
        <w:rPr>
          <w:color w:val="000000" w:themeColor="text1"/>
        </w:rPr>
        <w:t xml:space="preserve"> </w:t>
      </w:r>
      <w:r w:rsidRPr="00F13F0E">
        <w:rPr>
          <w:color w:val="000000" w:themeColor="text1"/>
        </w:rPr>
        <w:t>d.</w:t>
      </w:r>
      <w:r w:rsidR="001D338C">
        <w:rPr>
          <w:color w:val="000000" w:themeColor="text1"/>
        </w:rPr>
        <w:t xml:space="preserve">, nuotoliniu būdu </w:t>
      </w:r>
    </w:p>
    <w:p w14:paraId="2F89C903" w14:textId="648E6B6B" w:rsidR="00C642D0" w:rsidRPr="00F13F0E" w:rsidRDefault="00C642D0" w:rsidP="001D338C">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1D338C">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46999526" w14:textId="2EE65D2B" w:rsidR="001D338C" w:rsidRDefault="00C642D0" w:rsidP="001D338C">
      <w:pPr>
        <w:spacing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1D338C">
        <w:rPr>
          <w:color w:val="000000" w:themeColor="text1"/>
        </w:rPr>
        <w:t xml:space="preserve">Kotryna Jackevičiūtė, </w:t>
      </w:r>
      <w:r w:rsidR="006853A1" w:rsidRPr="00F13F0E">
        <w:rPr>
          <w:color w:val="000000" w:themeColor="text1"/>
        </w:rPr>
        <w:t>Ignas Janeliūnas,</w:t>
      </w:r>
      <w:r w:rsidR="002B5CDA" w:rsidRPr="00F13F0E">
        <w:rPr>
          <w:color w:val="000000" w:themeColor="text1"/>
        </w:rPr>
        <w:t xml:space="preserve"> </w:t>
      </w:r>
      <w:r w:rsidR="001D338C">
        <w:rPr>
          <w:color w:val="000000" w:themeColor="text1"/>
        </w:rPr>
        <w:t xml:space="preserve">Raimonda Juodviršienė, </w:t>
      </w:r>
      <w:r w:rsidR="006853A1" w:rsidRPr="00F13F0E">
        <w:rPr>
          <w:color w:val="000000" w:themeColor="text1"/>
        </w:rPr>
        <w:t>Paulius Klimovas</w:t>
      </w:r>
      <w:r w:rsidR="004C4DC0" w:rsidRPr="00F13F0E">
        <w:rPr>
          <w:color w:val="000000" w:themeColor="text1"/>
        </w:rPr>
        <w:t xml:space="preserve">, </w:t>
      </w:r>
      <w:r w:rsidR="00241091">
        <w:rPr>
          <w:color w:val="000000" w:themeColor="text1"/>
        </w:rPr>
        <w:t>Goda Voveriūnaitė-Kaminskienė</w:t>
      </w:r>
      <w:r w:rsidR="00D60325">
        <w:rPr>
          <w:color w:val="000000" w:themeColor="text1"/>
        </w:rPr>
        <w:t xml:space="preserve">, </w:t>
      </w:r>
      <w:r w:rsidR="001D338C">
        <w:rPr>
          <w:color w:val="000000" w:themeColor="text1"/>
        </w:rPr>
        <w:t>Aušrys Valkūnas.</w:t>
      </w:r>
    </w:p>
    <w:p w14:paraId="7DD77135" w14:textId="5399D0C1" w:rsidR="001D338C" w:rsidRPr="00D8085A" w:rsidRDefault="001D338C" w:rsidP="001D338C">
      <w:pPr>
        <w:spacing w:line="240" w:lineRule="atLeast"/>
        <w:ind w:firstLine="0"/>
        <w:jc w:val="both"/>
        <w:rPr>
          <w:color w:val="000000" w:themeColor="text1"/>
        </w:rPr>
      </w:pPr>
      <w:r w:rsidRPr="001D338C">
        <w:rPr>
          <w:b/>
          <w:bCs/>
          <w:color w:val="000000" w:themeColor="text1"/>
        </w:rPr>
        <w:t>Svečiai:</w:t>
      </w:r>
      <w:r w:rsidR="00D8085A">
        <w:rPr>
          <w:b/>
          <w:bCs/>
          <w:color w:val="000000" w:themeColor="text1"/>
        </w:rPr>
        <w:t xml:space="preserve"> </w:t>
      </w:r>
      <w:r w:rsidR="00D8085A" w:rsidRPr="00D8085A">
        <w:rPr>
          <w:color w:val="000000" w:themeColor="text1"/>
        </w:rPr>
        <w:t xml:space="preserve">Jovita Ivanauskienė, </w:t>
      </w:r>
      <w:r w:rsidR="00D8085A">
        <w:rPr>
          <w:color w:val="000000" w:themeColor="text1"/>
        </w:rPr>
        <w:t xml:space="preserve">Eglė Vaitkevičiūtė, Vismantas Gaspariūnas, Vilma Dailidonienė, Danguolė Tamošiūnienė, Vaida Virbalaitė, Akvilė Vitkevičiūtė, Austėja Liudvinavičiūtė, Giedrė Žmoginė, Lijana Jankauskė, Daiva Mackevičienė, Greta Salikaitė, Kristina Gatmanec, Rasa Kopūstienė, Irvyda Tamošiūnienė, Gabija Jurkėnaitė-Tamošiūnė, Solveiga Morkūnienė. </w:t>
      </w:r>
    </w:p>
    <w:p w14:paraId="3723F3A1" w14:textId="77777777" w:rsidR="001D338C" w:rsidRPr="001D338C" w:rsidRDefault="001D338C" w:rsidP="001D338C">
      <w:pPr>
        <w:spacing w:line="240" w:lineRule="atLeast"/>
        <w:ind w:firstLine="0"/>
        <w:jc w:val="both"/>
        <w:rPr>
          <w:color w:val="000000" w:themeColor="text1"/>
        </w:rPr>
      </w:pPr>
    </w:p>
    <w:p w14:paraId="68D9AFBA" w14:textId="2BE35377" w:rsidR="00A3280D" w:rsidRPr="00A3280D" w:rsidRDefault="009D1EF8" w:rsidP="00A3280D">
      <w:pPr>
        <w:spacing w:line="240" w:lineRule="atLeast"/>
        <w:ind w:firstLine="0"/>
        <w:rPr>
          <w:b/>
          <w:bCs/>
          <w:color w:val="000000" w:themeColor="text1"/>
        </w:rPr>
      </w:pPr>
      <w:r w:rsidRPr="00F13F0E">
        <w:rPr>
          <w:b/>
          <w:bCs/>
          <w:color w:val="000000" w:themeColor="text1"/>
        </w:rPr>
        <w:t>Darbotvarkė:</w:t>
      </w:r>
      <w:bookmarkStart w:id="0" w:name="_Hlk96420769"/>
    </w:p>
    <w:p w14:paraId="252D8C7E" w14:textId="02DC0A18" w:rsidR="001D338C" w:rsidRPr="001D338C" w:rsidRDefault="001D338C" w:rsidP="001D338C">
      <w:pPr>
        <w:numPr>
          <w:ilvl w:val="0"/>
          <w:numId w:val="19"/>
        </w:numPr>
        <w:spacing w:line="240" w:lineRule="auto"/>
        <w:jc w:val="both"/>
        <w:rPr>
          <w:rFonts w:eastAsia="Calibri"/>
          <w14:ligatures w14:val="standardContextual"/>
        </w:rPr>
      </w:pPr>
      <w:r w:rsidRPr="001D338C">
        <w:rPr>
          <w:rFonts w:eastAsia="Calibri"/>
          <w14:ligatures w14:val="standardContextual"/>
        </w:rPr>
        <w:t>Dėl 2025 m. Panevėžio miesto savivaldybės mokinių dalyvaujamojo biudžeto konkurse dalyvavusių mokyklų idėjų pristatymo</w:t>
      </w:r>
      <w:r w:rsidR="00653F2C">
        <w:rPr>
          <w:rFonts w:eastAsia="Calibri"/>
          <w14:ligatures w14:val="standardContextual"/>
        </w:rPr>
        <w:t>;</w:t>
      </w:r>
    </w:p>
    <w:p w14:paraId="5F7383FB" w14:textId="77777777" w:rsidR="001D338C" w:rsidRPr="001D338C" w:rsidRDefault="001D338C" w:rsidP="001D338C">
      <w:pPr>
        <w:numPr>
          <w:ilvl w:val="0"/>
          <w:numId w:val="19"/>
        </w:numPr>
        <w:spacing w:line="240" w:lineRule="auto"/>
        <w:jc w:val="both"/>
        <w:rPr>
          <w:rFonts w:eastAsia="Calibri"/>
          <w14:ligatures w14:val="standardContextual"/>
        </w:rPr>
      </w:pPr>
      <w:bookmarkStart w:id="1" w:name="_Hlk222924443"/>
      <w:r w:rsidRPr="001D338C">
        <w:rPr>
          <w:rFonts w:eastAsia="Calibri"/>
          <w14:ligatures w14:val="standardContextual"/>
        </w:rPr>
        <w:t>Dėl 2025 m. Panevėžio miesto savivaldybės jaunimo ir su jaunimu dirbančių organizacijų projektų, veiklos programų ir iniciatyvų konkursuose finansuotų projektų pristatymo</w:t>
      </w:r>
      <w:bookmarkEnd w:id="1"/>
      <w:r w:rsidRPr="001D338C">
        <w:rPr>
          <w:rFonts w:eastAsia="Calibri"/>
          <w14:ligatures w14:val="standardContextual"/>
        </w:rPr>
        <w:t>.</w:t>
      </w:r>
    </w:p>
    <w:p w14:paraId="4699C6B1" w14:textId="77777777" w:rsidR="001D338C" w:rsidRPr="00EA6DBF" w:rsidRDefault="001D338C" w:rsidP="001D338C">
      <w:pPr>
        <w:spacing w:line="240" w:lineRule="auto"/>
        <w:ind w:left="562" w:firstLine="0"/>
        <w:jc w:val="both"/>
        <w:rPr>
          <w:rFonts w:eastAsia="Calibri"/>
          <w14:ligatures w14:val="standardContextual"/>
        </w:rPr>
      </w:pPr>
    </w:p>
    <w:p w14:paraId="171239F2" w14:textId="740D9321"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1D338C" w:rsidRPr="001D338C">
        <w:rPr>
          <w:rFonts w:eastAsia="Calibri"/>
          <w:b/>
          <w:bCs/>
          <w14:ligatures w14:val="standardContextual"/>
        </w:rPr>
        <w:t>Dėl 2025 m. Panevėžio miesto savivaldybės mokinių dalyvaujamojo biudžeto konkurse dalyvavusių mokyklų idėjų pristatymo</w:t>
      </w:r>
      <w:r w:rsidR="008759B2">
        <w:rPr>
          <w:b/>
          <w:bCs/>
          <w:color w:val="000000" w:themeColor="text1"/>
        </w:rPr>
        <w:t>;</w:t>
      </w:r>
    </w:p>
    <w:p w14:paraId="2CD36FFA" w14:textId="562B2030" w:rsidR="001D338C" w:rsidRDefault="002F341E" w:rsidP="001D338C">
      <w:pPr>
        <w:spacing w:line="240" w:lineRule="atLeast"/>
        <w:ind w:firstLine="562"/>
        <w:jc w:val="both"/>
      </w:pPr>
      <w:r>
        <w:t xml:space="preserve">Panevėžio miesto savivaldybės Jaunimo reikalų tarybos (toliau – SJRT) pirmininkas Ignas Janeliūnas informavo, kad </w:t>
      </w:r>
      <w:r w:rsidR="001D338C">
        <w:t>Panevėžio miesto savivaldybės Jaunimo reikalų tarybos iniciatyva buvo nuspręsta išklausyti 2025 m. mokinių dalyvaujamojo biudžeto konkurse dalyvavusių mokyklų atstovų pristatymus, siekiant aptarti įgyvendintas idėjas, jų poveikį mokyklų bendruomenėms bei iššūkius, su kuriais susidurta įgyvendinimo procese.</w:t>
      </w:r>
    </w:p>
    <w:p w14:paraId="1D421D5E" w14:textId="77777777" w:rsidR="006947CB" w:rsidRDefault="001D338C" w:rsidP="001D338C">
      <w:pPr>
        <w:spacing w:line="240" w:lineRule="atLeast"/>
        <w:ind w:firstLine="562"/>
        <w:jc w:val="both"/>
      </w:pPr>
      <w:r>
        <w:t>Į posėdį buvo pakviestos šešios konkurse dalyvavusios mokyklos, visų jų atstovai dalyvavo ir pristatė įgyvendintas idėjas. Pristatymų metu akcentuotas mokinių įsitraukimas, bendruomeniškumo stiprinimas, praktinių kompetencijų ugdymas bei sprendimų priėmimo patirtis.</w:t>
      </w:r>
    </w:p>
    <w:p w14:paraId="2FF7F084" w14:textId="044D1C44" w:rsidR="00FF2EA4" w:rsidRDefault="001D338C" w:rsidP="001D338C">
      <w:pPr>
        <w:spacing w:line="240" w:lineRule="atLeast"/>
        <w:ind w:firstLine="562"/>
        <w:jc w:val="both"/>
      </w:pPr>
      <w:r>
        <w:t xml:space="preserve">Informacija apie skirtą finansavimą bei mokyklų pristatytas idėjas pateikiama 1 priede. </w:t>
      </w:r>
    </w:p>
    <w:p w14:paraId="3A0710AB" w14:textId="77777777" w:rsidR="001D338C" w:rsidRDefault="001D338C" w:rsidP="001D338C">
      <w:pPr>
        <w:spacing w:line="240" w:lineRule="atLeast"/>
        <w:ind w:firstLine="562"/>
        <w:jc w:val="both"/>
      </w:pPr>
    </w:p>
    <w:p w14:paraId="259DEAA4" w14:textId="3B645549" w:rsidR="00E7725C" w:rsidRPr="00344DF8" w:rsidRDefault="00344DF8" w:rsidP="00FF2EA4">
      <w:pPr>
        <w:spacing w:after="480" w:line="240" w:lineRule="atLeast"/>
        <w:ind w:firstLine="0"/>
        <w:jc w:val="both"/>
        <w:rPr>
          <w:b/>
          <w:bCs/>
          <w:color w:val="000000" w:themeColor="text1"/>
        </w:rPr>
      </w:pPr>
      <w:r>
        <w:rPr>
          <w:b/>
          <w:bCs/>
          <w:color w:val="000000" w:themeColor="text1"/>
        </w:rPr>
        <w:t>1)</w:t>
      </w:r>
      <w:r w:rsidR="00AA5758">
        <w:rPr>
          <w:b/>
          <w:bCs/>
          <w:color w:val="000000" w:themeColor="text1"/>
        </w:rPr>
        <w:t xml:space="preserve"> N</w:t>
      </w:r>
      <w:r w:rsidR="002D3D03" w:rsidRPr="00344DF8">
        <w:rPr>
          <w:b/>
          <w:bCs/>
          <w:color w:val="000000" w:themeColor="text1"/>
        </w:rPr>
        <w:t xml:space="preserve">UTARTA. </w:t>
      </w:r>
      <w:r w:rsidR="001D338C">
        <w:rPr>
          <w:b/>
          <w:bCs/>
          <w:color w:val="000000" w:themeColor="text1"/>
        </w:rPr>
        <w:t>Informacinio pobūdžio klausimas.</w:t>
      </w:r>
    </w:p>
    <w:p w14:paraId="248F443E" w14:textId="6CEAF094"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2</w:t>
      </w:r>
      <w:r w:rsidR="00E80C84">
        <w:rPr>
          <w:b/>
          <w:bCs/>
          <w:color w:val="000000" w:themeColor="text1"/>
        </w:rPr>
        <w:t>)</w:t>
      </w:r>
      <w:r w:rsidR="00AA5758">
        <w:rPr>
          <w:b/>
          <w:bCs/>
          <w:color w:val="000000" w:themeColor="text1"/>
        </w:rPr>
        <w:t xml:space="preserve"> S</w:t>
      </w:r>
      <w:r w:rsidR="007C23A0" w:rsidRPr="00344DF8">
        <w:rPr>
          <w:b/>
          <w:bCs/>
          <w:color w:val="000000" w:themeColor="text1"/>
        </w:rPr>
        <w:t xml:space="preserve">VARSTYTA. </w:t>
      </w:r>
      <w:r w:rsidR="001D338C" w:rsidRPr="001D338C">
        <w:rPr>
          <w:rFonts w:eastAsia="Calibri"/>
          <w:b/>
          <w:bCs/>
          <w14:ligatures w14:val="standardContextual"/>
        </w:rPr>
        <w:t>Dėl 2025 m. Panevėžio miesto savivaldybės jaunimo ir su jaunimu dirbančių organizacijų projektų, veiklos programų ir iniciatyvų konkursuose finansuotų projektų pristatymo</w:t>
      </w:r>
      <w:r w:rsidR="008759B2">
        <w:rPr>
          <w:rFonts w:eastAsia="Calibri"/>
          <w:b/>
          <w:bCs/>
          <w14:ligatures w14:val="standardContextual"/>
        </w:rPr>
        <w:t>;</w:t>
      </w:r>
    </w:p>
    <w:p w14:paraId="1BC5CC06" w14:textId="28F0F1AB" w:rsidR="00D8085A" w:rsidRDefault="002F341E" w:rsidP="00D8085A">
      <w:pPr>
        <w:spacing w:line="240" w:lineRule="atLeast"/>
        <w:ind w:firstLine="562"/>
        <w:jc w:val="both"/>
      </w:pPr>
      <w:r>
        <w:t>SJRT</w:t>
      </w:r>
      <w:r w:rsidR="00D8085A">
        <w:t xml:space="preserve"> pirmininkas </w:t>
      </w:r>
      <w:r w:rsidR="006947CB">
        <w:t>pažymėjo</w:t>
      </w:r>
      <w:r w:rsidR="00D8085A">
        <w:t>, kad 2025 metais iš Panevėžio miesto savivaldybės biudžeto lėšų buvo finansuota 1 veiklos programa, 10 projektų ir 11 iniciatyvų, skirtų jaunimo ir su jaunimu dirbančių organizacijų veikloms įgyvendinti.</w:t>
      </w:r>
    </w:p>
    <w:p w14:paraId="68AC2F38" w14:textId="77777777" w:rsidR="00D8085A" w:rsidRDefault="00D8085A" w:rsidP="00D8085A">
      <w:pPr>
        <w:spacing w:line="240" w:lineRule="atLeast"/>
        <w:ind w:firstLine="562"/>
        <w:jc w:val="both"/>
      </w:pPr>
      <w:r>
        <w:t xml:space="preserve">Visi finansavimą gavę pareiškėjai buvo pakviesti dalyvauti posėdyje ir pristatyti įgyvendintas veiklas, pasiektus rezultatus bei patirtus iššūkius. Posėdyje dalyvavo veiklos programos vykdytojai bei dalis projektų ir iniciatyvų vykdytojų atstovų. Pristatymų metu aptarti įgyvendintų veiklų mastai, dalyvių įsitraukimas, pasiekti rezultatai ir praktinė nauda jaunimui bei miesto bendruomenei. Taip </w:t>
      </w:r>
      <w:r>
        <w:lastRenderedPageBreak/>
        <w:t>pat diskutuota apie iššūkius, susijusius su dalyvių įsitraukimo tęstinumu, organizaciniais pajėgumais bei veiklų plėtojimo galimybėmis ateityje.</w:t>
      </w:r>
    </w:p>
    <w:p w14:paraId="7D48D9B3" w14:textId="309C56E1" w:rsidR="001C27B7" w:rsidRDefault="00D8085A" w:rsidP="00D8085A">
      <w:pPr>
        <w:spacing w:line="240" w:lineRule="atLeast"/>
        <w:ind w:firstLine="562"/>
        <w:jc w:val="both"/>
      </w:pPr>
      <w:r>
        <w:t xml:space="preserve">Informacija apie finansuotus projektus, veiklos programą ir iniciatyvas bei jų pristatymų santrauka pateikiama 2 priede. </w:t>
      </w:r>
    </w:p>
    <w:p w14:paraId="3345E84C" w14:textId="77777777" w:rsidR="00D8085A" w:rsidRPr="00B40300" w:rsidRDefault="00D8085A" w:rsidP="00D8085A">
      <w:pPr>
        <w:spacing w:line="240" w:lineRule="atLeast"/>
        <w:ind w:firstLine="562"/>
        <w:jc w:val="both"/>
        <w:rPr>
          <w:color w:val="000000" w:themeColor="text1"/>
        </w:rPr>
      </w:pPr>
    </w:p>
    <w:p w14:paraId="41307DA4" w14:textId="010C5902" w:rsidR="00D91D6C" w:rsidRPr="00344DF8" w:rsidRDefault="00344DF8" w:rsidP="00FF2EA4">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D8085A">
        <w:rPr>
          <w:b/>
          <w:bCs/>
          <w:color w:val="000000" w:themeColor="text1"/>
        </w:rPr>
        <w:t>Informacinio pobūdžio klausimas.</w:t>
      </w:r>
    </w:p>
    <w:p w14:paraId="68BD7E95" w14:textId="77777777" w:rsidR="00817D51" w:rsidRPr="00F13F0E" w:rsidRDefault="00817D51" w:rsidP="00817D51">
      <w:pPr>
        <w:spacing w:line="240" w:lineRule="atLeast"/>
        <w:ind w:firstLine="0"/>
        <w:jc w:val="both"/>
        <w:rPr>
          <w:b/>
          <w:bCs/>
          <w:color w:val="000000" w:themeColor="text1"/>
        </w:rPr>
      </w:pP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571A007F" w14:textId="77777777" w:rsidR="00B908B5" w:rsidRPr="00F13F0E" w:rsidRDefault="00B908B5" w:rsidP="007E651B">
      <w:pPr>
        <w:spacing w:line="276" w:lineRule="auto"/>
        <w:ind w:firstLine="567"/>
        <w:rPr>
          <w:color w:val="000000" w:themeColor="text1"/>
        </w:rPr>
      </w:pPr>
    </w:p>
    <w:p w14:paraId="6DE27F4E" w14:textId="0C5D6750" w:rsidR="0006707D" w:rsidRPr="00F13F0E" w:rsidRDefault="008B23D2" w:rsidP="007E651B">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37EFFD6B" w14:textId="77777777" w:rsidR="003C2C97" w:rsidRDefault="003C2C97" w:rsidP="00D8085A">
      <w:pPr>
        <w:widowControl w:val="0"/>
        <w:tabs>
          <w:tab w:val="left" w:pos="5070"/>
          <w:tab w:val="left" w:pos="5366"/>
          <w:tab w:val="left" w:pos="6771"/>
          <w:tab w:val="left" w:pos="7363"/>
        </w:tabs>
        <w:spacing w:line="240" w:lineRule="auto"/>
        <w:ind w:firstLine="0"/>
        <w:rPr>
          <w:lang w:eastAsia="lt-LT"/>
        </w:rPr>
      </w:pPr>
    </w:p>
    <w:tbl>
      <w:tblPr>
        <w:tblW w:w="9628" w:type="dxa"/>
        <w:tblLayout w:type="fixed"/>
        <w:tblCellMar>
          <w:left w:w="10" w:type="dxa"/>
          <w:right w:w="10" w:type="dxa"/>
        </w:tblCellMar>
        <w:tblLook w:val="0000" w:firstRow="0" w:lastRow="0" w:firstColumn="0" w:lastColumn="0" w:noHBand="0" w:noVBand="0"/>
      </w:tblPr>
      <w:tblGrid>
        <w:gridCol w:w="1555"/>
        <w:gridCol w:w="1559"/>
        <w:gridCol w:w="1417"/>
        <w:gridCol w:w="1560"/>
        <w:gridCol w:w="3537"/>
      </w:tblGrid>
      <w:tr w:rsidR="00D8085A" w14:paraId="21B192C3"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EA413" w14:textId="77777777" w:rsidR="00D8085A" w:rsidRDefault="00D8085A" w:rsidP="00172F67">
            <w:pPr>
              <w:spacing w:line="240" w:lineRule="auto"/>
              <w:ind w:firstLine="0"/>
              <w:jc w:val="center"/>
              <w:rPr>
                <w:rFonts w:eastAsia="Times New Roman"/>
                <w:b/>
                <w:bCs/>
                <w:lang w:eastAsia="lt-LT"/>
              </w:rPr>
            </w:pPr>
            <w:r>
              <w:rPr>
                <w:rFonts w:eastAsia="Times New Roman"/>
                <w:b/>
                <w:bCs/>
                <w:lang w:eastAsia="lt-LT"/>
              </w:rPr>
              <w:t>Mokyklos pavadinimas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953ED" w14:textId="77777777" w:rsidR="00D8085A" w:rsidRDefault="00D8085A" w:rsidP="00172F67">
            <w:pPr>
              <w:spacing w:line="240" w:lineRule="auto"/>
              <w:ind w:firstLine="0"/>
              <w:jc w:val="center"/>
              <w:rPr>
                <w:rFonts w:eastAsia="Times New Roman"/>
                <w:b/>
                <w:bCs/>
                <w:lang w:eastAsia="lt-LT"/>
              </w:rPr>
            </w:pPr>
            <w:r>
              <w:rPr>
                <w:rFonts w:eastAsia="Times New Roman"/>
                <w:b/>
                <w:bCs/>
                <w:lang w:eastAsia="lt-LT"/>
              </w:rPr>
              <w:t>Savivaldybės skirta suma (Eur)</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5A1EF" w14:textId="77777777" w:rsidR="00D8085A" w:rsidRDefault="00D8085A" w:rsidP="00172F67">
            <w:pPr>
              <w:spacing w:line="240" w:lineRule="auto"/>
              <w:ind w:firstLine="0"/>
              <w:jc w:val="center"/>
              <w:rPr>
                <w:rFonts w:eastAsia="Times New Roman"/>
                <w:b/>
                <w:bCs/>
                <w:lang w:eastAsia="lt-LT"/>
              </w:rPr>
            </w:pPr>
            <w:r>
              <w:rPr>
                <w:rFonts w:eastAsia="Times New Roman"/>
                <w:b/>
                <w:bCs/>
                <w:lang w:eastAsia="lt-LT"/>
              </w:rPr>
              <w:t>Mokyklos prisidėta suma (Eur)</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22ACF" w14:textId="77777777" w:rsidR="00D8085A" w:rsidRDefault="00D8085A" w:rsidP="00172F67">
            <w:pPr>
              <w:spacing w:line="240" w:lineRule="auto"/>
              <w:ind w:firstLine="0"/>
              <w:jc w:val="center"/>
              <w:rPr>
                <w:rFonts w:eastAsia="Times New Roman"/>
                <w:b/>
                <w:bCs/>
                <w:lang w:eastAsia="lt-LT"/>
              </w:rPr>
            </w:pPr>
            <w:r>
              <w:rPr>
                <w:rFonts w:eastAsia="Times New Roman"/>
                <w:b/>
                <w:bCs/>
                <w:lang w:eastAsia="lt-LT"/>
              </w:rPr>
              <w:t>Idėjos pavadinimas</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130FF" w14:textId="77777777" w:rsidR="00D8085A" w:rsidRDefault="00D8085A" w:rsidP="00172F67">
            <w:pPr>
              <w:spacing w:line="240" w:lineRule="auto"/>
              <w:ind w:firstLine="0"/>
              <w:jc w:val="center"/>
              <w:rPr>
                <w:rFonts w:eastAsia="Times New Roman"/>
                <w:b/>
                <w:bCs/>
                <w:lang w:eastAsia="lt-LT"/>
              </w:rPr>
            </w:pPr>
            <w:r>
              <w:rPr>
                <w:rFonts w:eastAsia="Times New Roman"/>
                <w:b/>
                <w:bCs/>
                <w:lang w:eastAsia="lt-LT"/>
              </w:rPr>
              <w:t>Pristatymas, pastabos</w:t>
            </w:r>
          </w:p>
        </w:tc>
      </w:tr>
      <w:tr w:rsidR="00D8085A" w14:paraId="3B65E5E8"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694" w:type="dxa"/>
              <w:tblCellMar>
                <w:left w:w="10" w:type="dxa"/>
                <w:right w:w="10" w:type="dxa"/>
              </w:tblCellMar>
              <w:tblLook w:val="0000" w:firstRow="0" w:lastRow="0" w:firstColumn="0" w:lastColumn="0" w:noHBand="0" w:noVBand="0"/>
            </w:tblPr>
            <w:tblGrid>
              <w:gridCol w:w="1694"/>
            </w:tblGrid>
            <w:tr w:rsidR="00D8085A" w14:paraId="2E2F6BFC" w14:textId="77777777" w:rsidTr="00901355">
              <w:tc>
                <w:tcPr>
                  <w:tcW w:w="1694" w:type="dxa"/>
                  <w:tcMar>
                    <w:top w:w="15" w:type="dxa"/>
                    <w:left w:w="15" w:type="dxa"/>
                    <w:bottom w:w="15" w:type="dxa"/>
                    <w:right w:w="15" w:type="dxa"/>
                  </w:tcMar>
                  <w:vAlign w:val="center"/>
                </w:tcPr>
                <w:p w14:paraId="3457FA70" w14:textId="77777777" w:rsidR="00D8085A" w:rsidRDefault="00D8085A" w:rsidP="00D8085A">
                  <w:pPr>
                    <w:spacing w:line="240" w:lineRule="auto"/>
                    <w:ind w:firstLine="0"/>
                    <w:jc w:val="both"/>
                    <w:rPr>
                      <w:rFonts w:eastAsia="Times New Roman"/>
                      <w:lang w:eastAsia="lt-LT"/>
                    </w:rPr>
                  </w:pPr>
                  <w:r>
                    <w:rPr>
                      <w:rFonts w:eastAsia="Times New Roman"/>
                      <w:lang w:eastAsia="lt-LT"/>
                    </w:rPr>
                    <w:t>Panevėžio Vytauto Žemkalnio gimnazija</w:t>
                  </w:r>
                </w:p>
              </w:tc>
            </w:tr>
          </w:tbl>
          <w:p w14:paraId="6C4E7F75" w14:textId="77777777" w:rsidR="00D8085A" w:rsidRDefault="00D8085A" w:rsidP="00901355">
            <w:pPr>
              <w:spacing w:line="240" w:lineRule="auto"/>
              <w:jc w:val="both"/>
              <w:rPr>
                <w:rFonts w:eastAsia="Times New Roman"/>
                <w:vanish/>
                <w:lang w:eastAsia="lt-LT"/>
              </w:rPr>
            </w:pPr>
          </w:p>
          <w:p w14:paraId="1A7C8E56" w14:textId="77777777" w:rsidR="00D8085A" w:rsidRDefault="00D8085A" w:rsidP="00901355">
            <w:pPr>
              <w:spacing w:line="240" w:lineRule="auto"/>
              <w:jc w:val="both"/>
              <w:rPr>
                <w:rFonts w:eastAsia="Times New Roman"/>
                <w:vanish/>
                <w:lang w:eastAsia="lt-LT"/>
              </w:rPr>
            </w:pPr>
          </w:p>
          <w:p w14:paraId="376D4332" w14:textId="77777777" w:rsidR="00D8085A" w:rsidRDefault="00D8085A" w:rsidP="00901355">
            <w:pPr>
              <w:spacing w:line="240" w:lineRule="auto"/>
              <w:jc w:val="both"/>
              <w:rPr>
                <w:rFonts w:eastAsia="Times New Roman"/>
                <w:vanish/>
                <w:lang w:eastAsia="lt-LT"/>
              </w:rPr>
            </w:pPr>
          </w:p>
          <w:p w14:paraId="75B7B9B7"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202" w:type="dxa"/>
              <w:tblCellMar>
                <w:left w:w="10" w:type="dxa"/>
                <w:right w:w="10" w:type="dxa"/>
              </w:tblCellMar>
              <w:tblLook w:val="0000" w:firstRow="0" w:lastRow="0" w:firstColumn="0" w:lastColumn="0" w:noHBand="0" w:noVBand="0"/>
            </w:tblPr>
            <w:tblGrid>
              <w:gridCol w:w="1202"/>
            </w:tblGrid>
            <w:tr w:rsidR="00D8085A" w14:paraId="0F54D81A" w14:textId="77777777" w:rsidTr="00D8085A">
              <w:trPr>
                <w:trHeight w:val="634"/>
              </w:trPr>
              <w:tc>
                <w:tcPr>
                  <w:tcW w:w="1202" w:type="dxa"/>
                  <w:tcMar>
                    <w:top w:w="15" w:type="dxa"/>
                    <w:left w:w="15" w:type="dxa"/>
                    <w:bottom w:w="15" w:type="dxa"/>
                    <w:right w:w="15" w:type="dxa"/>
                  </w:tcMar>
                  <w:vAlign w:val="center"/>
                </w:tcPr>
                <w:p w14:paraId="245C988B" w14:textId="77777777" w:rsidR="00D8085A" w:rsidRDefault="00D8085A" w:rsidP="00D8085A">
                  <w:pPr>
                    <w:spacing w:line="240" w:lineRule="auto"/>
                    <w:ind w:firstLine="0"/>
                    <w:jc w:val="both"/>
                    <w:rPr>
                      <w:rFonts w:eastAsia="Times New Roman"/>
                      <w:lang w:eastAsia="lt-LT"/>
                    </w:rPr>
                  </w:pPr>
                  <w:r>
                    <w:rPr>
                      <w:rFonts w:eastAsia="Times New Roman"/>
                      <w:lang w:eastAsia="lt-LT"/>
                    </w:rPr>
                    <w:t>952</w:t>
                  </w:r>
                </w:p>
              </w:tc>
            </w:tr>
          </w:tbl>
          <w:p w14:paraId="44F31B7C"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025" w:type="dxa"/>
              <w:tblCellMar>
                <w:left w:w="10" w:type="dxa"/>
                <w:right w:w="10" w:type="dxa"/>
              </w:tblCellMar>
              <w:tblLook w:val="0000" w:firstRow="0" w:lastRow="0" w:firstColumn="0" w:lastColumn="0" w:noHBand="0" w:noVBand="0"/>
            </w:tblPr>
            <w:tblGrid>
              <w:gridCol w:w="1025"/>
            </w:tblGrid>
            <w:tr w:rsidR="00D8085A" w14:paraId="650764C1" w14:textId="77777777" w:rsidTr="00D8085A">
              <w:tc>
                <w:tcPr>
                  <w:tcW w:w="1025" w:type="dxa"/>
                  <w:tcMar>
                    <w:top w:w="15" w:type="dxa"/>
                    <w:left w:w="15" w:type="dxa"/>
                    <w:bottom w:w="15" w:type="dxa"/>
                    <w:right w:w="15" w:type="dxa"/>
                  </w:tcMar>
                  <w:vAlign w:val="center"/>
                </w:tcPr>
                <w:p w14:paraId="3D724D2C" w14:textId="77777777" w:rsidR="00D8085A" w:rsidRDefault="00D8085A" w:rsidP="00D8085A">
                  <w:pPr>
                    <w:spacing w:line="240" w:lineRule="auto"/>
                    <w:ind w:firstLine="0"/>
                    <w:jc w:val="both"/>
                    <w:rPr>
                      <w:rFonts w:eastAsia="Times New Roman"/>
                      <w:lang w:eastAsia="lt-LT"/>
                    </w:rPr>
                  </w:pPr>
                  <w:r>
                    <w:rPr>
                      <w:rFonts w:eastAsia="Times New Roman"/>
                      <w:lang w:eastAsia="lt-LT"/>
                    </w:rPr>
                    <w:t>248</w:t>
                  </w:r>
                </w:p>
              </w:tc>
            </w:tr>
          </w:tbl>
          <w:p w14:paraId="67B11CCC" w14:textId="77777777" w:rsidR="00D8085A" w:rsidRDefault="00D8085A" w:rsidP="00901355">
            <w:pPr>
              <w:spacing w:line="240" w:lineRule="auto"/>
              <w:jc w:val="both"/>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457" w:type="dxa"/>
              <w:tblCellMar>
                <w:left w:w="10" w:type="dxa"/>
                <w:right w:w="10" w:type="dxa"/>
              </w:tblCellMar>
              <w:tblLook w:val="0000" w:firstRow="0" w:lastRow="0" w:firstColumn="0" w:lastColumn="0" w:noHBand="0" w:noVBand="0"/>
            </w:tblPr>
            <w:tblGrid>
              <w:gridCol w:w="1457"/>
            </w:tblGrid>
            <w:tr w:rsidR="00D8085A" w14:paraId="7F8AC94B" w14:textId="77777777" w:rsidTr="00901355">
              <w:tc>
                <w:tcPr>
                  <w:tcW w:w="1457" w:type="dxa"/>
                  <w:tcMar>
                    <w:top w:w="15" w:type="dxa"/>
                    <w:left w:w="15" w:type="dxa"/>
                    <w:bottom w:w="15" w:type="dxa"/>
                    <w:right w:w="15" w:type="dxa"/>
                  </w:tcMar>
                  <w:vAlign w:val="center"/>
                </w:tcPr>
                <w:p w14:paraId="10AAB267" w14:textId="77777777" w:rsidR="00D8085A" w:rsidRDefault="00D8085A" w:rsidP="00D8085A">
                  <w:pPr>
                    <w:spacing w:line="240" w:lineRule="auto"/>
                    <w:ind w:firstLine="0"/>
                    <w:jc w:val="both"/>
                    <w:rPr>
                      <w:rFonts w:eastAsia="Times New Roman"/>
                      <w:lang w:eastAsia="lt-LT"/>
                    </w:rPr>
                  </w:pPr>
                  <w:r>
                    <w:rPr>
                      <w:rFonts w:eastAsia="Times New Roman"/>
                      <w:lang w:eastAsia="lt-LT"/>
                    </w:rPr>
                    <w:t>Sporto minutė</w:t>
                  </w:r>
                </w:p>
              </w:tc>
            </w:tr>
          </w:tbl>
          <w:p w14:paraId="0A594513" w14:textId="77777777" w:rsidR="00D8085A" w:rsidRDefault="00D8085A" w:rsidP="00901355">
            <w:pPr>
              <w:spacing w:line="240" w:lineRule="auto"/>
              <w:jc w:val="both"/>
            </w:pP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BA313" w14:textId="77777777" w:rsidR="00D8085A" w:rsidRDefault="00D8085A" w:rsidP="00D8085A">
            <w:pPr>
              <w:spacing w:line="240" w:lineRule="auto"/>
              <w:ind w:firstLine="0"/>
              <w:jc w:val="both"/>
            </w:pPr>
            <w:r>
              <w:t>Mokyklos atstovas pristatė projektą ir informavo, kad 2024 m. gimnazija buvo laimėjusi lauko klasės įrengimo idėją, kuria bendruomenė sėkmingai naudojasi iki šiol.</w:t>
            </w:r>
          </w:p>
          <w:p w14:paraId="426BDA15" w14:textId="77777777" w:rsidR="00D8085A" w:rsidRDefault="00D8085A" w:rsidP="00D8085A">
            <w:pPr>
              <w:spacing w:line="240" w:lineRule="auto"/>
              <w:ind w:firstLine="0"/>
              <w:jc w:val="both"/>
            </w:pPr>
            <w:r>
              <w:t>2025 m. buvo pateikta daugiau idėjų, tačiau dalį jų pavyko sujungti dėl panašaus turinio. Galutinėje stadijoje daugiausia dėmesio sulaukė dvi idėjos – „Sporto minutė“ ir poilsio zonos įrengimas. Pažymėta, kad vienas iš didesnių iššūkių buvo priemonių paskirstymas klasėms.</w:t>
            </w:r>
          </w:p>
          <w:p w14:paraId="3E9A2ABA" w14:textId="77777777" w:rsidR="00D8085A" w:rsidRDefault="00D8085A" w:rsidP="00D8085A">
            <w:pPr>
              <w:spacing w:line="240" w:lineRule="auto"/>
              <w:ind w:firstLine="0"/>
              <w:jc w:val="both"/>
            </w:pPr>
            <w:r>
              <w:t>Mokyklos atstovas akcentavo, kad projektas stiprina mokinių įsitraukimą ir leidžia jiems jaustis išgirstiems bei reikšmingiems mokyklos bendruomenėje.</w:t>
            </w:r>
          </w:p>
        </w:tc>
      </w:tr>
      <w:tr w:rsidR="00D8085A" w14:paraId="4FC67A78"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C1EF" w14:textId="77777777" w:rsidR="00D8085A" w:rsidRDefault="00D8085A" w:rsidP="00D8085A">
            <w:pPr>
              <w:spacing w:line="240" w:lineRule="auto"/>
              <w:ind w:firstLine="0"/>
              <w:jc w:val="both"/>
            </w:pPr>
            <w:r>
              <w:t>Panevėžio Juozo Balčikonio gimnazija</w:t>
            </w:r>
          </w:p>
          <w:p w14:paraId="42E9C0B2"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24276" w14:textId="77777777" w:rsidR="00D8085A" w:rsidRDefault="00D8085A" w:rsidP="00D8085A">
            <w:pPr>
              <w:spacing w:line="240" w:lineRule="auto"/>
              <w:ind w:firstLine="0"/>
              <w:jc w:val="both"/>
            </w:pPr>
            <w:r>
              <w:t>1 000</w:t>
            </w:r>
          </w:p>
          <w:p w14:paraId="320C5B85"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FCF11" w14:textId="77777777" w:rsidR="00D8085A" w:rsidRDefault="00D8085A" w:rsidP="00D8085A">
            <w:pPr>
              <w:spacing w:line="240" w:lineRule="auto"/>
              <w:ind w:firstLine="0"/>
              <w:jc w:val="both"/>
            </w:pPr>
            <w:r>
              <w:t>535,50</w:t>
            </w:r>
          </w:p>
          <w:p w14:paraId="2257792C" w14:textId="77777777" w:rsidR="00D8085A" w:rsidRDefault="00D8085A" w:rsidP="00901355">
            <w:pPr>
              <w:spacing w:line="240" w:lineRule="auto"/>
              <w:jc w:val="both"/>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05717" w14:textId="77777777" w:rsidR="00D8085A" w:rsidRDefault="00D8085A" w:rsidP="00D8085A">
            <w:pPr>
              <w:spacing w:line="240" w:lineRule="auto"/>
              <w:ind w:firstLine="0"/>
              <w:jc w:val="both"/>
            </w:pPr>
            <w:r>
              <w:t>Kondicionierius naujojo pastato kabinetuose</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9D97C" w14:textId="77777777" w:rsidR="00D8085A" w:rsidRDefault="00D8085A" w:rsidP="00D8085A">
            <w:pPr>
              <w:spacing w:line="240" w:lineRule="auto"/>
              <w:ind w:firstLine="0"/>
              <w:jc w:val="both"/>
            </w:pPr>
            <w:r>
              <w:t>Gimnazijos atstovas informavo, kad buvo pateiktos 5 idėjos, iš kurių 3 atitiko nustatytus kriterijus ir buvo teiktos balsavimui. Balsavime dalyvavo 575 iš 633 mokinių, kas rodo itin aukštą mokinių įsitraukimą.</w:t>
            </w:r>
          </w:p>
          <w:p w14:paraId="46093281" w14:textId="77777777" w:rsidR="00D8085A" w:rsidRDefault="00D8085A" w:rsidP="00D8085A">
            <w:pPr>
              <w:spacing w:line="240" w:lineRule="auto"/>
              <w:ind w:firstLine="0"/>
              <w:jc w:val="both"/>
            </w:pPr>
            <w:r>
              <w:t>Pažymėta, kad pasirinktas kabinetas yra prieinamas visiems gimnazijos mokiniams, todėl sprendimas atitinka bendruomenės interesą.</w:t>
            </w:r>
          </w:p>
          <w:p w14:paraId="69E34B23" w14:textId="77777777" w:rsidR="00D8085A" w:rsidRDefault="00D8085A" w:rsidP="00D8085A">
            <w:pPr>
              <w:spacing w:line="240" w:lineRule="auto"/>
              <w:ind w:firstLine="0"/>
              <w:jc w:val="both"/>
            </w:pPr>
            <w:r>
              <w:t>Gimnazijos atstovas padėkojo už suteiktą galimybę mokiniams patiems priimti sprendimus ir prisidėti prie mokyklos aplinkos gerinimo.</w:t>
            </w:r>
          </w:p>
        </w:tc>
      </w:tr>
      <w:tr w:rsidR="00D8085A" w14:paraId="5A3AAAB8"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37FF" w14:textId="77777777" w:rsidR="00D8085A" w:rsidRDefault="00D8085A" w:rsidP="00D8085A">
            <w:pPr>
              <w:spacing w:line="240" w:lineRule="auto"/>
              <w:ind w:firstLine="0"/>
              <w:jc w:val="both"/>
            </w:pPr>
            <w:r>
              <w:t>Panevėžio 5-oji gimnazija</w:t>
            </w:r>
          </w:p>
          <w:p w14:paraId="3C51E26A"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7DFDD" w14:textId="77777777" w:rsidR="00D8085A" w:rsidRDefault="00D8085A" w:rsidP="00D8085A">
            <w:pPr>
              <w:spacing w:line="240" w:lineRule="auto"/>
              <w:ind w:firstLine="0"/>
              <w:jc w:val="both"/>
            </w:pPr>
            <w:r>
              <w:t>1 000</w:t>
            </w:r>
          </w:p>
          <w:p w14:paraId="2803F595"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115DE" w14:textId="77777777" w:rsidR="00D8085A" w:rsidRDefault="00D8085A" w:rsidP="00D8085A">
            <w:pPr>
              <w:spacing w:line="240" w:lineRule="auto"/>
              <w:ind w:firstLine="0"/>
              <w:jc w:val="both"/>
            </w:pPr>
            <w:r>
              <w:t>325,55</w:t>
            </w:r>
          </w:p>
          <w:p w14:paraId="4DE0BD17" w14:textId="77777777" w:rsidR="00D8085A" w:rsidRDefault="00D8085A" w:rsidP="00901355">
            <w:pPr>
              <w:spacing w:line="240" w:lineRule="auto"/>
              <w:jc w:val="both"/>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2F438" w14:textId="77777777" w:rsidR="00D8085A" w:rsidRDefault="00D8085A" w:rsidP="00D8085A">
            <w:pPr>
              <w:spacing w:line="240" w:lineRule="auto"/>
              <w:ind w:firstLine="0"/>
              <w:jc w:val="both"/>
            </w:pPr>
            <w:r>
              <w:t>Gimnazijos garso ir apšvietimo aparatūros atnaujinimas</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FF284" w14:textId="77777777" w:rsidR="00D8085A" w:rsidRDefault="00D8085A" w:rsidP="00D8085A">
            <w:pPr>
              <w:spacing w:line="240" w:lineRule="auto"/>
              <w:ind w:firstLine="0"/>
              <w:jc w:val="both"/>
            </w:pPr>
            <w:r>
              <w:t>Gimnazijos atstovas pristatė, kad mokykla projekte dalyvauja antrus metus. Projekto idėjos buvo pristatytos aktų salėje, o informacija apie jas skleista per mokinius visai gimnazijos bendruomenei.</w:t>
            </w:r>
          </w:p>
          <w:p w14:paraId="37A79A8E" w14:textId="77777777" w:rsidR="00D8085A" w:rsidRDefault="00D8085A" w:rsidP="00D8085A">
            <w:pPr>
              <w:spacing w:line="240" w:lineRule="auto"/>
              <w:ind w:firstLine="0"/>
              <w:jc w:val="both"/>
            </w:pPr>
            <w:r>
              <w:t>Iš viso buvo gauta 10 idėjų, dalis jų atmesta neatitikus kriterijų, dalis sujungta dėl turinio panašumo. Galutiniam balsavimui buvo pateiktos 3 idėjos.</w:t>
            </w:r>
          </w:p>
          <w:p w14:paraId="33E102F1" w14:textId="77777777" w:rsidR="00D8085A" w:rsidRDefault="00D8085A" w:rsidP="00D8085A">
            <w:pPr>
              <w:spacing w:line="240" w:lineRule="auto"/>
              <w:ind w:firstLine="0"/>
              <w:jc w:val="both"/>
            </w:pPr>
            <w:r>
              <w:t xml:space="preserve">Pažymėta, kad projektas prisideda prie aktyvesnio mokinių </w:t>
            </w:r>
            <w:r>
              <w:lastRenderedPageBreak/>
              <w:t>įsitraukimo ir bendruomeniškumo stiprinimo.</w:t>
            </w:r>
          </w:p>
        </w:tc>
      </w:tr>
      <w:tr w:rsidR="00D8085A" w14:paraId="286257B9"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10" w:type="dxa"/>
              <w:tblCellMar>
                <w:left w:w="10" w:type="dxa"/>
                <w:right w:w="10" w:type="dxa"/>
              </w:tblCellMar>
              <w:tblLook w:val="0000" w:firstRow="0" w:lastRow="0" w:firstColumn="0" w:lastColumn="0" w:noHBand="0" w:noVBand="0"/>
            </w:tblPr>
            <w:tblGrid>
              <w:gridCol w:w="1310"/>
            </w:tblGrid>
            <w:tr w:rsidR="00D8085A" w14:paraId="7A01D81E" w14:textId="77777777" w:rsidTr="00901355">
              <w:tc>
                <w:tcPr>
                  <w:tcW w:w="1310" w:type="dxa"/>
                  <w:tcMar>
                    <w:top w:w="15" w:type="dxa"/>
                    <w:left w:w="15" w:type="dxa"/>
                    <w:bottom w:w="15" w:type="dxa"/>
                    <w:right w:w="15" w:type="dxa"/>
                  </w:tcMar>
                  <w:vAlign w:val="center"/>
                </w:tcPr>
                <w:p w14:paraId="17B44683" w14:textId="77777777" w:rsidR="00D8085A" w:rsidRDefault="00D8085A" w:rsidP="00D8085A">
                  <w:pPr>
                    <w:spacing w:line="240" w:lineRule="auto"/>
                    <w:ind w:firstLine="0"/>
                    <w:jc w:val="both"/>
                    <w:rPr>
                      <w:rFonts w:eastAsia="Times New Roman"/>
                      <w:lang w:eastAsia="lt-LT"/>
                    </w:rPr>
                  </w:pPr>
                  <w:r>
                    <w:rPr>
                      <w:rFonts w:eastAsia="Times New Roman"/>
                      <w:lang w:eastAsia="lt-LT"/>
                    </w:rPr>
                    <w:lastRenderedPageBreak/>
                    <w:t>Panevėžio Juozo Miltinio gimnazija</w:t>
                  </w:r>
                </w:p>
              </w:tc>
            </w:tr>
          </w:tbl>
          <w:p w14:paraId="33CCF082" w14:textId="77777777" w:rsidR="00D8085A" w:rsidRDefault="00D8085A" w:rsidP="00901355">
            <w:pPr>
              <w:spacing w:line="240" w:lineRule="auto"/>
              <w:jc w:val="both"/>
              <w:rPr>
                <w:rFonts w:eastAsia="Times New Roman"/>
                <w:vanish/>
                <w:lang w:eastAsia="lt-LT"/>
              </w:rPr>
            </w:pPr>
          </w:p>
          <w:p w14:paraId="58337D92" w14:textId="77777777" w:rsidR="00D8085A" w:rsidRDefault="00D8085A" w:rsidP="00901355">
            <w:pPr>
              <w:spacing w:line="240" w:lineRule="auto"/>
              <w:jc w:val="both"/>
              <w:rPr>
                <w:rFonts w:eastAsia="Times New Roman"/>
                <w:vanish/>
                <w:lang w:eastAsia="lt-LT"/>
              </w:rPr>
            </w:pPr>
          </w:p>
          <w:p w14:paraId="4A653BC8" w14:textId="77777777" w:rsidR="00D8085A" w:rsidRDefault="00D8085A" w:rsidP="00901355">
            <w:pPr>
              <w:spacing w:line="240" w:lineRule="auto"/>
              <w:jc w:val="both"/>
              <w:rPr>
                <w:rFonts w:eastAsia="Times New Roman"/>
                <w:vanish/>
                <w:lang w:eastAsia="lt-LT"/>
              </w:rPr>
            </w:pPr>
          </w:p>
          <w:p w14:paraId="28B33728"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258" w:type="dxa"/>
              <w:tblCellMar>
                <w:left w:w="10" w:type="dxa"/>
                <w:right w:w="10" w:type="dxa"/>
              </w:tblCellMar>
              <w:tblLook w:val="0000" w:firstRow="0" w:lastRow="0" w:firstColumn="0" w:lastColumn="0" w:noHBand="0" w:noVBand="0"/>
            </w:tblPr>
            <w:tblGrid>
              <w:gridCol w:w="1258"/>
            </w:tblGrid>
            <w:tr w:rsidR="00D8085A" w14:paraId="08B9A7AE" w14:textId="77777777" w:rsidTr="00D8085A">
              <w:trPr>
                <w:trHeight w:val="645"/>
              </w:trPr>
              <w:tc>
                <w:tcPr>
                  <w:tcW w:w="1258" w:type="dxa"/>
                  <w:tcMar>
                    <w:top w:w="15" w:type="dxa"/>
                    <w:left w:w="15" w:type="dxa"/>
                    <w:bottom w:w="15" w:type="dxa"/>
                    <w:right w:w="15" w:type="dxa"/>
                  </w:tcMar>
                  <w:vAlign w:val="center"/>
                </w:tcPr>
                <w:p w14:paraId="7E57C8A7" w14:textId="77777777" w:rsidR="00D8085A" w:rsidRDefault="00D8085A" w:rsidP="00D8085A">
                  <w:pPr>
                    <w:spacing w:line="240" w:lineRule="auto"/>
                    <w:ind w:firstLine="0"/>
                    <w:jc w:val="both"/>
                    <w:rPr>
                      <w:rFonts w:eastAsia="Times New Roman"/>
                      <w:lang w:eastAsia="lt-LT"/>
                    </w:rPr>
                  </w:pPr>
                  <w:r>
                    <w:rPr>
                      <w:rFonts w:eastAsia="Times New Roman"/>
                      <w:lang w:eastAsia="lt-LT"/>
                    </w:rPr>
                    <w:t>1 000</w:t>
                  </w:r>
                </w:p>
              </w:tc>
            </w:tr>
          </w:tbl>
          <w:p w14:paraId="55627F2C"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263" w:type="dxa"/>
              <w:tblCellMar>
                <w:left w:w="10" w:type="dxa"/>
                <w:right w:w="10" w:type="dxa"/>
              </w:tblCellMar>
              <w:tblLook w:val="0000" w:firstRow="0" w:lastRow="0" w:firstColumn="0" w:lastColumn="0" w:noHBand="0" w:noVBand="0"/>
            </w:tblPr>
            <w:tblGrid>
              <w:gridCol w:w="1263"/>
            </w:tblGrid>
            <w:tr w:rsidR="00D8085A" w14:paraId="59E13461" w14:textId="77777777" w:rsidTr="00D8085A">
              <w:trPr>
                <w:trHeight w:val="610"/>
              </w:trPr>
              <w:tc>
                <w:tcPr>
                  <w:tcW w:w="1263" w:type="dxa"/>
                  <w:tcMar>
                    <w:top w:w="15" w:type="dxa"/>
                    <w:left w:w="15" w:type="dxa"/>
                    <w:bottom w:w="15" w:type="dxa"/>
                    <w:right w:w="15" w:type="dxa"/>
                  </w:tcMar>
                  <w:vAlign w:val="center"/>
                </w:tcPr>
                <w:p w14:paraId="3EB5A755" w14:textId="77777777" w:rsidR="00D8085A" w:rsidRDefault="00D8085A" w:rsidP="00D8085A">
                  <w:pPr>
                    <w:spacing w:line="240" w:lineRule="auto"/>
                    <w:ind w:firstLine="0"/>
                    <w:jc w:val="both"/>
                    <w:rPr>
                      <w:rFonts w:eastAsia="Times New Roman"/>
                      <w:lang w:eastAsia="lt-LT"/>
                    </w:rPr>
                  </w:pPr>
                  <w:r>
                    <w:rPr>
                      <w:rFonts w:eastAsia="Times New Roman"/>
                      <w:lang w:eastAsia="lt-LT"/>
                    </w:rPr>
                    <w:t>527</w:t>
                  </w:r>
                </w:p>
              </w:tc>
            </w:tr>
          </w:tbl>
          <w:p w14:paraId="2FA35889" w14:textId="77777777" w:rsidR="00D8085A" w:rsidRDefault="00D8085A" w:rsidP="00901355">
            <w:pPr>
              <w:spacing w:line="240" w:lineRule="auto"/>
              <w:jc w:val="both"/>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85DCE" w14:textId="77777777" w:rsidR="00D8085A" w:rsidRDefault="00D8085A" w:rsidP="00D8085A">
            <w:pPr>
              <w:spacing w:line="240" w:lineRule="auto"/>
              <w:ind w:firstLine="0"/>
              <w:jc w:val="both"/>
            </w:pPr>
            <w:r>
              <w:t>Jauki poilsio ir savivaldaus mokymosi zona</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801B" w14:textId="77777777" w:rsidR="00D8085A" w:rsidRDefault="00D8085A" w:rsidP="00D8085A">
            <w:pPr>
              <w:spacing w:line="240" w:lineRule="auto"/>
              <w:ind w:firstLine="0"/>
              <w:jc w:val="both"/>
            </w:pPr>
            <w:r>
              <w:t>Gimnazijos atstovas informavo, kad mokiniai aktyviai įsitraukė į projekto rengimą ir įgyvendinimą, ugdydami dokumentų rengimo bei finansų planavimo kompetencijas.</w:t>
            </w:r>
          </w:p>
          <w:p w14:paraId="59D63E3C" w14:textId="77777777" w:rsidR="00D8085A" w:rsidRDefault="00D8085A" w:rsidP="00D8085A">
            <w:pPr>
              <w:spacing w:line="240" w:lineRule="auto"/>
              <w:ind w:firstLine="0"/>
              <w:jc w:val="both"/>
            </w:pPr>
            <w:r>
              <w:t>Mokinių taryba koordinavo procesą, informaciją skleidė per klasių seniūnus bei skatino kiekvieną klasę teikti savo idėjas. Iš viso buvo pateikta 17 idėjų, iš kurių galutiniam balsavimui atrinktos 4.</w:t>
            </w:r>
          </w:p>
          <w:p w14:paraId="0B1E6701" w14:textId="77777777" w:rsidR="00D8085A" w:rsidRDefault="00D8085A" w:rsidP="00D8085A">
            <w:pPr>
              <w:spacing w:line="240" w:lineRule="auto"/>
              <w:ind w:firstLine="0"/>
              <w:jc w:val="both"/>
            </w:pPr>
            <w:r>
              <w:t>Už laimėjusią idėją balsavo 385 gimnazijos mokiniai, t. y. daugiau nei pusė bendruomenės. Pažymėta, kad projektas stiprina mokinių savivaldą ir pilietinį aktyvumą.</w:t>
            </w:r>
          </w:p>
        </w:tc>
      </w:tr>
      <w:tr w:rsidR="00D8085A" w14:paraId="692B1787"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C1D30" w14:textId="77777777" w:rsidR="00D8085A" w:rsidRDefault="00D8085A" w:rsidP="00D8085A">
            <w:pPr>
              <w:spacing w:line="240" w:lineRule="auto"/>
              <w:ind w:firstLine="0"/>
              <w:jc w:val="both"/>
            </w:pPr>
            <w:r>
              <w:t>Panevėžio „Minties“ inžinerijos gimnazija</w:t>
            </w:r>
          </w:p>
          <w:p w14:paraId="34889121"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47EE5" w14:textId="77777777" w:rsidR="00D8085A" w:rsidRDefault="00D8085A" w:rsidP="00D8085A">
            <w:pPr>
              <w:spacing w:line="240" w:lineRule="auto"/>
              <w:ind w:firstLine="0"/>
              <w:jc w:val="both"/>
            </w:pPr>
            <w:r>
              <w:t>1 000</w:t>
            </w:r>
          </w:p>
          <w:p w14:paraId="56F50436"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F708C" w14:textId="77777777" w:rsidR="00D8085A" w:rsidRDefault="00D8085A" w:rsidP="00D8085A">
            <w:pPr>
              <w:spacing w:line="240" w:lineRule="auto"/>
              <w:ind w:firstLine="0"/>
              <w:jc w:val="both"/>
            </w:pPr>
            <w:r>
              <w:t>2 100</w:t>
            </w:r>
          </w:p>
          <w:p w14:paraId="357D7809" w14:textId="77777777" w:rsidR="00D8085A" w:rsidRDefault="00D8085A" w:rsidP="00901355">
            <w:pPr>
              <w:spacing w:line="240" w:lineRule="auto"/>
              <w:jc w:val="both"/>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2CE8F" w14:textId="77777777" w:rsidR="00D8085A" w:rsidRDefault="00D8085A" w:rsidP="00D8085A">
            <w:pPr>
              <w:spacing w:line="240" w:lineRule="auto"/>
              <w:ind w:firstLine="0"/>
              <w:jc w:val="both"/>
            </w:pPr>
            <w:r>
              <w:t>Edukacijos ir poilsio zona</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AFCE5" w14:textId="77777777" w:rsidR="00D8085A" w:rsidRDefault="00D8085A" w:rsidP="00D8085A">
            <w:pPr>
              <w:spacing w:line="240" w:lineRule="auto"/>
              <w:ind w:firstLine="0"/>
              <w:jc w:val="both"/>
            </w:pPr>
            <w:r>
              <w:t>Mokyklos atstovas informavo, kad gimnazija projekte dalyvavo pirmą kartą ir teigiamai įvertino galimybę praktiškai ugdyti mokinių pilietiškumo bei demokratijos kompetencijas.</w:t>
            </w:r>
          </w:p>
          <w:p w14:paraId="0774B8D5" w14:textId="77777777" w:rsidR="00D8085A" w:rsidRDefault="00D8085A" w:rsidP="00D8085A">
            <w:pPr>
              <w:spacing w:line="240" w:lineRule="auto"/>
              <w:ind w:firstLine="0"/>
              <w:jc w:val="both"/>
            </w:pPr>
            <w:r>
              <w:t>Idėjas teikė klasių koncentrai, iš viso gautos 4 idėjos. Atrenkant prioritetą buvo orientuotasi į tai, kad sprendimas būtų naudingas visai mokyklos bendruomenei.</w:t>
            </w:r>
          </w:p>
          <w:p w14:paraId="23E37C7A" w14:textId="77777777" w:rsidR="00D8085A" w:rsidRDefault="00D8085A" w:rsidP="00D8085A">
            <w:pPr>
              <w:spacing w:line="240" w:lineRule="auto"/>
              <w:ind w:firstLine="0"/>
              <w:jc w:val="both"/>
            </w:pPr>
            <w:r>
              <w:t>Pažymėta, kad savivaldybės skirta suma būtų leidusi įsigyti tik dalį numatytų priemonių (3 minkštasuolius), todėl mokykla nusprendė prisidėti didesne suma ir įrengti visą suplanuotą erdvę.</w:t>
            </w:r>
          </w:p>
        </w:tc>
      </w:tr>
      <w:tr w:rsidR="00D8085A" w14:paraId="7EB170EE" w14:textId="77777777" w:rsidTr="00901355">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452" w:type="dxa"/>
              <w:tblCellMar>
                <w:left w:w="10" w:type="dxa"/>
                <w:right w:w="10" w:type="dxa"/>
              </w:tblCellMar>
              <w:tblLook w:val="0000" w:firstRow="0" w:lastRow="0" w:firstColumn="0" w:lastColumn="0" w:noHBand="0" w:noVBand="0"/>
            </w:tblPr>
            <w:tblGrid>
              <w:gridCol w:w="1452"/>
            </w:tblGrid>
            <w:tr w:rsidR="00D8085A" w14:paraId="70562515" w14:textId="77777777" w:rsidTr="00D8085A">
              <w:tc>
                <w:tcPr>
                  <w:tcW w:w="1452" w:type="dxa"/>
                  <w:tcMar>
                    <w:top w:w="15" w:type="dxa"/>
                    <w:left w:w="15" w:type="dxa"/>
                    <w:bottom w:w="15" w:type="dxa"/>
                    <w:right w:w="15" w:type="dxa"/>
                  </w:tcMar>
                  <w:vAlign w:val="center"/>
                </w:tcPr>
                <w:p w14:paraId="353293A0" w14:textId="77777777" w:rsidR="00D8085A" w:rsidRDefault="00D8085A" w:rsidP="00D8085A">
                  <w:pPr>
                    <w:spacing w:line="240" w:lineRule="auto"/>
                    <w:ind w:firstLine="0"/>
                    <w:jc w:val="both"/>
                    <w:rPr>
                      <w:rFonts w:eastAsia="Times New Roman"/>
                      <w:lang w:eastAsia="lt-LT"/>
                    </w:rPr>
                  </w:pPr>
                  <w:r>
                    <w:rPr>
                      <w:rFonts w:eastAsia="Times New Roman"/>
                      <w:lang w:eastAsia="lt-LT"/>
                    </w:rPr>
                    <w:t>Panevėžio Raimundo Sargūno sporto gimnazija</w:t>
                  </w:r>
                </w:p>
              </w:tc>
            </w:tr>
          </w:tbl>
          <w:p w14:paraId="33D98D2B" w14:textId="77777777" w:rsidR="00D8085A" w:rsidRDefault="00D8085A" w:rsidP="00901355">
            <w:pPr>
              <w:spacing w:line="240" w:lineRule="auto"/>
              <w:jc w:val="both"/>
              <w:rPr>
                <w:rFonts w:eastAsia="Times New Roman"/>
                <w:vanish/>
                <w:lang w:eastAsia="lt-LT"/>
              </w:rPr>
            </w:pPr>
          </w:p>
          <w:p w14:paraId="3C096BE2" w14:textId="77777777" w:rsidR="00D8085A" w:rsidRDefault="00D8085A" w:rsidP="00901355">
            <w:pPr>
              <w:spacing w:line="240" w:lineRule="auto"/>
              <w:jc w:val="both"/>
              <w:rPr>
                <w:rFonts w:eastAsia="Times New Roman"/>
                <w:vanish/>
                <w:lang w:eastAsia="lt-LT"/>
              </w:rPr>
            </w:pPr>
          </w:p>
          <w:tbl>
            <w:tblPr>
              <w:tblW w:w="96" w:type="dxa"/>
              <w:tblCellMar>
                <w:left w:w="10" w:type="dxa"/>
                <w:right w:w="10" w:type="dxa"/>
              </w:tblCellMar>
              <w:tblLook w:val="0000" w:firstRow="0" w:lastRow="0" w:firstColumn="0" w:lastColumn="0" w:noHBand="0" w:noVBand="0"/>
            </w:tblPr>
            <w:tblGrid>
              <w:gridCol w:w="96"/>
            </w:tblGrid>
            <w:tr w:rsidR="00D8085A" w14:paraId="57EAFF62" w14:textId="77777777" w:rsidTr="00901355">
              <w:tc>
                <w:tcPr>
                  <w:tcW w:w="96" w:type="dxa"/>
                  <w:tcMar>
                    <w:top w:w="15" w:type="dxa"/>
                    <w:left w:w="15" w:type="dxa"/>
                    <w:bottom w:w="15" w:type="dxa"/>
                    <w:right w:w="15" w:type="dxa"/>
                  </w:tcMar>
                  <w:vAlign w:val="center"/>
                </w:tcPr>
                <w:p w14:paraId="507C9EF5" w14:textId="77777777" w:rsidR="00D8085A" w:rsidRDefault="00D8085A" w:rsidP="00901355">
                  <w:pPr>
                    <w:spacing w:line="240" w:lineRule="auto"/>
                    <w:jc w:val="both"/>
                    <w:rPr>
                      <w:rFonts w:eastAsia="Times New Roman"/>
                      <w:lang w:eastAsia="lt-LT"/>
                    </w:rPr>
                  </w:pPr>
                </w:p>
              </w:tc>
            </w:tr>
          </w:tbl>
          <w:p w14:paraId="6D543F65" w14:textId="77777777" w:rsidR="00D8085A" w:rsidRDefault="00D8085A" w:rsidP="00901355">
            <w:pPr>
              <w:spacing w:line="240" w:lineRule="auto"/>
              <w:jc w:val="both"/>
              <w:rPr>
                <w:rFonts w:eastAsia="Times New Roman"/>
                <w:vanish/>
                <w:lang w:eastAsia="lt-LT"/>
              </w:rPr>
            </w:pPr>
          </w:p>
          <w:tbl>
            <w:tblPr>
              <w:tblW w:w="96" w:type="dxa"/>
              <w:tblCellMar>
                <w:left w:w="10" w:type="dxa"/>
                <w:right w:w="10" w:type="dxa"/>
              </w:tblCellMar>
              <w:tblLook w:val="0000" w:firstRow="0" w:lastRow="0" w:firstColumn="0" w:lastColumn="0" w:noHBand="0" w:noVBand="0"/>
            </w:tblPr>
            <w:tblGrid>
              <w:gridCol w:w="96"/>
            </w:tblGrid>
            <w:tr w:rsidR="00D8085A" w14:paraId="2AA08503" w14:textId="77777777" w:rsidTr="00901355">
              <w:tc>
                <w:tcPr>
                  <w:tcW w:w="96" w:type="dxa"/>
                  <w:tcMar>
                    <w:top w:w="15" w:type="dxa"/>
                    <w:left w:w="15" w:type="dxa"/>
                    <w:bottom w:w="15" w:type="dxa"/>
                    <w:right w:w="15" w:type="dxa"/>
                  </w:tcMar>
                  <w:vAlign w:val="center"/>
                </w:tcPr>
                <w:p w14:paraId="5410FC01" w14:textId="77777777" w:rsidR="00D8085A" w:rsidRDefault="00D8085A" w:rsidP="00901355">
                  <w:pPr>
                    <w:spacing w:line="240" w:lineRule="auto"/>
                    <w:jc w:val="both"/>
                    <w:rPr>
                      <w:rFonts w:eastAsia="Times New Roman"/>
                      <w:lang w:eastAsia="lt-LT"/>
                    </w:rPr>
                  </w:pPr>
                </w:p>
              </w:tc>
            </w:tr>
          </w:tbl>
          <w:p w14:paraId="6B1B84FA" w14:textId="77777777" w:rsidR="00D8085A" w:rsidRDefault="00D8085A" w:rsidP="00901355">
            <w:pPr>
              <w:spacing w:line="240" w:lineRule="auto"/>
              <w:jc w:val="both"/>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tbl>
            <w:tblPr>
              <w:tblW w:w="1372" w:type="dxa"/>
              <w:tblCellMar>
                <w:left w:w="10" w:type="dxa"/>
                <w:right w:w="10" w:type="dxa"/>
              </w:tblCellMar>
              <w:tblLook w:val="0000" w:firstRow="0" w:lastRow="0" w:firstColumn="0" w:lastColumn="0" w:noHBand="0" w:noVBand="0"/>
            </w:tblPr>
            <w:tblGrid>
              <w:gridCol w:w="1372"/>
            </w:tblGrid>
            <w:tr w:rsidR="00D8085A" w14:paraId="5B168539" w14:textId="77777777" w:rsidTr="00D8085A">
              <w:trPr>
                <w:trHeight w:val="680"/>
              </w:trPr>
              <w:tc>
                <w:tcPr>
                  <w:tcW w:w="1372" w:type="dxa"/>
                  <w:tcMar>
                    <w:top w:w="15" w:type="dxa"/>
                    <w:left w:w="15" w:type="dxa"/>
                    <w:bottom w:w="15" w:type="dxa"/>
                    <w:right w:w="15" w:type="dxa"/>
                  </w:tcMar>
                  <w:vAlign w:val="center"/>
                </w:tcPr>
                <w:p w14:paraId="19C95033" w14:textId="77777777" w:rsidR="00D8085A" w:rsidRDefault="00D8085A" w:rsidP="00D8085A">
                  <w:pPr>
                    <w:spacing w:line="240" w:lineRule="auto"/>
                    <w:ind w:firstLine="0"/>
                    <w:jc w:val="both"/>
                    <w:rPr>
                      <w:rFonts w:eastAsia="Times New Roman"/>
                      <w:lang w:eastAsia="lt-LT"/>
                    </w:rPr>
                  </w:pPr>
                  <w:r>
                    <w:rPr>
                      <w:rFonts w:eastAsia="Times New Roman"/>
                      <w:lang w:eastAsia="lt-LT"/>
                    </w:rPr>
                    <w:t>835</w:t>
                  </w:r>
                </w:p>
              </w:tc>
            </w:tr>
          </w:tbl>
          <w:p w14:paraId="0A01CD9A" w14:textId="77777777" w:rsidR="00D8085A" w:rsidRDefault="00D8085A" w:rsidP="00901355">
            <w:pPr>
              <w:spacing w:line="240" w:lineRule="auto"/>
              <w:jc w:val="both"/>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94406" w14:textId="77777777" w:rsidR="00D8085A" w:rsidRDefault="00D8085A" w:rsidP="00D8085A">
            <w:pPr>
              <w:spacing w:line="240" w:lineRule="auto"/>
              <w:ind w:firstLine="0"/>
              <w:jc w:val="both"/>
            </w:pPr>
            <w:r>
              <w:rPr>
                <w:rFonts w:eastAsia="Times New Roman"/>
                <w:lang w:eastAsia="lt-LT"/>
              </w:rPr>
              <w:t>603,02</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3AB2" w14:textId="77777777" w:rsidR="00D8085A" w:rsidRDefault="00D8085A" w:rsidP="00D8085A">
            <w:pPr>
              <w:spacing w:line="240" w:lineRule="auto"/>
              <w:ind w:firstLine="0"/>
              <w:jc w:val="both"/>
            </w:pPr>
            <w:r>
              <w:rPr>
                <w:rFonts w:eastAsia="Times New Roman"/>
                <w:lang w:eastAsia="lt-LT"/>
              </w:rPr>
              <w:t>Foteliai su kėdutėmis kojoms gimnazijos laisvalaikio erdvėje</w:t>
            </w:r>
          </w:p>
        </w:tc>
        <w:tc>
          <w:tcPr>
            <w:tcW w:w="3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FB86D" w14:textId="77777777" w:rsidR="00D8085A" w:rsidRDefault="00D8085A" w:rsidP="00D8085A">
            <w:pPr>
              <w:spacing w:line="240" w:lineRule="auto"/>
              <w:ind w:firstLine="0"/>
              <w:jc w:val="both"/>
            </w:pPr>
            <w:r>
              <w:t>Gimnazijos atstovas informavo, kad mokykla projekte dalyvauja antrą kartą. Pažymėta, jog dėl nedidelio mokinių skaičiaus ir intensyvaus ugdymo proceso sudėtinga skirti pakankamai laiko idėjų generavimui.</w:t>
            </w:r>
          </w:p>
          <w:p w14:paraId="62F2FE72" w14:textId="77777777" w:rsidR="00D8085A" w:rsidRDefault="00D8085A" w:rsidP="00D8085A">
            <w:pPr>
              <w:spacing w:line="240" w:lineRule="auto"/>
              <w:ind w:firstLine="0"/>
              <w:jc w:val="both"/>
            </w:pPr>
            <w:r>
              <w:t>Balsavimui buvo pateiktos dvi idėjos, kadangi kitos siūlytos iniciatyvos buvo orientuotos tik į dalį bendruomenės ir neatitiko bendro naudingumo kriterijaus.</w:t>
            </w:r>
          </w:p>
          <w:p w14:paraId="1F1834E1" w14:textId="77777777" w:rsidR="00D8085A" w:rsidRDefault="00D8085A" w:rsidP="00D8085A">
            <w:pPr>
              <w:spacing w:line="240" w:lineRule="auto"/>
              <w:ind w:firstLine="0"/>
              <w:jc w:val="both"/>
            </w:pPr>
            <w:r>
              <w:t>Akcentuota, kad projektas prisideda prie mokinių poilsio sąlygų gerinimo bei bendruomenės gerovės stiprinimo.</w:t>
            </w:r>
          </w:p>
        </w:tc>
      </w:tr>
    </w:tbl>
    <w:p w14:paraId="0A05D00F" w14:textId="77777777" w:rsidR="00D8085A" w:rsidRDefault="00D8085A" w:rsidP="00D8085A">
      <w:pPr>
        <w:widowControl w:val="0"/>
        <w:tabs>
          <w:tab w:val="left" w:pos="5070"/>
          <w:tab w:val="left" w:pos="5366"/>
          <w:tab w:val="left" w:pos="6771"/>
          <w:tab w:val="left" w:pos="7363"/>
        </w:tabs>
        <w:spacing w:line="240" w:lineRule="auto"/>
        <w:ind w:firstLine="0"/>
        <w:rPr>
          <w:lang w:eastAsia="lt-LT"/>
        </w:rPr>
      </w:pPr>
    </w:p>
    <w:p w14:paraId="18778D2A"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0530F51" w14:textId="77777777" w:rsidR="00422F85" w:rsidRDefault="00422F85" w:rsidP="003C2C97">
      <w:pPr>
        <w:widowControl w:val="0"/>
        <w:tabs>
          <w:tab w:val="left" w:pos="5070"/>
          <w:tab w:val="left" w:pos="5366"/>
          <w:tab w:val="left" w:pos="6771"/>
          <w:tab w:val="left" w:pos="7363"/>
        </w:tabs>
        <w:spacing w:line="240" w:lineRule="auto"/>
        <w:ind w:left="5103"/>
        <w:jc w:val="right"/>
        <w:rPr>
          <w:lang w:eastAsia="lt-LT"/>
        </w:rPr>
      </w:pPr>
    </w:p>
    <w:p w14:paraId="3C47DAC8" w14:textId="77777777" w:rsidR="00422F85" w:rsidRDefault="00422F85" w:rsidP="003C2C97">
      <w:pPr>
        <w:widowControl w:val="0"/>
        <w:tabs>
          <w:tab w:val="left" w:pos="5070"/>
          <w:tab w:val="left" w:pos="5366"/>
          <w:tab w:val="left" w:pos="6771"/>
          <w:tab w:val="left" w:pos="7363"/>
        </w:tabs>
        <w:spacing w:line="240" w:lineRule="auto"/>
        <w:ind w:left="5103"/>
        <w:jc w:val="right"/>
        <w:rPr>
          <w:lang w:eastAsia="lt-LT"/>
        </w:rPr>
      </w:pPr>
    </w:p>
    <w:p w14:paraId="5872545C" w14:textId="1D7F6B66" w:rsidR="003C2C97" w:rsidRDefault="003C2C97" w:rsidP="003C2C97">
      <w:pPr>
        <w:widowControl w:val="0"/>
        <w:tabs>
          <w:tab w:val="left" w:pos="5070"/>
          <w:tab w:val="left" w:pos="5366"/>
          <w:tab w:val="left" w:pos="6771"/>
          <w:tab w:val="left" w:pos="7363"/>
        </w:tabs>
        <w:spacing w:line="240" w:lineRule="auto"/>
        <w:ind w:left="5103"/>
        <w:jc w:val="right"/>
        <w:rPr>
          <w:lang w:eastAsia="lt-LT"/>
        </w:rPr>
      </w:pPr>
      <w:r>
        <w:rPr>
          <w:lang w:eastAsia="lt-LT"/>
        </w:rPr>
        <w:lastRenderedPageBreak/>
        <w:t>2 priedas</w:t>
      </w:r>
    </w:p>
    <w:p w14:paraId="74A8D898" w14:textId="77777777" w:rsidR="003C2C97" w:rsidRDefault="003C2C97" w:rsidP="003C2C97">
      <w:pPr>
        <w:widowControl w:val="0"/>
        <w:tabs>
          <w:tab w:val="left" w:pos="5070"/>
          <w:tab w:val="left" w:pos="5366"/>
          <w:tab w:val="left" w:pos="6771"/>
          <w:tab w:val="left" w:pos="7363"/>
        </w:tabs>
        <w:spacing w:line="240" w:lineRule="auto"/>
        <w:ind w:left="5103"/>
        <w:jc w:val="right"/>
        <w:rPr>
          <w:lang w:eastAsia="lt-LT"/>
        </w:rPr>
      </w:pPr>
    </w:p>
    <w:p w14:paraId="2C2C00F4" w14:textId="77777777" w:rsidR="003C2C97" w:rsidRDefault="003C2C97" w:rsidP="003C2C97">
      <w:pPr>
        <w:widowControl w:val="0"/>
        <w:tabs>
          <w:tab w:val="left" w:pos="5070"/>
          <w:tab w:val="left" w:pos="5366"/>
          <w:tab w:val="left" w:pos="6771"/>
          <w:tab w:val="left" w:pos="7363"/>
        </w:tabs>
        <w:spacing w:line="240" w:lineRule="auto"/>
        <w:ind w:firstLine="0"/>
        <w:rPr>
          <w:lang w:eastAsia="lt-LT"/>
        </w:rPr>
      </w:pPr>
    </w:p>
    <w:tbl>
      <w:tblPr>
        <w:tblW w:w="9918" w:type="dxa"/>
        <w:tblLayout w:type="fixed"/>
        <w:tblCellMar>
          <w:left w:w="10" w:type="dxa"/>
          <w:right w:w="10" w:type="dxa"/>
        </w:tblCellMar>
        <w:tblLook w:val="04A0" w:firstRow="1" w:lastRow="0" w:firstColumn="1" w:lastColumn="0" w:noHBand="0" w:noVBand="1"/>
      </w:tblPr>
      <w:tblGrid>
        <w:gridCol w:w="1696"/>
        <w:gridCol w:w="1669"/>
        <w:gridCol w:w="2017"/>
        <w:gridCol w:w="4536"/>
      </w:tblGrid>
      <w:tr w:rsidR="00D8085A" w:rsidRPr="00D8085A" w14:paraId="648EF180" w14:textId="77777777" w:rsidTr="00D8085A">
        <w:trPr>
          <w:trHeight w:val="97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2A833" w14:textId="77777777" w:rsidR="00D8085A" w:rsidRPr="00D8085A" w:rsidRDefault="00D8085A" w:rsidP="00D8085A">
            <w:pPr>
              <w:suppressAutoHyphens/>
              <w:autoSpaceDN w:val="0"/>
              <w:spacing w:line="240" w:lineRule="auto"/>
              <w:ind w:firstLine="0"/>
              <w:jc w:val="center"/>
              <w:textAlignment w:val="baseline"/>
              <w:rPr>
                <w:rFonts w:eastAsia="Times New Roman"/>
                <w:b/>
                <w:bCs/>
                <w:lang w:eastAsia="lt-LT"/>
              </w:rPr>
            </w:pPr>
            <w:r w:rsidRPr="00D8085A">
              <w:rPr>
                <w:rFonts w:eastAsia="Times New Roman"/>
                <w:b/>
                <w:bCs/>
                <w:lang w:eastAsia="lt-LT"/>
              </w:rPr>
              <w:t>Organizacijos pavadinimas</w:t>
            </w:r>
          </w:p>
        </w:tc>
        <w:tc>
          <w:tcPr>
            <w:tcW w:w="166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B1B82B3" w14:textId="77777777" w:rsidR="00D8085A" w:rsidRPr="00D8085A" w:rsidRDefault="00D8085A" w:rsidP="00D8085A">
            <w:pPr>
              <w:suppressAutoHyphens/>
              <w:autoSpaceDN w:val="0"/>
              <w:spacing w:line="240" w:lineRule="auto"/>
              <w:ind w:firstLine="0"/>
              <w:jc w:val="center"/>
              <w:textAlignment w:val="baseline"/>
              <w:rPr>
                <w:rFonts w:eastAsia="Times New Roman"/>
                <w:b/>
                <w:bCs/>
                <w:lang w:eastAsia="lt-LT"/>
              </w:rPr>
            </w:pPr>
            <w:r w:rsidRPr="00D8085A">
              <w:rPr>
                <w:rFonts w:eastAsia="Times New Roman"/>
                <w:b/>
                <w:bCs/>
                <w:lang w:eastAsia="lt-LT"/>
              </w:rPr>
              <w:t>Projekto pavadinimas</w:t>
            </w: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971BC29" w14:textId="77777777" w:rsidR="00D8085A" w:rsidRPr="00D8085A" w:rsidRDefault="00D8085A" w:rsidP="00D8085A">
            <w:pPr>
              <w:suppressAutoHyphens/>
              <w:autoSpaceDN w:val="0"/>
              <w:spacing w:after="160" w:line="244" w:lineRule="auto"/>
              <w:ind w:firstLine="0"/>
              <w:jc w:val="center"/>
              <w:textAlignment w:val="baseline"/>
              <w:rPr>
                <w:rFonts w:eastAsia="Calibri"/>
                <w:b/>
                <w:bCs/>
                <w:kern w:val="3"/>
              </w:rPr>
            </w:pPr>
            <w:r w:rsidRPr="00D8085A">
              <w:rPr>
                <w:rFonts w:eastAsia="Calibri"/>
                <w:b/>
                <w:bCs/>
                <w:kern w:val="3"/>
              </w:rPr>
              <w:t>Skirta suma</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4C2E09" w14:textId="77777777" w:rsidR="00D8085A" w:rsidRPr="00D8085A" w:rsidRDefault="00D8085A" w:rsidP="00D8085A">
            <w:pPr>
              <w:suppressAutoHyphens/>
              <w:autoSpaceDN w:val="0"/>
              <w:spacing w:after="160" w:line="244" w:lineRule="auto"/>
              <w:ind w:firstLine="0"/>
              <w:jc w:val="center"/>
              <w:textAlignment w:val="baseline"/>
              <w:rPr>
                <w:rFonts w:eastAsia="Calibri"/>
                <w:b/>
                <w:bCs/>
                <w:color w:val="000000"/>
                <w:kern w:val="3"/>
              </w:rPr>
            </w:pPr>
            <w:r w:rsidRPr="00D8085A">
              <w:rPr>
                <w:rFonts w:eastAsia="Calibri"/>
                <w:b/>
                <w:bCs/>
                <w:color w:val="000000"/>
                <w:kern w:val="3"/>
              </w:rPr>
              <w:t>Pristatymas, pastabos</w:t>
            </w:r>
          </w:p>
        </w:tc>
      </w:tr>
      <w:tr w:rsidR="00D8085A" w:rsidRPr="00D8085A" w14:paraId="2BA758A2" w14:textId="77777777" w:rsidTr="00D8085A">
        <w:trPr>
          <w:trHeight w:val="972"/>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D39A6F"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VŠĮ Geltonas pasaulis</w:t>
            </w:r>
          </w:p>
        </w:tc>
        <w:tc>
          <w:tcPr>
            <w:tcW w:w="166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2D8737D"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Emocijų labirintai: kelias į savęs pažinimą ir darnius santykius</w:t>
            </w: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4D329BF"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1580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56C16"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vykdytojas pristatė, kad projektas įgyvendintas bendradarbiaujant su M. Karkos mokykla, organizuojant užsiėmimus emocijų atpažinimo ir valdymo temomis.</w:t>
            </w:r>
          </w:p>
          <w:p w14:paraId="294087D2"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Pažymėta, kad didžiausias iššūkis buvo dalyvių sergamumas, dėl kurio dalis mokinių negalėjo tęsti dalyvavimo. Taip pat dalis dalyvių turėjo emocijų ir elgesio sutrikimų, todėl užsiėmimų vedimas pareikalavo papildomų kompetencijų stiprinimo ir iš pačių lektorių.</w:t>
            </w:r>
          </w:p>
        </w:tc>
      </w:tr>
      <w:tr w:rsidR="00D8085A" w:rsidRPr="00D8085A" w14:paraId="4020C712" w14:textId="77777777" w:rsidTr="00D8085A">
        <w:trPr>
          <w:trHeight w:val="936"/>
        </w:trPr>
        <w:tc>
          <w:tcPr>
            <w:tcW w:w="16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0146B"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Panevėžio kolegija</w:t>
            </w:r>
          </w:p>
        </w:tc>
        <w:tc>
          <w:tcPr>
            <w:tcW w:w="1669" w:type="dxa"/>
            <w:tcBorders>
              <w:bottom w:val="single" w:sz="4" w:space="0" w:color="000000"/>
              <w:right w:val="single" w:sz="4" w:space="0" w:color="000000"/>
            </w:tcBorders>
            <w:tcMar>
              <w:top w:w="0" w:type="dxa"/>
              <w:left w:w="108" w:type="dxa"/>
              <w:bottom w:w="0" w:type="dxa"/>
              <w:right w:w="108" w:type="dxa"/>
            </w:tcMar>
            <w:vAlign w:val="center"/>
          </w:tcPr>
          <w:p w14:paraId="741C3757"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Mokslo šaknys 2025</w:t>
            </w: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9840913"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1940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D2380"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vykdytojas informavo, kad pagrindinis projekto tikslas – tarptautinės konferencijos organizavimas, skatinant jaunimo domėjimąsi moksline veikla.</w:t>
            </w:r>
          </w:p>
          <w:p w14:paraId="6527BA3E"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Konferencijoje dalyvavo apie 100 studentų iš įvairių šalių, pristatyta apie 90 mokslinių darbų. Pažymėta, kad per kelerius metus darbų kokybė ženkliai išaugo, o renginys iš nacionalinio išsiplėtė į tarptautinį formatą.</w:t>
            </w:r>
          </w:p>
        </w:tc>
      </w:tr>
      <w:tr w:rsidR="00D8085A" w:rsidRPr="00D8085A" w14:paraId="1494C9C6" w14:textId="77777777" w:rsidTr="00D8085A">
        <w:trPr>
          <w:trHeight w:val="1104"/>
        </w:trPr>
        <w:tc>
          <w:tcPr>
            <w:tcW w:w="16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1E29E"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VŠĮ Septynios akimirkos</w:t>
            </w:r>
          </w:p>
        </w:tc>
        <w:tc>
          <w:tcPr>
            <w:tcW w:w="1669" w:type="dxa"/>
            <w:tcBorders>
              <w:bottom w:val="single" w:sz="4" w:space="0" w:color="000000"/>
              <w:right w:val="single" w:sz="4" w:space="0" w:color="000000"/>
            </w:tcBorders>
            <w:tcMar>
              <w:top w:w="0" w:type="dxa"/>
              <w:left w:w="108" w:type="dxa"/>
              <w:bottom w:w="0" w:type="dxa"/>
              <w:right w:w="108" w:type="dxa"/>
            </w:tcMar>
            <w:vAlign w:val="center"/>
          </w:tcPr>
          <w:p w14:paraId="45DFA283"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Atrask Lietuvą</w:t>
            </w: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F6A50A3"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1730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436EA"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vykdytojo atstovas informavo, kad projekte dalyvavo daug iš Ukrainos atvykusių jaunuolių, todėl veiklos buvo orientuotos į Lietuvos pažinimą ir jaunimo integracijos stiprinimą.</w:t>
            </w:r>
          </w:p>
          <w:p w14:paraId="62DB5D3D"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Kelionėje dalyvavo 27 jaunuoliai. Pažymėta, kad dalyviai turėjo galimybę geriau pažinti šalį, užmegzti tarpusavio ryšius bei stiprinti bendruomeniškumą.</w:t>
            </w:r>
          </w:p>
        </w:tc>
      </w:tr>
      <w:tr w:rsidR="00D8085A" w:rsidRPr="00D8085A" w14:paraId="3D0A3CF6" w14:textId="77777777" w:rsidTr="00D8085A">
        <w:trPr>
          <w:trHeight w:val="804"/>
        </w:trPr>
        <w:tc>
          <w:tcPr>
            <w:tcW w:w="169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D77E3"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Diabeto IQ</w:t>
            </w:r>
          </w:p>
        </w:tc>
        <w:tc>
          <w:tcPr>
            <w:tcW w:w="1669" w:type="dxa"/>
            <w:tcBorders>
              <w:bottom w:val="single" w:sz="4" w:space="0" w:color="000000"/>
              <w:right w:val="single" w:sz="4" w:space="0" w:color="000000"/>
            </w:tcBorders>
            <w:tcMar>
              <w:top w:w="0" w:type="dxa"/>
              <w:left w:w="108" w:type="dxa"/>
              <w:bottom w:w="0" w:type="dxa"/>
              <w:right w:w="108" w:type="dxa"/>
            </w:tcMar>
            <w:vAlign w:val="center"/>
          </w:tcPr>
          <w:p w14:paraId="3EBD19D4"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r w:rsidRPr="00D8085A">
              <w:rPr>
                <w:rFonts w:eastAsia="Times New Roman"/>
                <w:lang w:eastAsia="lt-LT"/>
              </w:rPr>
              <w:t>„Diabetą valdau išmaniai“</w:t>
            </w: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94B619"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1820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E65A"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vykdytojas informavo, kad projektas skirtas jaunuoliams, pereinantiems iš vaikystės į savarankišką jaunimo etapą, siekiant stiprinti gebėjimus savarankiškai valdyti lėtinę ligą.</w:t>
            </w:r>
          </w:p>
          <w:p w14:paraId="6603DB8A"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Organizuoti mokymai, individualios ir grupinės konsultacijos jaunuoliams bei jų tėvams, taip pat praktinės dirbtuvės ir grupinės terapijos užsiėmimai.</w:t>
            </w:r>
          </w:p>
        </w:tc>
      </w:tr>
      <w:tr w:rsidR="00D8085A" w:rsidRPr="00D8085A" w14:paraId="38517623" w14:textId="77777777" w:rsidTr="00D8085A">
        <w:trPr>
          <w:trHeight w:val="558"/>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17E8F"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Panevėžio krašto skautai</w:t>
            </w:r>
          </w:p>
          <w:p w14:paraId="1BF121F2"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p>
        </w:tc>
        <w:tc>
          <w:tcPr>
            <w:tcW w:w="166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CB00D45"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 xml:space="preserve">Tvirti Piliečiai: Skautų mokymai neginkluoto pasipriešinimo ir </w:t>
            </w:r>
            <w:r w:rsidRPr="00D8085A">
              <w:rPr>
                <w:rFonts w:eastAsia="Calibri"/>
                <w:color w:val="000000"/>
                <w:kern w:val="3"/>
              </w:rPr>
              <w:lastRenderedPageBreak/>
              <w:t>humanitarinės pagalbos srityse.</w:t>
            </w:r>
          </w:p>
          <w:p w14:paraId="58F9C710"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1569718"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lastRenderedPageBreak/>
              <w:t>1020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F24DE"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vykdytojo atstovas informavo, kad organizuoti mokymai skautų vadovams, kurie vėliau žinias perdavė savo ugdomiems jaunuoliams.</w:t>
            </w:r>
          </w:p>
          <w:p w14:paraId="7E665ED8"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 xml:space="preserve">Veiklos buvo skirtos 14–18 metų jaunimui ir orientuotos į pilietinio pasipriešinimo bei </w:t>
            </w:r>
            <w:r w:rsidRPr="00D8085A">
              <w:rPr>
                <w:rFonts w:eastAsia="Calibri"/>
                <w:color w:val="000000"/>
                <w:kern w:val="3"/>
              </w:rPr>
              <w:lastRenderedPageBreak/>
              <w:t>civilinės saugos tematiką. Pažymėta, kad iniciatyva kilo iš jaunimo poreikio, kadangi mokiniai tokių mokymų ugdymo įstaigose paprastai negauna.</w:t>
            </w:r>
          </w:p>
        </w:tc>
      </w:tr>
      <w:tr w:rsidR="00D8085A" w:rsidRPr="00D8085A" w14:paraId="5E94E709" w14:textId="77777777" w:rsidTr="00D8085A">
        <w:trPr>
          <w:trHeight w:val="1116"/>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DE552"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lastRenderedPageBreak/>
              <w:t>Panevėžio apskrities Gabrielės Petkevičaitės-Bitės viešoji biblioteka</w:t>
            </w:r>
          </w:p>
          <w:p w14:paraId="03C35502"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p>
        </w:tc>
        <w:tc>
          <w:tcPr>
            <w:tcW w:w="166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7A0D583"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Laboratorija 2.0: dirbtinio intelekto ir finansinio raštingumo dirbtuvės jaunimui</w:t>
            </w:r>
          </w:p>
          <w:p w14:paraId="702BEDBC" w14:textId="77777777" w:rsidR="00D8085A" w:rsidRPr="00D8085A" w:rsidRDefault="00D8085A" w:rsidP="00D8085A">
            <w:pPr>
              <w:suppressAutoHyphens/>
              <w:autoSpaceDN w:val="0"/>
              <w:spacing w:after="160" w:line="244" w:lineRule="auto"/>
              <w:ind w:firstLine="0"/>
              <w:jc w:val="both"/>
              <w:textAlignment w:val="baseline"/>
              <w:rPr>
                <w:rFonts w:eastAsia="Times New Roman"/>
                <w:lang w:eastAsia="lt-LT"/>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604C3BE8"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1200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321CC"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vykdytojo atstovas pristatė, kad projektas skirtas stiprinti jaunimo skaitmeninį ir finansinį raštingumą.</w:t>
            </w:r>
          </w:p>
          <w:p w14:paraId="78548C3D"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Projekte dalyvavo 30 atrinktų jaunuolių, iš kurių 23 baigė visą mokymų ciklą. Pažymėta, kad dalyviai aktyviai įsitraukė, formavosi iniciatyvinės grupės ir stiprėjo komandinio darbo įgūdžiai.</w:t>
            </w:r>
          </w:p>
        </w:tc>
      </w:tr>
      <w:tr w:rsidR="00D8085A" w:rsidRPr="00D8085A" w14:paraId="48CE1234" w14:textId="77777777" w:rsidTr="00D8085A">
        <w:trPr>
          <w:trHeight w:val="1116"/>
        </w:trPr>
        <w:tc>
          <w:tcPr>
            <w:tcW w:w="1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702D3F"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Panevėžio atviras jaunimo centras</w:t>
            </w:r>
          </w:p>
          <w:p w14:paraId="17848FB9"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p>
        </w:tc>
        <w:tc>
          <w:tcPr>
            <w:tcW w:w="166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8A6AC5"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Panevėžio jaunimo kultūra</w:t>
            </w:r>
          </w:p>
          <w:p w14:paraId="002EFB1C" w14:textId="77777777" w:rsidR="00D8085A" w:rsidRPr="00D8085A" w:rsidRDefault="00D8085A" w:rsidP="00D8085A">
            <w:pPr>
              <w:suppressAutoHyphens/>
              <w:autoSpaceDN w:val="0"/>
              <w:spacing w:line="240" w:lineRule="auto"/>
              <w:ind w:firstLine="0"/>
              <w:jc w:val="both"/>
              <w:textAlignment w:val="baseline"/>
              <w:rPr>
                <w:rFonts w:eastAsia="Times New Roman"/>
                <w:lang w:eastAsia="lt-LT"/>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641819" w14:textId="77777777" w:rsidR="00D8085A" w:rsidRPr="00D8085A" w:rsidRDefault="00D8085A" w:rsidP="00D8085A">
            <w:pPr>
              <w:suppressAutoHyphens/>
              <w:autoSpaceDN w:val="0"/>
              <w:spacing w:after="160" w:line="244" w:lineRule="auto"/>
              <w:ind w:firstLine="0"/>
              <w:jc w:val="both"/>
              <w:textAlignment w:val="baseline"/>
              <w:rPr>
                <w:rFonts w:eastAsia="Calibri"/>
                <w:kern w:val="3"/>
              </w:rPr>
            </w:pPr>
            <w:r w:rsidRPr="00D8085A">
              <w:rPr>
                <w:rFonts w:eastAsia="Calibri"/>
                <w:kern w:val="3"/>
              </w:rPr>
              <w:t>1740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D3008"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Projekto vykdytojo atstovas informavo, kad projekto tikslas – skatinti jaunimo skaitmeninį raštingumą, kuriant vaizdo turinį apie Panevėžio jaunimo kultūrą.</w:t>
            </w:r>
          </w:p>
          <w:p w14:paraId="0B286692"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Organizuota trijų dienų stovykla su edukacinėmis veiklomis ir tęstiniais užsiėmimais. Dalyviai dalyvavo patyriminiame žygyje, kūrė vieno kadro filmukus, rengė miesto kultūrinį žemėlapį.</w:t>
            </w:r>
          </w:p>
          <w:p w14:paraId="27F3A357" w14:textId="77777777" w:rsidR="00D8085A" w:rsidRPr="00D8085A" w:rsidRDefault="00D8085A" w:rsidP="00D8085A">
            <w:pPr>
              <w:suppressAutoHyphens/>
              <w:autoSpaceDN w:val="0"/>
              <w:spacing w:after="160" w:line="244" w:lineRule="auto"/>
              <w:ind w:firstLine="0"/>
              <w:jc w:val="both"/>
              <w:textAlignment w:val="baseline"/>
              <w:rPr>
                <w:rFonts w:eastAsia="Calibri"/>
                <w:color w:val="000000"/>
                <w:kern w:val="3"/>
              </w:rPr>
            </w:pPr>
            <w:r w:rsidRPr="00D8085A">
              <w:rPr>
                <w:rFonts w:eastAsia="Calibri"/>
                <w:color w:val="000000"/>
                <w:kern w:val="3"/>
              </w:rPr>
              <w:t>Pažymėta, kad vienas iš iššūkių – ilgalaikio jaunimo įsitraukimo užtikrinimas.</w:t>
            </w:r>
          </w:p>
        </w:tc>
      </w:tr>
    </w:tbl>
    <w:p w14:paraId="18CBF642" w14:textId="77777777" w:rsidR="002F74BB" w:rsidRDefault="002F74BB" w:rsidP="00D8085A">
      <w:pPr>
        <w:widowControl w:val="0"/>
        <w:tabs>
          <w:tab w:val="left" w:pos="5070"/>
          <w:tab w:val="left" w:pos="5366"/>
          <w:tab w:val="left" w:pos="6771"/>
          <w:tab w:val="left" w:pos="7363"/>
        </w:tabs>
        <w:spacing w:line="240" w:lineRule="auto"/>
        <w:ind w:firstLine="0"/>
        <w:rPr>
          <w:lang w:eastAsia="lt-LT"/>
        </w:rPr>
      </w:pPr>
    </w:p>
    <w:p w14:paraId="43E0ADFB" w14:textId="77777777" w:rsidR="00BA3711" w:rsidRDefault="00BA3711" w:rsidP="00D8085A">
      <w:pPr>
        <w:widowControl w:val="0"/>
        <w:tabs>
          <w:tab w:val="left" w:pos="5070"/>
          <w:tab w:val="left" w:pos="5366"/>
          <w:tab w:val="left" w:pos="6771"/>
          <w:tab w:val="left" w:pos="7363"/>
        </w:tabs>
        <w:spacing w:line="240" w:lineRule="auto"/>
        <w:ind w:firstLine="0"/>
        <w:rPr>
          <w:lang w:eastAsia="lt-LT"/>
        </w:rPr>
      </w:pPr>
    </w:p>
    <w:p w14:paraId="299ECE2E" w14:textId="77777777" w:rsidR="00BA3711" w:rsidRPr="00BA3711" w:rsidRDefault="00BA3711" w:rsidP="00BA3711">
      <w:pPr>
        <w:suppressAutoHyphens/>
        <w:autoSpaceDN w:val="0"/>
        <w:spacing w:after="160" w:line="244" w:lineRule="auto"/>
        <w:ind w:firstLine="0"/>
        <w:jc w:val="both"/>
        <w:textAlignment w:val="baseline"/>
        <w:rPr>
          <w:rFonts w:ascii="Calibri" w:eastAsia="Calibri" w:hAnsi="Calibri"/>
          <w:kern w:val="3"/>
          <w:sz w:val="22"/>
          <w:szCs w:val="22"/>
        </w:rPr>
      </w:pPr>
    </w:p>
    <w:p w14:paraId="4C587D06" w14:textId="77777777" w:rsidR="00BA3711" w:rsidRPr="00BA3711" w:rsidRDefault="00BA3711" w:rsidP="00BA3711">
      <w:pPr>
        <w:suppressAutoHyphens/>
        <w:autoSpaceDN w:val="0"/>
        <w:spacing w:after="160" w:line="244" w:lineRule="auto"/>
        <w:ind w:firstLine="0"/>
        <w:jc w:val="both"/>
        <w:textAlignment w:val="baseline"/>
        <w:rPr>
          <w:rFonts w:eastAsia="Calibri"/>
          <w:b/>
          <w:bCs/>
          <w:kern w:val="3"/>
          <w:sz w:val="22"/>
          <w:szCs w:val="22"/>
        </w:rPr>
      </w:pPr>
      <w:r w:rsidRPr="00BA3711">
        <w:rPr>
          <w:rFonts w:eastAsia="Calibri"/>
          <w:b/>
          <w:bCs/>
          <w:kern w:val="3"/>
          <w:sz w:val="22"/>
          <w:szCs w:val="22"/>
        </w:rPr>
        <w:t>VEIKLOS PROGRAMOS</w:t>
      </w:r>
    </w:p>
    <w:tbl>
      <w:tblPr>
        <w:tblW w:w="9918" w:type="dxa"/>
        <w:tblLayout w:type="fixed"/>
        <w:tblCellMar>
          <w:left w:w="10" w:type="dxa"/>
          <w:right w:w="10" w:type="dxa"/>
        </w:tblCellMar>
        <w:tblLook w:val="04A0" w:firstRow="1" w:lastRow="0" w:firstColumn="1" w:lastColumn="0" w:noHBand="0" w:noVBand="1"/>
      </w:tblPr>
      <w:tblGrid>
        <w:gridCol w:w="1451"/>
        <w:gridCol w:w="1914"/>
        <w:gridCol w:w="2017"/>
        <w:gridCol w:w="4536"/>
      </w:tblGrid>
      <w:tr w:rsidR="00BA3711" w:rsidRPr="00BA3711" w14:paraId="6E71E07C" w14:textId="77777777" w:rsidTr="00901355">
        <w:trPr>
          <w:trHeight w:val="1116"/>
        </w:trPr>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11F80" w14:textId="348597E4" w:rsidR="00BA3711" w:rsidRPr="00CB5C43" w:rsidRDefault="00BA3711" w:rsidP="00BA3711">
            <w:pPr>
              <w:suppressAutoHyphens/>
              <w:autoSpaceDN w:val="0"/>
              <w:spacing w:after="160" w:line="244" w:lineRule="auto"/>
              <w:ind w:firstLine="0"/>
              <w:jc w:val="both"/>
              <w:textAlignment w:val="baseline"/>
              <w:rPr>
                <w:rFonts w:eastAsia="Calibri"/>
                <w:color w:val="000000"/>
                <w:kern w:val="3"/>
              </w:rPr>
            </w:pPr>
            <w:r w:rsidRPr="00CB5C43">
              <w:rPr>
                <w:rFonts w:eastAsia="Calibri"/>
                <w:color w:val="000000"/>
                <w:kern w:val="3"/>
              </w:rPr>
              <w:t xml:space="preserve">Panevėžio jaunimo organizacijų sąjunga </w:t>
            </w:r>
            <w:r w:rsidR="005A75D1">
              <w:rPr>
                <w:rFonts w:eastAsia="Calibri"/>
                <w:color w:val="000000"/>
                <w:kern w:val="3"/>
              </w:rPr>
              <w:t>„</w:t>
            </w:r>
            <w:r w:rsidRPr="00CB5C43">
              <w:rPr>
                <w:rFonts w:eastAsia="Calibri"/>
                <w:color w:val="000000"/>
                <w:kern w:val="3"/>
              </w:rPr>
              <w:t>Apskritasis stalas</w:t>
            </w:r>
            <w:r w:rsidR="005A75D1">
              <w:rPr>
                <w:rFonts w:eastAsia="Calibri"/>
                <w:color w:val="000000"/>
                <w:kern w:val="3"/>
              </w:rPr>
              <w:t>“</w:t>
            </w:r>
          </w:p>
          <w:p w14:paraId="00E266EB" w14:textId="77777777" w:rsidR="00BA3711" w:rsidRPr="00CB5C43" w:rsidRDefault="00BA3711" w:rsidP="00BA3711">
            <w:pPr>
              <w:suppressAutoHyphens/>
              <w:autoSpaceDN w:val="0"/>
              <w:spacing w:line="240" w:lineRule="auto"/>
              <w:ind w:firstLine="0"/>
              <w:jc w:val="both"/>
              <w:textAlignment w:val="baseline"/>
              <w:rPr>
                <w:rFonts w:eastAsia="Calibri"/>
                <w:color w:val="000000"/>
                <w:kern w:val="3"/>
              </w:rPr>
            </w:pPr>
          </w:p>
        </w:tc>
        <w:tc>
          <w:tcPr>
            <w:tcW w:w="191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0892EAC4" w14:textId="74167937" w:rsidR="00BA3711" w:rsidRPr="00CB5C43" w:rsidRDefault="00D92392" w:rsidP="00D92392">
            <w:pPr>
              <w:suppressAutoHyphens/>
              <w:autoSpaceDN w:val="0"/>
              <w:spacing w:after="160" w:line="244" w:lineRule="auto"/>
              <w:ind w:firstLine="0"/>
              <w:textAlignment w:val="baseline"/>
              <w:rPr>
                <w:rFonts w:eastAsia="Calibri"/>
                <w:color w:val="000000"/>
                <w:kern w:val="3"/>
              </w:rPr>
            </w:pPr>
            <w:r>
              <w:rPr>
                <w:rFonts w:eastAsia="Calibri"/>
                <w:color w:val="000000"/>
                <w:kern w:val="3"/>
              </w:rPr>
              <w:t>„</w:t>
            </w:r>
            <w:r w:rsidR="00BA3711" w:rsidRPr="00CB5C43">
              <w:rPr>
                <w:rFonts w:eastAsia="Calibri"/>
                <w:color w:val="000000"/>
                <w:kern w:val="3"/>
              </w:rPr>
              <w:t>PAS su Panevėžio jaunimu</w:t>
            </w:r>
            <w:r>
              <w:rPr>
                <w:rFonts w:eastAsia="Calibri"/>
                <w:color w:val="000000"/>
                <w:kern w:val="3"/>
              </w:rPr>
              <w:t>“</w:t>
            </w:r>
          </w:p>
          <w:p w14:paraId="074506D2" w14:textId="77777777" w:rsidR="00BA3711" w:rsidRPr="00CB5C43" w:rsidRDefault="00BA3711" w:rsidP="00BA3711">
            <w:pPr>
              <w:suppressAutoHyphens/>
              <w:autoSpaceDN w:val="0"/>
              <w:spacing w:line="240" w:lineRule="auto"/>
              <w:ind w:firstLine="0"/>
              <w:jc w:val="both"/>
              <w:textAlignment w:val="baseline"/>
              <w:rPr>
                <w:rFonts w:eastAsia="Calibri"/>
                <w:color w:val="000000"/>
                <w:kern w:val="3"/>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E236C4E" w14:textId="77777777" w:rsidR="00BA3711" w:rsidRPr="00CB5C43" w:rsidRDefault="00BA3711" w:rsidP="00BA3711">
            <w:pPr>
              <w:suppressAutoHyphens/>
              <w:autoSpaceDN w:val="0"/>
              <w:spacing w:after="160" w:line="244" w:lineRule="auto"/>
              <w:ind w:firstLine="0"/>
              <w:jc w:val="both"/>
              <w:textAlignment w:val="baseline"/>
              <w:rPr>
                <w:rFonts w:eastAsia="Calibri"/>
                <w:color w:val="000000"/>
                <w:kern w:val="3"/>
              </w:rPr>
            </w:pPr>
            <w:r w:rsidRPr="00CB5C43">
              <w:rPr>
                <w:rFonts w:eastAsia="Calibri"/>
                <w:color w:val="000000"/>
                <w:kern w:val="3"/>
              </w:rPr>
              <w:t>3480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EF5DE" w14:textId="77777777" w:rsidR="00BA3711" w:rsidRPr="00CB5C43" w:rsidRDefault="00BA3711" w:rsidP="00BA3711">
            <w:pPr>
              <w:suppressAutoHyphens/>
              <w:autoSpaceDN w:val="0"/>
              <w:spacing w:after="160" w:line="244" w:lineRule="auto"/>
              <w:ind w:firstLine="0"/>
              <w:jc w:val="both"/>
              <w:textAlignment w:val="baseline"/>
              <w:rPr>
                <w:rFonts w:eastAsia="Calibri"/>
                <w:color w:val="000000"/>
                <w:kern w:val="3"/>
              </w:rPr>
            </w:pPr>
            <w:r w:rsidRPr="00CB5C43">
              <w:rPr>
                <w:rFonts w:eastAsia="Calibri"/>
                <w:color w:val="000000"/>
                <w:kern w:val="3"/>
              </w:rPr>
              <w:t>Programos vykdytojo atstovas pristatė, kad veiklos programos tikslas – stiprinti jaunimo organizacijas bei skatinti jaunimo įsitraukimą į demokratinius procesus Panevėžio mieste.</w:t>
            </w:r>
          </w:p>
          <w:p w14:paraId="632B1BBD" w14:textId="77777777" w:rsidR="00BA3711" w:rsidRPr="00CB5C43" w:rsidRDefault="00BA3711" w:rsidP="00BA3711">
            <w:pPr>
              <w:suppressAutoHyphens/>
              <w:autoSpaceDN w:val="0"/>
              <w:spacing w:after="160" w:line="244" w:lineRule="auto"/>
              <w:ind w:firstLine="0"/>
              <w:jc w:val="both"/>
              <w:textAlignment w:val="baseline"/>
              <w:rPr>
                <w:rFonts w:eastAsia="Calibri"/>
                <w:color w:val="000000"/>
                <w:kern w:val="3"/>
              </w:rPr>
            </w:pPr>
            <w:r w:rsidRPr="00CB5C43">
              <w:rPr>
                <w:rFonts w:eastAsia="Calibri"/>
                <w:color w:val="000000"/>
                <w:kern w:val="3"/>
              </w:rPr>
              <w:t>Įgyvendintos veiklos apėmė turus į ugdymo įstaigas, protmūšį Savivaldos dienai paminėti, jaunimo apdovanojimų organizavimą, Pilietiškumo mokyklą bei Jaunimo politikos forumą.</w:t>
            </w:r>
          </w:p>
          <w:p w14:paraId="07D4168D" w14:textId="77777777" w:rsidR="00BA3711" w:rsidRPr="00BA3711" w:rsidRDefault="00BA3711" w:rsidP="00BA3711">
            <w:pPr>
              <w:suppressAutoHyphens/>
              <w:autoSpaceDN w:val="0"/>
              <w:spacing w:after="160" w:line="244" w:lineRule="auto"/>
              <w:ind w:firstLine="0"/>
              <w:jc w:val="both"/>
              <w:textAlignment w:val="baseline"/>
              <w:rPr>
                <w:rFonts w:eastAsia="Calibri"/>
                <w:color w:val="000000"/>
                <w:kern w:val="3"/>
                <w:sz w:val="22"/>
                <w:szCs w:val="22"/>
              </w:rPr>
            </w:pPr>
            <w:r w:rsidRPr="00CB5C43">
              <w:rPr>
                <w:rFonts w:eastAsia="Calibri"/>
                <w:color w:val="000000"/>
                <w:kern w:val="3"/>
              </w:rPr>
              <w:t>Pažymėta, kad į veiklas buvo įtraukta 125 unikalūs jauni žmonės, o programa prisidėjo prie jaunimo politinio sąmoningumo ir organizacinės brandos stiprinimo.</w:t>
            </w:r>
          </w:p>
        </w:tc>
      </w:tr>
    </w:tbl>
    <w:p w14:paraId="3A361072" w14:textId="77777777" w:rsidR="00BA3711" w:rsidRDefault="00BA3711" w:rsidP="00D8085A">
      <w:pPr>
        <w:widowControl w:val="0"/>
        <w:tabs>
          <w:tab w:val="left" w:pos="5070"/>
          <w:tab w:val="left" w:pos="5366"/>
          <w:tab w:val="left" w:pos="6771"/>
          <w:tab w:val="left" w:pos="7363"/>
        </w:tabs>
        <w:spacing w:line="240" w:lineRule="auto"/>
        <w:ind w:firstLine="0"/>
        <w:rPr>
          <w:lang w:eastAsia="lt-LT"/>
        </w:rPr>
      </w:pPr>
    </w:p>
    <w:p w14:paraId="13FC9D35" w14:textId="77777777" w:rsidR="00BA3711" w:rsidRDefault="00BA3711" w:rsidP="00D8085A">
      <w:pPr>
        <w:widowControl w:val="0"/>
        <w:tabs>
          <w:tab w:val="left" w:pos="5070"/>
          <w:tab w:val="left" w:pos="5366"/>
          <w:tab w:val="left" w:pos="6771"/>
          <w:tab w:val="left" w:pos="7363"/>
        </w:tabs>
        <w:spacing w:line="240" w:lineRule="auto"/>
        <w:ind w:firstLine="0"/>
        <w:rPr>
          <w:lang w:eastAsia="lt-LT"/>
        </w:rPr>
      </w:pPr>
    </w:p>
    <w:p w14:paraId="61E422BE" w14:textId="77777777" w:rsidR="00BA3711" w:rsidRPr="00BA3711" w:rsidRDefault="00BA3711" w:rsidP="00BA3711">
      <w:pPr>
        <w:suppressAutoHyphens/>
        <w:autoSpaceDN w:val="0"/>
        <w:spacing w:after="160" w:line="244" w:lineRule="auto"/>
        <w:ind w:firstLine="0"/>
        <w:jc w:val="both"/>
        <w:textAlignment w:val="baseline"/>
        <w:rPr>
          <w:rFonts w:ascii="Calibri" w:eastAsia="Calibri" w:hAnsi="Calibri"/>
          <w:kern w:val="3"/>
          <w:sz w:val="22"/>
          <w:szCs w:val="22"/>
        </w:rPr>
      </w:pPr>
    </w:p>
    <w:p w14:paraId="0815BE53" w14:textId="77777777" w:rsidR="00BA3711" w:rsidRPr="008B32FA" w:rsidRDefault="00BA3711" w:rsidP="00BA3711">
      <w:pPr>
        <w:suppressAutoHyphens/>
        <w:autoSpaceDN w:val="0"/>
        <w:spacing w:after="160" w:line="244" w:lineRule="auto"/>
        <w:ind w:firstLine="0"/>
        <w:jc w:val="both"/>
        <w:textAlignment w:val="baseline"/>
        <w:rPr>
          <w:rFonts w:eastAsia="Calibri"/>
          <w:b/>
          <w:bCs/>
          <w:kern w:val="3"/>
        </w:rPr>
      </w:pPr>
      <w:r w:rsidRPr="008B32FA">
        <w:rPr>
          <w:rFonts w:eastAsia="Calibri"/>
          <w:b/>
          <w:bCs/>
          <w:kern w:val="3"/>
        </w:rPr>
        <w:t>INICIATYVOS</w:t>
      </w:r>
    </w:p>
    <w:tbl>
      <w:tblPr>
        <w:tblW w:w="9918" w:type="dxa"/>
        <w:jc w:val="center"/>
        <w:tblLayout w:type="fixed"/>
        <w:tblCellMar>
          <w:left w:w="10" w:type="dxa"/>
          <w:right w:w="10" w:type="dxa"/>
        </w:tblCellMar>
        <w:tblLook w:val="04A0" w:firstRow="1" w:lastRow="0" w:firstColumn="1" w:lastColumn="0" w:noHBand="0" w:noVBand="1"/>
      </w:tblPr>
      <w:tblGrid>
        <w:gridCol w:w="1451"/>
        <w:gridCol w:w="1914"/>
        <w:gridCol w:w="2017"/>
        <w:gridCol w:w="4536"/>
      </w:tblGrid>
      <w:tr w:rsidR="00BA3711" w:rsidRPr="008B32FA" w14:paraId="6AA3265B" w14:textId="77777777" w:rsidTr="00901355">
        <w:trPr>
          <w:trHeight w:val="1116"/>
          <w:jc w:val="center"/>
        </w:trPr>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32DD3"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VŠĮ Septynios akimirkos</w:t>
            </w:r>
          </w:p>
          <w:p w14:paraId="5771CFEB" w14:textId="77777777" w:rsidR="00BA3711" w:rsidRPr="008B32FA" w:rsidRDefault="00BA3711" w:rsidP="00BA3711">
            <w:pPr>
              <w:suppressAutoHyphens/>
              <w:autoSpaceDN w:val="0"/>
              <w:spacing w:line="240" w:lineRule="auto"/>
              <w:ind w:firstLine="0"/>
              <w:jc w:val="both"/>
              <w:textAlignment w:val="baseline"/>
              <w:rPr>
                <w:rFonts w:eastAsia="Times New Roman"/>
                <w:lang w:eastAsia="lt-LT"/>
              </w:rPr>
            </w:pPr>
          </w:p>
        </w:tc>
        <w:tc>
          <w:tcPr>
            <w:tcW w:w="191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4424329"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lastRenderedPageBreak/>
              <w:t>„Virtuvė jungia“</w:t>
            </w:r>
          </w:p>
          <w:p w14:paraId="3D175F1A" w14:textId="77777777" w:rsidR="00BA3711" w:rsidRPr="008B32FA" w:rsidRDefault="00BA3711" w:rsidP="00BA3711">
            <w:pPr>
              <w:suppressAutoHyphens/>
              <w:autoSpaceDN w:val="0"/>
              <w:spacing w:line="240" w:lineRule="auto"/>
              <w:ind w:firstLine="0"/>
              <w:jc w:val="both"/>
              <w:textAlignment w:val="baseline"/>
              <w:rPr>
                <w:rFonts w:eastAsia="Times New Roman"/>
                <w:lang w:eastAsia="lt-LT"/>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4A82ECE" w14:textId="77777777" w:rsidR="00BA3711" w:rsidRPr="008B32FA" w:rsidRDefault="00BA3711" w:rsidP="00BA3711">
            <w:pPr>
              <w:suppressAutoHyphens/>
              <w:autoSpaceDN w:val="0"/>
              <w:spacing w:after="160" w:line="244" w:lineRule="auto"/>
              <w:ind w:firstLine="0"/>
              <w:jc w:val="both"/>
              <w:textAlignment w:val="baseline"/>
              <w:rPr>
                <w:rFonts w:eastAsia="Calibri"/>
                <w:kern w:val="3"/>
              </w:rPr>
            </w:pPr>
            <w:r w:rsidRPr="008B32FA">
              <w:rPr>
                <w:rFonts w:eastAsia="Calibri"/>
                <w:kern w:val="3"/>
              </w:rPr>
              <w:t>450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85DD2"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 xml:space="preserve">Iniciatyvos vykdytojo atstovas informavo, kad pastebėtas didelis jaunuolių </w:t>
            </w:r>
            <w:r w:rsidRPr="008B32FA">
              <w:rPr>
                <w:rFonts w:eastAsia="Calibri"/>
                <w:color w:val="000000"/>
                <w:kern w:val="3"/>
              </w:rPr>
              <w:lastRenderedPageBreak/>
              <w:t>susidomėjimas maisto gaminimu, todėl nuspręsta stiprinti šią veiklos kryptį.</w:t>
            </w:r>
          </w:p>
          <w:p w14:paraId="58D3F19E"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Iniciatyvos metu įsigyta viryklė, organizuotos maisto gaminimo veiklos, skatinant jaunuolius išbandyti naujus receptus ir bendradarbiauti.</w:t>
            </w:r>
          </w:p>
          <w:p w14:paraId="55E91A4F"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Pažymėta, kad iniciatyva pritraukė ir naujų Atviros jaunimo erdvės lankytojų.</w:t>
            </w:r>
          </w:p>
        </w:tc>
      </w:tr>
      <w:tr w:rsidR="00BA3711" w:rsidRPr="008B32FA" w14:paraId="4030DC8D" w14:textId="77777777" w:rsidTr="00901355">
        <w:trPr>
          <w:trHeight w:val="1116"/>
          <w:jc w:val="center"/>
        </w:trPr>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7336"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lastRenderedPageBreak/>
              <w:t>Jaunimo piknikas</w:t>
            </w:r>
          </w:p>
          <w:p w14:paraId="6F67A5A6"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p>
        </w:tc>
        <w:tc>
          <w:tcPr>
            <w:tcW w:w="191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764AB2A2" w14:textId="779F881A" w:rsidR="00BA3711" w:rsidRPr="008B32FA" w:rsidRDefault="00BA3711" w:rsidP="008B32FA">
            <w:pPr>
              <w:suppressAutoHyphens/>
              <w:autoSpaceDN w:val="0"/>
              <w:spacing w:after="160" w:line="244" w:lineRule="auto"/>
              <w:ind w:firstLine="0"/>
              <w:textAlignment w:val="baseline"/>
              <w:rPr>
                <w:rFonts w:eastAsia="Calibri"/>
                <w:color w:val="000000"/>
                <w:kern w:val="3"/>
              </w:rPr>
            </w:pPr>
            <w:r w:rsidRPr="008B32FA">
              <w:rPr>
                <w:rFonts w:eastAsia="Calibri"/>
                <w:color w:val="000000"/>
                <w:kern w:val="3"/>
              </w:rPr>
              <w:t>Atrask savo kryptį</w:t>
            </w:r>
            <w:r w:rsidR="008B32FA">
              <w:rPr>
                <w:rFonts w:eastAsia="Calibri"/>
                <w:color w:val="000000"/>
                <w:kern w:val="3"/>
              </w:rPr>
              <w:t xml:space="preserve"> – </w:t>
            </w:r>
            <w:r w:rsidRPr="008B32FA">
              <w:rPr>
                <w:rFonts w:eastAsia="Calibri"/>
                <w:color w:val="000000"/>
                <w:kern w:val="3"/>
              </w:rPr>
              <w:t>mokymosi sričių pažinimas ir taikymas</w:t>
            </w:r>
          </w:p>
          <w:p w14:paraId="2AB3EF42"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53EE7AF0" w14:textId="77777777" w:rsidR="00BA3711" w:rsidRPr="008B32FA" w:rsidRDefault="00BA3711" w:rsidP="00BA3711">
            <w:pPr>
              <w:suppressAutoHyphens/>
              <w:autoSpaceDN w:val="0"/>
              <w:spacing w:after="160" w:line="244" w:lineRule="auto"/>
              <w:ind w:firstLine="0"/>
              <w:jc w:val="both"/>
              <w:textAlignment w:val="baseline"/>
              <w:rPr>
                <w:rFonts w:eastAsia="Calibri"/>
                <w:kern w:val="3"/>
              </w:rPr>
            </w:pPr>
            <w:r w:rsidRPr="008B32FA">
              <w:rPr>
                <w:rFonts w:eastAsia="Calibri"/>
                <w:kern w:val="3"/>
              </w:rPr>
              <w:t>450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F195B"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Iniciatyvos vykdytojo atstovas informavo, kad organizuoti mokymai profesinio orientavimo, savęs pažinimo bei skirtingų mokymosi sričių pažinimo temomis.</w:t>
            </w:r>
          </w:p>
          <w:p w14:paraId="35ACC5E6"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Pažymėta, kad veiklos padėjo jaunuoliams geriau įsivertinti savo stiprybes ir planuoti tolimesnį mokymosi ar karjeros kelią.</w:t>
            </w:r>
          </w:p>
        </w:tc>
      </w:tr>
      <w:tr w:rsidR="00BA3711" w:rsidRPr="008B32FA" w14:paraId="34893AB1" w14:textId="77777777" w:rsidTr="00901355">
        <w:trPr>
          <w:trHeight w:val="1116"/>
          <w:jc w:val="center"/>
        </w:trPr>
        <w:tc>
          <w:tcPr>
            <w:tcW w:w="1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89D874" w14:textId="7F172F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Panevėžio atviras jaunimo centras (NFG-</w:t>
            </w:r>
            <w:r w:rsidR="00687982">
              <w:rPr>
                <w:rFonts w:eastAsia="Calibri"/>
                <w:color w:val="000000"/>
                <w:kern w:val="3"/>
              </w:rPr>
              <w:t>„</w:t>
            </w:r>
            <w:r w:rsidRPr="008B32FA">
              <w:rPr>
                <w:rFonts w:eastAsia="Calibri"/>
                <w:color w:val="000000"/>
                <w:kern w:val="3"/>
              </w:rPr>
              <w:t>Kuriančios rankos</w:t>
            </w:r>
            <w:r w:rsidR="00687982">
              <w:rPr>
                <w:rFonts w:eastAsia="Calibri"/>
                <w:color w:val="000000"/>
                <w:kern w:val="3"/>
              </w:rPr>
              <w:t>“</w:t>
            </w:r>
            <w:r w:rsidRPr="008B32FA">
              <w:rPr>
                <w:rFonts w:eastAsia="Calibri"/>
                <w:color w:val="000000"/>
                <w:kern w:val="3"/>
              </w:rPr>
              <w:t>)</w:t>
            </w:r>
          </w:p>
        </w:tc>
        <w:tc>
          <w:tcPr>
            <w:tcW w:w="191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C419BB5" w14:textId="5C5687B9" w:rsidR="00BA3711" w:rsidRPr="008B32FA" w:rsidRDefault="00687982" w:rsidP="00BA3711">
            <w:pPr>
              <w:suppressAutoHyphens/>
              <w:autoSpaceDN w:val="0"/>
              <w:spacing w:after="160" w:line="244" w:lineRule="auto"/>
              <w:ind w:firstLine="0"/>
              <w:jc w:val="both"/>
              <w:textAlignment w:val="baseline"/>
              <w:rPr>
                <w:rFonts w:eastAsia="Calibri"/>
                <w:color w:val="000000"/>
                <w:kern w:val="3"/>
              </w:rPr>
            </w:pPr>
            <w:r>
              <w:rPr>
                <w:rFonts w:eastAsia="Calibri"/>
                <w:color w:val="000000"/>
                <w:kern w:val="3"/>
              </w:rPr>
              <w:t>„</w:t>
            </w:r>
            <w:r w:rsidR="00BA3711" w:rsidRPr="008B32FA">
              <w:rPr>
                <w:rFonts w:eastAsia="Calibri"/>
                <w:color w:val="000000"/>
                <w:kern w:val="3"/>
              </w:rPr>
              <w:t>MO-liuks</w:t>
            </w:r>
            <w:r>
              <w:rPr>
                <w:rFonts w:eastAsia="Calibri"/>
                <w:color w:val="000000"/>
                <w:kern w:val="3"/>
              </w:rPr>
              <w:t>“</w:t>
            </w:r>
          </w:p>
          <w:p w14:paraId="1BFF1FC2"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p>
        </w:tc>
        <w:tc>
          <w:tcPr>
            <w:tcW w:w="2017"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5722760" w14:textId="77777777" w:rsidR="00BA3711" w:rsidRPr="008B32FA" w:rsidRDefault="00BA3711" w:rsidP="00BA3711">
            <w:pPr>
              <w:suppressAutoHyphens/>
              <w:autoSpaceDN w:val="0"/>
              <w:spacing w:after="160" w:line="244" w:lineRule="auto"/>
              <w:ind w:firstLine="0"/>
              <w:jc w:val="both"/>
              <w:textAlignment w:val="baseline"/>
              <w:rPr>
                <w:rFonts w:eastAsia="Calibri"/>
                <w:kern w:val="3"/>
              </w:rPr>
            </w:pPr>
            <w:r w:rsidRPr="008B32FA">
              <w:rPr>
                <w:rFonts w:eastAsia="Calibri"/>
                <w:kern w:val="3"/>
              </w:rPr>
              <w:t>450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55CF"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Iniciatyvos vykdytojo atstovas informavo, kad iniciatyva sulaukė didelio jaunuolių susidomėjimo. Buvo organizuotos molio dirbtuvės, kurių metu ugdytas kūrybiškumas ir meninė saviraiška.</w:t>
            </w:r>
          </w:p>
          <w:p w14:paraId="42B1A810" w14:textId="77777777" w:rsidR="00BA3711" w:rsidRPr="008B32FA" w:rsidRDefault="00BA3711" w:rsidP="00BA3711">
            <w:pPr>
              <w:suppressAutoHyphens/>
              <w:autoSpaceDN w:val="0"/>
              <w:spacing w:after="160" w:line="244" w:lineRule="auto"/>
              <w:ind w:firstLine="0"/>
              <w:jc w:val="both"/>
              <w:textAlignment w:val="baseline"/>
              <w:rPr>
                <w:rFonts w:eastAsia="Calibri"/>
                <w:color w:val="000000"/>
                <w:kern w:val="3"/>
              </w:rPr>
            </w:pPr>
            <w:r w:rsidRPr="008B32FA">
              <w:rPr>
                <w:rFonts w:eastAsia="Calibri"/>
                <w:color w:val="000000"/>
                <w:kern w:val="3"/>
              </w:rPr>
              <w:t>Lėšos panaudotos moliui, glazūrai bei kitoms kūrybinėms priemonėms įsigyti. Pažymėta, kad vėliau organizuojamos dalyvių darbų parodos Atviro jaunimo centro patalpose.</w:t>
            </w:r>
          </w:p>
        </w:tc>
      </w:tr>
    </w:tbl>
    <w:p w14:paraId="0F9D59B7" w14:textId="77777777" w:rsidR="00BA3711" w:rsidRPr="00BA3711" w:rsidRDefault="00BA3711" w:rsidP="00BA3711">
      <w:pPr>
        <w:suppressAutoHyphens/>
        <w:autoSpaceDN w:val="0"/>
        <w:spacing w:after="160" w:line="244" w:lineRule="auto"/>
        <w:ind w:firstLine="0"/>
        <w:textAlignment w:val="baseline"/>
        <w:rPr>
          <w:rFonts w:ascii="Calibri" w:eastAsia="Calibri" w:hAnsi="Calibri"/>
          <w:kern w:val="3"/>
          <w:sz w:val="22"/>
          <w:szCs w:val="22"/>
        </w:rPr>
      </w:pPr>
    </w:p>
    <w:p w14:paraId="566BCEAA" w14:textId="77777777" w:rsidR="00BA3711" w:rsidRPr="002F74BB" w:rsidRDefault="00BA3711" w:rsidP="00D8085A">
      <w:pPr>
        <w:widowControl w:val="0"/>
        <w:tabs>
          <w:tab w:val="left" w:pos="5070"/>
          <w:tab w:val="left" w:pos="5366"/>
          <w:tab w:val="left" w:pos="6771"/>
          <w:tab w:val="left" w:pos="7363"/>
        </w:tabs>
        <w:spacing w:line="240" w:lineRule="auto"/>
        <w:ind w:firstLine="0"/>
        <w:rPr>
          <w:lang w:eastAsia="lt-LT"/>
        </w:rPr>
      </w:pPr>
    </w:p>
    <w:sectPr w:rsidR="00BA3711" w:rsidRPr="002F74BB"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2073409"/>
    <w:multiLevelType w:val="hybridMultilevel"/>
    <w:tmpl w:val="4F4C64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10"/>
  </w:num>
  <w:num w:numId="3" w16cid:durableId="1649673395">
    <w:abstractNumId w:val="12"/>
  </w:num>
  <w:num w:numId="4" w16cid:durableId="1470518538">
    <w:abstractNumId w:val="6"/>
  </w:num>
  <w:num w:numId="5" w16cid:durableId="606235907">
    <w:abstractNumId w:val="15"/>
  </w:num>
  <w:num w:numId="6" w16cid:durableId="1111433863">
    <w:abstractNumId w:val="8"/>
  </w:num>
  <w:num w:numId="7" w16cid:durableId="532038499">
    <w:abstractNumId w:val="16"/>
  </w:num>
  <w:num w:numId="8" w16cid:durableId="112675948">
    <w:abstractNumId w:val="7"/>
  </w:num>
  <w:num w:numId="9" w16cid:durableId="903177339">
    <w:abstractNumId w:val="0"/>
  </w:num>
  <w:num w:numId="10" w16cid:durableId="1211381271">
    <w:abstractNumId w:val="4"/>
  </w:num>
  <w:num w:numId="11" w16cid:durableId="1919245279">
    <w:abstractNumId w:val="2"/>
  </w:num>
  <w:num w:numId="12" w16cid:durableId="51345465">
    <w:abstractNumId w:val="18"/>
  </w:num>
  <w:num w:numId="13" w16cid:durableId="140075390">
    <w:abstractNumId w:val="9"/>
  </w:num>
  <w:num w:numId="14" w16cid:durableId="695735871">
    <w:abstractNumId w:val="5"/>
  </w:num>
  <w:num w:numId="15" w16cid:durableId="1104692499">
    <w:abstractNumId w:val="11"/>
  </w:num>
  <w:num w:numId="16" w16cid:durableId="124274720">
    <w:abstractNumId w:val="13"/>
  </w:num>
  <w:num w:numId="17" w16cid:durableId="1246643804">
    <w:abstractNumId w:val="3"/>
  </w:num>
  <w:num w:numId="18" w16cid:durableId="37315883">
    <w:abstractNumId w:val="14"/>
  </w:num>
  <w:num w:numId="19" w16cid:durableId="9266160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283C"/>
    <w:rsid w:val="000033BD"/>
    <w:rsid w:val="000046A6"/>
    <w:rsid w:val="000058A1"/>
    <w:rsid w:val="000132CB"/>
    <w:rsid w:val="000143CE"/>
    <w:rsid w:val="000218C7"/>
    <w:rsid w:val="0002722A"/>
    <w:rsid w:val="0003140E"/>
    <w:rsid w:val="00032208"/>
    <w:rsid w:val="00033988"/>
    <w:rsid w:val="00035E84"/>
    <w:rsid w:val="00036592"/>
    <w:rsid w:val="00045C46"/>
    <w:rsid w:val="000646E7"/>
    <w:rsid w:val="000669EE"/>
    <w:rsid w:val="0006707D"/>
    <w:rsid w:val="00072819"/>
    <w:rsid w:val="0007483A"/>
    <w:rsid w:val="000758FD"/>
    <w:rsid w:val="00083D66"/>
    <w:rsid w:val="00084394"/>
    <w:rsid w:val="00084F91"/>
    <w:rsid w:val="00087DA6"/>
    <w:rsid w:val="0009120F"/>
    <w:rsid w:val="000947FF"/>
    <w:rsid w:val="000A0CBC"/>
    <w:rsid w:val="000A1FE5"/>
    <w:rsid w:val="000A3B91"/>
    <w:rsid w:val="000A46C8"/>
    <w:rsid w:val="000B29E0"/>
    <w:rsid w:val="000B6975"/>
    <w:rsid w:val="000C06DE"/>
    <w:rsid w:val="000C3201"/>
    <w:rsid w:val="000C6485"/>
    <w:rsid w:val="000C77E3"/>
    <w:rsid w:val="000C7A9A"/>
    <w:rsid w:val="000D4DBD"/>
    <w:rsid w:val="000D53E7"/>
    <w:rsid w:val="000E493F"/>
    <w:rsid w:val="000E73D8"/>
    <w:rsid w:val="000E7505"/>
    <w:rsid w:val="000F1FCD"/>
    <w:rsid w:val="000F25BF"/>
    <w:rsid w:val="0010005E"/>
    <w:rsid w:val="00105F75"/>
    <w:rsid w:val="001070B4"/>
    <w:rsid w:val="00110982"/>
    <w:rsid w:val="001117CF"/>
    <w:rsid w:val="00116EC9"/>
    <w:rsid w:val="00124261"/>
    <w:rsid w:val="001257B3"/>
    <w:rsid w:val="001300DB"/>
    <w:rsid w:val="00141297"/>
    <w:rsid w:val="00143000"/>
    <w:rsid w:val="00146E85"/>
    <w:rsid w:val="001506CF"/>
    <w:rsid w:val="00153B48"/>
    <w:rsid w:val="001567D2"/>
    <w:rsid w:val="001655D3"/>
    <w:rsid w:val="00165AED"/>
    <w:rsid w:val="0016615B"/>
    <w:rsid w:val="00172F67"/>
    <w:rsid w:val="00174621"/>
    <w:rsid w:val="00176059"/>
    <w:rsid w:val="0018235B"/>
    <w:rsid w:val="00184AB5"/>
    <w:rsid w:val="00186362"/>
    <w:rsid w:val="00190EAC"/>
    <w:rsid w:val="001951BF"/>
    <w:rsid w:val="001952A5"/>
    <w:rsid w:val="00196078"/>
    <w:rsid w:val="001A06CF"/>
    <w:rsid w:val="001A1B16"/>
    <w:rsid w:val="001A1E9B"/>
    <w:rsid w:val="001A4727"/>
    <w:rsid w:val="001B03C3"/>
    <w:rsid w:val="001B128C"/>
    <w:rsid w:val="001B209D"/>
    <w:rsid w:val="001B5CAB"/>
    <w:rsid w:val="001C27B7"/>
    <w:rsid w:val="001C2B70"/>
    <w:rsid w:val="001C54AD"/>
    <w:rsid w:val="001C664B"/>
    <w:rsid w:val="001C67A4"/>
    <w:rsid w:val="001C7880"/>
    <w:rsid w:val="001C7CB5"/>
    <w:rsid w:val="001D0FEC"/>
    <w:rsid w:val="001D1920"/>
    <w:rsid w:val="001D338C"/>
    <w:rsid w:val="001D39A0"/>
    <w:rsid w:val="001D488E"/>
    <w:rsid w:val="001D6C81"/>
    <w:rsid w:val="001E1866"/>
    <w:rsid w:val="001E2609"/>
    <w:rsid w:val="001E7A55"/>
    <w:rsid w:val="001F3D67"/>
    <w:rsid w:val="001F4E48"/>
    <w:rsid w:val="001F4F0A"/>
    <w:rsid w:val="001F742B"/>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2BE6"/>
    <w:rsid w:val="00241091"/>
    <w:rsid w:val="00242C0C"/>
    <w:rsid w:val="0025499E"/>
    <w:rsid w:val="002613BB"/>
    <w:rsid w:val="00264927"/>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3B27"/>
    <w:rsid w:val="002B5CDA"/>
    <w:rsid w:val="002C501C"/>
    <w:rsid w:val="002D2947"/>
    <w:rsid w:val="002D2956"/>
    <w:rsid w:val="002D32EB"/>
    <w:rsid w:val="002D3D03"/>
    <w:rsid w:val="002D42C5"/>
    <w:rsid w:val="002D43D4"/>
    <w:rsid w:val="002D67D8"/>
    <w:rsid w:val="002D71F5"/>
    <w:rsid w:val="002E3C7A"/>
    <w:rsid w:val="002E4E21"/>
    <w:rsid w:val="002F1127"/>
    <w:rsid w:val="002F2308"/>
    <w:rsid w:val="002F2BBE"/>
    <w:rsid w:val="002F341E"/>
    <w:rsid w:val="002F44C7"/>
    <w:rsid w:val="002F5950"/>
    <w:rsid w:val="002F71DC"/>
    <w:rsid w:val="002F74BB"/>
    <w:rsid w:val="003016E7"/>
    <w:rsid w:val="0030391A"/>
    <w:rsid w:val="0030472D"/>
    <w:rsid w:val="0030635C"/>
    <w:rsid w:val="003078E3"/>
    <w:rsid w:val="00310CC5"/>
    <w:rsid w:val="0031133B"/>
    <w:rsid w:val="003117F7"/>
    <w:rsid w:val="0031266B"/>
    <w:rsid w:val="0031702D"/>
    <w:rsid w:val="003206AC"/>
    <w:rsid w:val="00320EC0"/>
    <w:rsid w:val="003223B9"/>
    <w:rsid w:val="003234D3"/>
    <w:rsid w:val="00324D53"/>
    <w:rsid w:val="003265E1"/>
    <w:rsid w:val="0032763D"/>
    <w:rsid w:val="00327B2F"/>
    <w:rsid w:val="003366B5"/>
    <w:rsid w:val="003412FB"/>
    <w:rsid w:val="00344DF8"/>
    <w:rsid w:val="003575C1"/>
    <w:rsid w:val="0037226A"/>
    <w:rsid w:val="00383002"/>
    <w:rsid w:val="003860A9"/>
    <w:rsid w:val="003868CA"/>
    <w:rsid w:val="003953DD"/>
    <w:rsid w:val="003A13B0"/>
    <w:rsid w:val="003A3340"/>
    <w:rsid w:val="003A7681"/>
    <w:rsid w:val="003B0228"/>
    <w:rsid w:val="003B0C41"/>
    <w:rsid w:val="003B6CF6"/>
    <w:rsid w:val="003C2C97"/>
    <w:rsid w:val="003C5B2D"/>
    <w:rsid w:val="003D4EC6"/>
    <w:rsid w:val="003D6CA8"/>
    <w:rsid w:val="003E34DD"/>
    <w:rsid w:val="003E4946"/>
    <w:rsid w:val="003E7BFD"/>
    <w:rsid w:val="003F3344"/>
    <w:rsid w:val="004002F4"/>
    <w:rsid w:val="00402F92"/>
    <w:rsid w:val="004045AE"/>
    <w:rsid w:val="00411D12"/>
    <w:rsid w:val="00415555"/>
    <w:rsid w:val="004177E0"/>
    <w:rsid w:val="00420E24"/>
    <w:rsid w:val="00422F85"/>
    <w:rsid w:val="00426995"/>
    <w:rsid w:val="00427921"/>
    <w:rsid w:val="00434250"/>
    <w:rsid w:val="004402A9"/>
    <w:rsid w:val="00440632"/>
    <w:rsid w:val="00444B6F"/>
    <w:rsid w:val="004467FB"/>
    <w:rsid w:val="00446C28"/>
    <w:rsid w:val="0045078D"/>
    <w:rsid w:val="00451730"/>
    <w:rsid w:val="00451FB7"/>
    <w:rsid w:val="00456FD2"/>
    <w:rsid w:val="00457805"/>
    <w:rsid w:val="00457CE8"/>
    <w:rsid w:val="00466AF0"/>
    <w:rsid w:val="00472DE7"/>
    <w:rsid w:val="00485B15"/>
    <w:rsid w:val="004865A7"/>
    <w:rsid w:val="00486D9C"/>
    <w:rsid w:val="004923F4"/>
    <w:rsid w:val="0049698E"/>
    <w:rsid w:val="004A389C"/>
    <w:rsid w:val="004B5C00"/>
    <w:rsid w:val="004B6C1C"/>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781"/>
    <w:rsid w:val="00563FB6"/>
    <w:rsid w:val="00573F8E"/>
    <w:rsid w:val="0057470F"/>
    <w:rsid w:val="0057522F"/>
    <w:rsid w:val="00583557"/>
    <w:rsid w:val="00587171"/>
    <w:rsid w:val="00591E20"/>
    <w:rsid w:val="005A00E2"/>
    <w:rsid w:val="005A25BE"/>
    <w:rsid w:val="005A2CD6"/>
    <w:rsid w:val="005A36CE"/>
    <w:rsid w:val="005A649E"/>
    <w:rsid w:val="005A75D1"/>
    <w:rsid w:val="005B3B04"/>
    <w:rsid w:val="005B546B"/>
    <w:rsid w:val="005D1B82"/>
    <w:rsid w:val="005D36D7"/>
    <w:rsid w:val="005D4C88"/>
    <w:rsid w:val="005D6002"/>
    <w:rsid w:val="005F2CCC"/>
    <w:rsid w:val="005F3C6E"/>
    <w:rsid w:val="005F7014"/>
    <w:rsid w:val="005F7F56"/>
    <w:rsid w:val="0060249B"/>
    <w:rsid w:val="00611A46"/>
    <w:rsid w:val="006266BC"/>
    <w:rsid w:val="00627904"/>
    <w:rsid w:val="00627FFE"/>
    <w:rsid w:val="0063013A"/>
    <w:rsid w:val="0063643B"/>
    <w:rsid w:val="006369D8"/>
    <w:rsid w:val="00640878"/>
    <w:rsid w:val="00641B8E"/>
    <w:rsid w:val="00644FFE"/>
    <w:rsid w:val="0064681E"/>
    <w:rsid w:val="00653F2C"/>
    <w:rsid w:val="00656DF8"/>
    <w:rsid w:val="0066388A"/>
    <w:rsid w:val="00663C36"/>
    <w:rsid w:val="006672F5"/>
    <w:rsid w:val="00673EEA"/>
    <w:rsid w:val="006853A1"/>
    <w:rsid w:val="00687982"/>
    <w:rsid w:val="006947CB"/>
    <w:rsid w:val="006974A2"/>
    <w:rsid w:val="006A0014"/>
    <w:rsid w:val="006A0B30"/>
    <w:rsid w:val="006A3D44"/>
    <w:rsid w:val="006A44A5"/>
    <w:rsid w:val="006A5878"/>
    <w:rsid w:val="006B1932"/>
    <w:rsid w:val="006B572F"/>
    <w:rsid w:val="006C072B"/>
    <w:rsid w:val="006C4E7F"/>
    <w:rsid w:val="006D0EB3"/>
    <w:rsid w:val="006D3A61"/>
    <w:rsid w:val="006D422F"/>
    <w:rsid w:val="006D625D"/>
    <w:rsid w:val="006D674E"/>
    <w:rsid w:val="006E52DF"/>
    <w:rsid w:val="006F09D7"/>
    <w:rsid w:val="006F09E1"/>
    <w:rsid w:val="006F0AC4"/>
    <w:rsid w:val="006F0C93"/>
    <w:rsid w:val="006F411C"/>
    <w:rsid w:val="00700F62"/>
    <w:rsid w:val="007016B9"/>
    <w:rsid w:val="0070528E"/>
    <w:rsid w:val="007059F8"/>
    <w:rsid w:val="00707207"/>
    <w:rsid w:val="00707595"/>
    <w:rsid w:val="00712283"/>
    <w:rsid w:val="007168B0"/>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C23A0"/>
    <w:rsid w:val="007C3915"/>
    <w:rsid w:val="007C6286"/>
    <w:rsid w:val="007D26FD"/>
    <w:rsid w:val="007D3D7E"/>
    <w:rsid w:val="007D5168"/>
    <w:rsid w:val="007E3952"/>
    <w:rsid w:val="007E651B"/>
    <w:rsid w:val="007F0D5B"/>
    <w:rsid w:val="00801F57"/>
    <w:rsid w:val="00802266"/>
    <w:rsid w:val="00802929"/>
    <w:rsid w:val="0080590C"/>
    <w:rsid w:val="00810C9F"/>
    <w:rsid w:val="0081137F"/>
    <w:rsid w:val="0081433A"/>
    <w:rsid w:val="00816099"/>
    <w:rsid w:val="00817D51"/>
    <w:rsid w:val="008239B2"/>
    <w:rsid w:val="0082745C"/>
    <w:rsid w:val="00832290"/>
    <w:rsid w:val="00833B04"/>
    <w:rsid w:val="00834094"/>
    <w:rsid w:val="0083468B"/>
    <w:rsid w:val="00836386"/>
    <w:rsid w:val="00842757"/>
    <w:rsid w:val="00843275"/>
    <w:rsid w:val="00857876"/>
    <w:rsid w:val="00860DDD"/>
    <w:rsid w:val="00861B7F"/>
    <w:rsid w:val="0086364D"/>
    <w:rsid w:val="008759B2"/>
    <w:rsid w:val="0087607A"/>
    <w:rsid w:val="0088183D"/>
    <w:rsid w:val="00883215"/>
    <w:rsid w:val="00883D9D"/>
    <w:rsid w:val="00887C96"/>
    <w:rsid w:val="00892516"/>
    <w:rsid w:val="0089795E"/>
    <w:rsid w:val="008A2205"/>
    <w:rsid w:val="008A4FD0"/>
    <w:rsid w:val="008A6F05"/>
    <w:rsid w:val="008A72FE"/>
    <w:rsid w:val="008B1DD1"/>
    <w:rsid w:val="008B23D2"/>
    <w:rsid w:val="008B32FA"/>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1A8"/>
    <w:rsid w:val="009262A0"/>
    <w:rsid w:val="009317D2"/>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A10E2"/>
    <w:rsid w:val="009A2DA1"/>
    <w:rsid w:val="009A5BF6"/>
    <w:rsid w:val="009A7AF1"/>
    <w:rsid w:val="009B0DAD"/>
    <w:rsid w:val="009B272D"/>
    <w:rsid w:val="009B5F64"/>
    <w:rsid w:val="009B7F16"/>
    <w:rsid w:val="009D0094"/>
    <w:rsid w:val="009D0E14"/>
    <w:rsid w:val="009D1EF8"/>
    <w:rsid w:val="009E0D45"/>
    <w:rsid w:val="009E1145"/>
    <w:rsid w:val="009E2953"/>
    <w:rsid w:val="009E6C09"/>
    <w:rsid w:val="009E7556"/>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54D4B"/>
    <w:rsid w:val="00A61C57"/>
    <w:rsid w:val="00A61E61"/>
    <w:rsid w:val="00A620D8"/>
    <w:rsid w:val="00A631E2"/>
    <w:rsid w:val="00A66C59"/>
    <w:rsid w:val="00A67792"/>
    <w:rsid w:val="00A70A5F"/>
    <w:rsid w:val="00A739D9"/>
    <w:rsid w:val="00A73A75"/>
    <w:rsid w:val="00A754A0"/>
    <w:rsid w:val="00A75C18"/>
    <w:rsid w:val="00A82CE8"/>
    <w:rsid w:val="00A9175D"/>
    <w:rsid w:val="00A94A7A"/>
    <w:rsid w:val="00AA37DA"/>
    <w:rsid w:val="00AA5758"/>
    <w:rsid w:val="00AA6ED0"/>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B69"/>
    <w:rsid w:val="00B00A94"/>
    <w:rsid w:val="00B0124B"/>
    <w:rsid w:val="00B018BF"/>
    <w:rsid w:val="00B1510A"/>
    <w:rsid w:val="00B218EC"/>
    <w:rsid w:val="00B238B2"/>
    <w:rsid w:val="00B278DD"/>
    <w:rsid w:val="00B308B4"/>
    <w:rsid w:val="00B32E53"/>
    <w:rsid w:val="00B345A6"/>
    <w:rsid w:val="00B40300"/>
    <w:rsid w:val="00B41EB6"/>
    <w:rsid w:val="00B44312"/>
    <w:rsid w:val="00B52FE1"/>
    <w:rsid w:val="00B577EB"/>
    <w:rsid w:val="00B60AAD"/>
    <w:rsid w:val="00B6543F"/>
    <w:rsid w:val="00B6649E"/>
    <w:rsid w:val="00B70FDF"/>
    <w:rsid w:val="00B71552"/>
    <w:rsid w:val="00B72A8E"/>
    <w:rsid w:val="00B7487D"/>
    <w:rsid w:val="00B75CBE"/>
    <w:rsid w:val="00B76589"/>
    <w:rsid w:val="00B86B45"/>
    <w:rsid w:val="00B908B5"/>
    <w:rsid w:val="00B94E3B"/>
    <w:rsid w:val="00B96E86"/>
    <w:rsid w:val="00B970B2"/>
    <w:rsid w:val="00B97783"/>
    <w:rsid w:val="00BA2694"/>
    <w:rsid w:val="00BA3711"/>
    <w:rsid w:val="00BA37A7"/>
    <w:rsid w:val="00BA5A42"/>
    <w:rsid w:val="00BA5AC2"/>
    <w:rsid w:val="00BB72D8"/>
    <w:rsid w:val="00BC43B7"/>
    <w:rsid w:val="00BC69AA"/>
    <w:rsid w:val="00BD3651"/>
    <w:rsid w:val="00BD46B1"/>
    <w:rsid w:val="00BE6732"/>
    <w:rsid w:val="00BF1EAF"/>
    <w:rsid w:val="00BF23CB"/>
    <w:rsid w:val="00C0150C"/>
    <w:rsid w:val="00C0477C"/>
    <w:rsid w:val="00C047EF"/>
    <w:rsid w:val="00C11F20"/>
    <w:rsid w:val="00C1526F"/>
    <w:rsid w:val="00C15403"/>
    <w:rsid w:val="00C157A1"/>
    <w:rsid w:val="00C30128"/>
    <w:rsid w:val="00C31938"/>
    <w:rsid w:val="00C420E3"/>
    <w:rsid w:val="00C4732B"/>
    <w:rsid w:val="00C5136E"/>
    <w:rsid w:val="00C51BCD"/>
    <w:rsid w:val="00C56069"/>
    <w:rsid w:val="00C56FF8"/>
    <w:rsid w:val="00C62F20"/>
    <w:rsid w:val="00C642D0"/>
    <w:rsid w:val="00C670FB"/>
    <w:rsid w:val="00C679B0"/>
    <w:rsid w:val="00C67A45"/>
    <w:rsid w:val="00C71C45"/>
    <w:rsid w:val="00C74AF8"/>
    <w:rsid w:val="00C83789"/>
    <w:rsid w:val="00C94126"/>
    <w:rsid w:val="00C95EB7"/>
    <w:rsid w:val="00CA06A3"/>
    <w:rsid w:val="00CA2259"/>
    <w:rsid w:val="00CA3E55"/>
    <w:rsid w:val="00CA4684"/>
    <w:rsid w:val="00CA507A"/>
    <w:rsid w:val="00CB1A06"/>
    <w:rsid w:val="00CB5C43"/>
    <w:rsid w:val="00CC09CB"/>
    <w:rsid w:val="00CC369A"/>
    <w:rsid w:val="00CC430F"/>
    <w:rsid w:val="00CC6837"/>
    <w:rsid w:val="00CD59CA"/>
    <w:rsid w:val="00CD68D8"/>
    <w:rsid w:val="00CE1C0B"/>
    <w:rsid w:val="00CE2125"/>
    <w:rsid w:val="00CE31DE"/>
    <w:rsid w:val="00CE7F74"/>
    <w:rsid w:val="00CF0189"/>
    <w:rsid w:val="00CF1572"/>
    <w:rsid w:val="00D11CBA"/>
    <w:rsid w:val="00D21A7F"/>
    <w:rsid w:val="00D30E78"/>
    <w:rsid w:val="00D33D1F"/>
    <w:rsid w:val="00D36142"/>
    <w:rsid w:val="00D36790"/>
    <w:rsid w:val="00D41D8C"/>
    <w:rsid w:val="00D46574"/>
    <w:rsid w:val="00D559E3"/>
    <w:rsid w:val="00D60325"/>
    <w:rsid w:val="00D604AC"/>
    <w:rsid w:val="00D60675"/>
    <w:rsid w:val="00D67836"/>
    <w:rsid w:val="00D7088A"/>
    <w:rsid w:val="00D74D9C"/>
    <w:rsid w:val="00D8085A"/>
    <w:rsid w:val="00D811A0"/>
    <w:rsid w:val="00D876BF"/>
    <w:rsid w:val="00D87BD4"/>
    <w:rsid w:val="00D90A30"/>
    <w:rsid w:val="00D91D6C"/>
    <w:rsid w:val="00D91FA9"/>
    <w:rsid w:val="00D92392"/>
    <w:rsid w:val="00D956FB"/>
    <w:rsid w:val="00D9657C"/>
    <w:rsid w:val="00D977E8"/>
    <w:rsid w:val="00DA62BE"/>
    <w:rsid w:val="00DA7A4A"/>
    <w:rsid w:val="00DB5C0F"/>
    <w:rsid w:val="00DC2310"/>
    <w:rsid w:val="00DC2990"/>
    <w:rsid w:val="00DC479C"/>
    <w:rsid w:val="00DD3535"/>
    <w:rsid w:val="00DD598C"/>
    <w:rsid w:val="00DE2F20"/>
    <w:rsid w:val="00DE4896"/>
    <w:rsid w:val="00DE578A"/>
    <w:rsid w:val="00DF06E1"/>
    <w:rsid w:val="00DF0C46"/>
    <w:rsid w:val="00DF14AA"/>
    <w:rsid w:val="00DF4D2C"/>
    <w:rsid w:val="00DF6FBC"/>
    <w:rsid w:val="00E01646"/>
    <w:rsid w:val="00E016A1"/>
    <w:rsid w:val="00E0200C"/>
    <w:rsid w:val="00E06F0D"/>
    <w:rsid w:val="00E101C4"/>
    <w:rsid w:val="00E11177"/>
    <w:rsid w:val="00E111A2"/>
    <w:rsid w:val="00E1443F"/>
    <w:rsid w:val="00E24445"/>
    <w:rsid w:val="00E24EB4"/>
    <w:rsid w:val="00E32B0F"/>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6F41"/>
    <w:rsid w:val="00E7725C"/>
    <w:rsid w:val="00E80C84"/>
    <w:rsid w:val="00E84818"/>
    <w:rsid w:val="00E84FA1"/>
    <w:rsid w:val="00E907C6"/>
    <w:rsid w:val="00E90EF3"/>
    <w:rsid w:val="00E91819"/>
    <w:rsid w:val="00EA109D"/>
    <w:rsid w:val="00EA24A0"/>
    <w:rsid w:val="00EA6DBF"/>
    <w:rsid w:val="00EB2F6A"/>
    <w:rsid w:val="00EB3251"/>
    <w:rsid w:val="00EC173F"/>
    <w:rsid w:val="00EC1B90"/>
    <w:rsid w:val="00EC5B23"/>
    <w:rsid w:val="00EC72F1"/>
    <w:rsid w:val="00ED5214"/>
    <w:rsid w:val="00EE2BA6"/>
    <w:rsid w:val="00EE2D0F"/>
    <w:rsid w:val="00EE5892"/>
    <w:rsid w:val="00EE773B"/>
    <w:rsid w:val="00EF1486"/>
    <w:rsid w:val="00F01DA7"/>
    <w:rsid w:val="00F13221"/>
    <w:rsid w:val="00F13F0E"/>
    <w:rsid w:val="00F176E0"/>
    <w:rsid w:val="00F235FF"/>
    <w:rsid w:val="00F24E4F"/>
    <w:rsid w:val="00F3224B"/>
    <w:rsid w:val="00F32FEC"/>
    <w:rsid w:val="00F34FEE"/>
    <w:rsid w:val="00F50ED2"/>
    <w:rsid w:val="00F61516"/>
    <w:rsid w:val="00F630F2"/>
    <w:rsid w:val="00F66A69"/>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4CE"/>
    <w:rsid w:val="00FE3E95"/>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7692</Words>
  <Characters>4385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Toma Karosienė</cp:lastModifiedBy>
  <cp:revision>3</cp:revision>
  <dcterms:created xsi:type="dcterms:W3CDTF">2026-03-03T11:04:00Z</dcterms:created>
  <dcterms:modified xsi:type="dcterms:W3CDTF">2026-03-03T11:04:00Z</dcterms:modified>
</cp:coreProperties>
</file>