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3F1F" w14:textId="77777777" w:rsidR="00FD06D2" w:rsidRPr="00223DC5" w:rsidRDefault="0084624F" w:rsidP="0084624F">
      <w:pPr>
        <w:jc w:val="center"/>
        <w:rPr>
          <w:b/>
          <w:sz w:val="32"/>
          <w:szCs w:val="32"/>
        </w:rPr>
      </w:pPr>
      <w:r w:rsidRPr="00223DC5">
        <w:rPr>
          <w:b/>
          <w:sz w:val="32"/>
          <w:szCs w:val="32"/>
        </w:rPr>
        <w:t>PAN</w:t>
      </w:r>
      <w:r w:rsidR="005758E6" w:rsidRPr="00223DC5">
        <w:rPr>
          <w:b/>
          <w:sz w:val="32"/>
          <w:szCs w:val="32"/>
        </w:rPr>
        <w:t>E</w:t>
      </w:r>
      <w:r w:rsidRPr="00223DC5">
        <w:rPr>
          <w:b/>
          <w:sz w:val="32"/>
          <w:szCs w:val="32"/>
        </w:rPr>
        <w:t>VĖŽIO MIESTO SAVIVALDYBĖ</w:t>
      </w:r>
    </w:p>
    <w:p w14:paraId="7C3D6CE3" w14:textId="77777777" w:rsidR="0084624F" w:rsidRPr="00223DC5" w:rsidRDefault="0084624F" w:rsidP="0084624F">
      <w:pPr>
        <w:jc w:val="center"/>
        <w:rPr>
          <w:b/>
          <w:sz w:val="16"/>
          <w:szCs w:val="16"/>
        </w:rPr>
      </w:pPr>
    </w:p>
    <w:p w14:paraId="5B873E7E" w14:textId="4FDF3713" w:rsidR="0084624F" w:rsidRPr="00223DC5" w:rsidRDefault="00BD4839" w:rsidP="0084624F">
      <w:pPr>
        <w:jc w:val="center"/>
        <w:rPr>
          <w:b/>
          <w:sz w:val="28"/>
          <w:szCs w:val="28"/>
        </w:rPr>
      </w:pPr>
      <w:r w:rsidRPr="00223DC5">
        <w:rPr>
          <w:b/>
          <w:sz w:val="28"/>
          <w:szCs w:val="28"/>
        </w:rPr>
        <w:t xml:space="preserve">NVŠ </w:t>
      </w:r>
      <w:r w:rsidR="00412184" w:rsidRPr="00223DC5">
        <w:rPr>
          <w:b/>
          <w:sz w:val="28"/>
          <w:szCs w:val="28"/>
        </w:rPr>
        <w:t>TEIKĖJŲ</w:t>
      </w:r>
      <w:r w:rsidR="005C6E77" w:rsidRPr="00223DC5">
        <w:rPr>
          <w:b/>
          <w:sz w:val="28"/>
          <w:szCs w:val="28"/>
        </w:rPr>
        <w:t xml:space="preserve"> VEIKLŲ PLANAS</w:t>
      </w:r>
      <w:r w:rsidR="00412184" w:rsidRPr="00223DC5">
        <w:rPr>
          <w:b/>
          <w:sz w:val="28"/>
          <w:szCs w:val="28"/>
        </w:rPr>
        <w:t xml:space="preserve"> </w:t>
      </w:r>
      <w:r w:rsidR="007E3080" w:rsidRPr="00223DC5">
        <w:rPr>
          <w:b/>
          <w:sz w:val="28"/>
          <w:szCs w:val="28"/>
        </w:rPr>
        <w:t xml:space="preserve"> NVŠ LĖŠOMS 20</w:t>
      </w:r>
      <w:r w:rsidR="00D3167C">
        <w:rPr>
          <w:b/>
          <w:sz w:val="28"/>
          <w:szCs w:val="28"/>
        </w:rPr>
        <w:t>2</w:t>
      </w:r>
      <w:r w:rsidR="00422B63">
        <w:rPr>
          <w:b/>
          <w:sz w:val="28"/>
          <w:szCs w:val="28"/>
        </w:rPr>
        <w:t>2</w:t>
      </w:r>
      <w:r w:rsidR="0084624F" w:rsidRPr="00223DC5">
        <w:rPr>
          <w:b/>
          <w:sz w:val="28"/>
          <w:szCs w:val="28"/>
        </w:rPr>
        <w:t xml:space="preserve"> M. </w:t>
      </w:r>
      <w:r w:rsidR="00422B63">
        <w:rPr>
          <w:b/>
          <w:sz w:val="28"/>
          <w:szCs w:val="28"/>
        </w:rPr>
        <w:t>VASARIO-BIRŽELIO</w:t>
      </w:r>
      <w:r w:rsidR="0084624F" w:rsidRPr="00223DC5">
        <w:rPr>
          <w:b/>
          <w:sz w:val="28"/>
          <w:szCs w:val="28"/>
        </w:rPr>
        <w:t xml:space="preserve"> MĖN. </w:t>
      </w:r>
      <w:r w:rsidRPr="00223DC5">
        <w:rPr>
          <w:b/>
          <w:sz w:val="28"/>
          <w:szCs w:val="28"/>
        </w:rPr>
        <w:t>GAUTI</w:t>
      </w:r>
    </w:p>
    <w:p w14:paraId="6E7555B1" w14:textId="77777777" w:rsidR="0084624F" w:rsidRPr="00223DC5" w:rsidRDefault="0084624F" w:rsidP="0084624F">
      <w:pPr>
        <w:jc w:val="center"/>
        <w:rPr>
          <w:b/>
          <w:sz w:val="16"/>
          <w:szCs w:val="16"/>
        </w:rPr>
      </w:pPr>
    </w:p>
    <w:tbl>
      <w:tblPr>
        <w:tblStyle w:val="Lentelstinklelis"/>
        <w:tblW w:w="15594" w:type="dxa"/>
        <w:tblInd w:w="-431" w:type="dxa"/>
        <w:tblLook w:val="04A0" w:firstRow="1" w:lastRow="0" w:firstColumn="1" w:lastColumn="0" w:noHBand="0" w:noVBand="1"/>
      </w:tblPr>
      <w:tblGrid>
        <w:gridCol w:w="3532"/>
        <w:gridCol w:w="9051"/>
        <w:gridCol w:w="3011"/>
      </w:tblGrid>
      <w:tr w:rsidR="004B6FAB" w:rsidRPr="00223DC5" w14:paraId="0283558D" w14:textId="77777777" w:rsidTr="008B3A31">
        <w:trPr>
          <w:trHeight w:val="500"/>
          <w:tblHeader/>
        </w:trPr>
        <w:tc>
          <w:tcPr>
            <w:tcW w:w="3532" w:type="dxa"/>
            <w:shd w:val="clear" w:color="auto" w:fill="D9D9D9" w:themeFill="background1" w:themeFillShade="D9"/>
            <w:vAlign w:val="center"/>
          </w:tcPr>
          <w:p w14:paraId="2665530D" w14:textId="77777777" w:rsidR="004B6FAB" w:rsidRPr="00223DC5" w:rsidRDefault="004B6FAB" w:rsidP="004B6FAB">
            <w:pPr>
              <w:jc w:val="center"/>
              <w:rPr>
                <w:b/>
              </w:rPr>
            </w:pPr>
            <w:r w:rsidRPr="00223DC5">
              <w:rPr>
                <w:b/>
              </w:rPr>
              <w:t>Terminas</w:t>
            </w:r>
          </w:p>
        </w:tc>
        <w:tc>
          <w:tcPr>
            <w:tcW w:w="9051" w:type="dxa"/>
            <w:shd w:val="clear" w:color="auto" w:fill="D9D9D9" w:themeFill="background1" w:themeFillShade="D9"/>
            <w:vAlign w:val="center"/>
          </w:tcPr>
          <w:p w14:paraId="182FD4FE" w14:textId="77777777" w:rsidR="004B6FAB" w:rsidRPr="00223DC5" w:rsidRDefault="004B6FAB" w:rsidP="004B6FAB">
            <w:pPr>
              <w:jc w:val="center"/>
              <w:rPr>
                <w:b/>
              </w:rPr>
            </w:pPr>
            <w:r w:rsidRPr="00223DC5">
              <w:rPr>
                <w:b/>
              </w:rPr>
              <w:t>Veiklos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7E0AE1BF" w14:textId="77777777" w:rsidR="004B6FAB" w:rsidRPr="00223DC5" w:rsidRDefault="004B6FAB" w:rsidP="004B6FAB">
            <w:pPr>
              <w:jc w:val="center"/>
              <w:rPr>
                <w:b/>
              </w:rPr>
            </w:pPr>
            <w:r w:rsidRPr="00223DC5">
              <w:rPr>
                <w:b/>
              </w:rPr>
              <w:t>Terminas</w:t>
            </w:r>
          </w:p>
        </w:tc>
      </w:tr>
      <w:tr w:rsidR="00AE14FD" w:rsidRPr="00223DC5" w14:paraId="27990DB9" w14:textId="77777777" w:rsidTr="008B3A31">
        <w:trPr>
          <w:trHeight w:val="983"/>
        </w:trPr>
        <w:tc>
          <w:tcPr>
            <w:tcW w:w="3532" w:type="dxa"/>
            <w:vAlign w:val="center"/>
          </w:tcPr>
          <w:p w14:paraId="0375AAC3" w14:textId="6B253450" w:rsidR="008276BF" w:rsidRPr="00223DC5" w:rsidRDefault="00D761AE" w:rsidP="00AE14FD">
            <w:pPr>
              <w:jc w:val="center"/>
              <w:rPr>
                <w:b/>
              </w:rPr>
            </w:pPr>
            <w:r w:rsidRPr="00223DC5">
              <w:rPr>
                <w:b/>
              </w:rPr>
              <w:t>Iki 20</w:t>
            </w:r>
            <w:r w:rsidR="00D3167C">
              <w:rPr>
                <w:b/>
              </w:rPr>
              <w:t>2</w:t>
            </w:r>
            <w:r w:rsidR="00422B63">
              <w:rPr>
                <w:b/>
              </w:rPr>
              <w:t>2</w:t>
            </w:r>
            <w:r w:rsidRPr="00223DC5">
              <w:rPr>
                <w:b/>
              </w:rPr>
              <w:t>-0</w:t>
            </w:r>
            <w:r w:rsidR="00422B63">
              <w:rPr>
                <w:b/>
              </w:rPr>
              <w:t>1</w:t>
            </w:r>
            <w:r w:rsidRPr="00223DC5">
              <w:rPr>
                <w:b/>
              </w:rPr>
              <w:t>-</w:t>
            </w:r>
            <w:r w:rsidR="00422B63">
              <w:rPr>
                <w:b/>
              </w:rPr>
              <w:t>21</w:t>
            </w:r>
          </w:p>
          <w:p w14:paraId="5424B895" w14:textId="77777777" w:rsidR="0024514B" w:rsidRPr="00223DC5" w:rsidRDefault="0024514B" w:rsidP="00AE14FD">
            <w:pPr>
              <w:jc w:val="center"/>
              <w:rPr>
                <w:b/>
              </w:rPr>
            </w:pPr>
          </w:p>
          <w:p w14:paraId="1FCA1060" w14:textId="77777777" w:rsidR="009C34AB" w:rsidRPr="00223DC5" w:rsidRDefault="008276BF" w:rsidP="00AE14FD">
            <w:pPr>
              <w:jc w:val="center"/>
              <w:rPr>
                <w:sz w:val="20"/>
                <w:szCs w:val="20"/>
              </w:rPr>
            </w:pPr>
            <w:r w:rsidRPr="00223DC5">
              <w:rPr>
                <w:b/>
                <w:sz w:val="20"/>
                <w:szCs w:val="20"/>
              </w:rPr>
              <w:t>Informacija teikiama</w:t>
            </w:r>
            <w:r w:rsidRPr="00223DC5">
              <w:rPr>
                <w:sz w:val="20"/>
                <w:szCs w:val="20"/>
              </w:rPr>
              <w:t xml:space="preserve"> </w:t>
            </w:r>
          </w:p>
          <w:p w14:paraId="25E2FEC7" w14:textId="77777777" w:rsidR="008276BF" w:rsidRPr="00223DC5" w:rsidRDefault="008276BF" w:rsidP="00AE14FD">
            <w:pPr>
              <w:jc w:val="center"/>
              <w:rPr>
                <w:b/>
              </w:rPr>
            </w:pPr>
            <w:r w:rsidRPr="00223DC5">
              <w:rPr>
                <w:sz w:val="20"/>
                <w:szCs w:val="20"/>
              </w:rPr>
              <w:t xml:space="preserve">el. p. </w:t>
            </w:r>
            <w:hyperlink r:id="rId8" w:history="1">
              <w:r w:rsidRPr="00223DC5">
                <w:rPr>
                  <w:rStyle w:val="Hipersaitas"/>
                  <w:sz w:val="20"/>
                  <w:szCs w:val="20"/>
                </w:rPr>
                <w:t>giedre.kabitaviciene@panevezys.lt</w:t>
              </w:r>
            </w:hyperlink>
            <w:r w:rsidRPr="00223DC5">
              <w:rPr>
                <w:sz w:val="20"/>
                <w:szCs w:val="20"/>
              </w:rPr>
              <w:t xml:space="preserve"> tel. 501399</w:t>
            </w:r>
          </w:p>
        </w:tc>
        <w:tc>
          <w:tcPr>
            <w:tcW w:w="9051" w:type="dxa"/>
            <w:vAlign w:val="center"/>
          </w:tcPr>
          <w:p w14:paraId="1054F236" w14:textId="77777777" w:rsidR="00AE14FD" w:rsidRPr="00223DC5" w:rsidRDefault="00AE14FD" w:rsidP="00EA43DB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Leidimo dirbti su Mokinių registru gavimas</w:t>
            </w:r>
          </w:p>
          <w:p w14:paraId="25DCB3E5" w14:textId="77777777" w:rsidR="00E4506C" w:rsidRPr="00223DC5" w:rsidRDefault="00E4506C" w:rsidP="00E4506C">
            <w:pPr>
              <w:pStyle w:val="Sraopastraipa"/>
              <w:tabs>
                <w:tab w:val="left" w:pos="993"/>
                <w:tab w:val="left" w:pos="1134"/>
              </w:tabs>
              <w:ind w:left="0"/>
              <w:jc w:val="both"/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</w:rPr>
              <w:t xml:space="preserve">Leidimą dirbti su Mokinių registro (MR) duomenimis  suteikia </w:t>
            </w:r>
            <w:r w:rsidR="00BC33F0">
              <w:rPr>
                <w:sz w:val="20"/>
                <w:szCs w:val="20"/>
              </w:rPr>
              <w:t>Nacionalinė švietimo agentūra</w:t>
            </w:r>
            <w:r w:rsidRPr="00223DC5">
              <w:rPr>
                <w:sz w:val="20"/>
                <w:szCs w:val="20"/>
              </w:rPr>
              <w:t>.</w:t>
            </w:r>
          </w:p>
          <w:p w14:paraId="5AD97AD5" w14:textId="77777777" w:rsidR="00AE14FD" w:rsidRDefault="00E4506C" w:rsidP="001739C9">
            <w:pPr>
              <w:jc w:val="both"/>
              <w:rPr>
                <w:rStyle w:val="Emfaz"/>
                <w:rFonts w:ascii="Arial" w:hAnsi="Arial" w:cs="Arial"/>
                <w:color w:val="1F497D"/>
                <w:sz w:val="18"/>
                <w:szCs w:val="18"/>
                <w:bdr w:val="none" w:sz="0" w:space="0" w:color="auto" w:frame="1"/>
                <w:lang w:val="en-US"/>
              </w:rPr>
            </w:pPr>
            <w:r w:rsidRPr="00223DC5">
              <w:rPr>
                <w:sz w:val="20"/>
                <w:szCs w:val="20"/>
              </w:rPr>
              <w:t>Užpildyti MR naudotojo registravimo duomenų prašymą ir pasižadėjimą saugoti asmens duomenų paslaptį</w:t>
            </w:r>
            <w:r w:rsidRPr="00223DC5">
              <w:rPr>
                <w:sz w:val="20"/>
                <w:szCs w:val="20"/>
                <w:lang w:eastAsia="lt-LT"/>
              </w:rPr>
              <w:t xml:space="preserve"> (formas galima rasti adresu: </w:t>
            </w:r>
            <w:hyperlink r:id="rId9" w:history="1">
              <w:r w:rsidR="001739C9" w:rsidRPr="00FA5A24">
                <w:rPr>
                  <w:rStyle w:val="Hipersaitas"/>
                  <w:sz w:val="20"/>
                  <w:szCs w:val="20"/>
                  <w:lang w:eastAsia="lt-LT"/>
                </w:rPr>
                <w:t>https://mokiniai.emokykla.lt</w:t>
              </w:r>
            </w:hyperlink>
            <w:r w:rsidR="001739C9">
              <w:rPr>
                <w:sz w:val="20"/>
                <w:szCs w:val="20"/>
                <w:lang w:eastAsia="lt-LT"/>
              </w:rPr>
              <w:t xml:space="preserve"> </w:t>
            </w:r>
            <w:r w:rsidR="001739C9" w:rsidRPr="001739C9">
              <w:rPr>
                <w:sz w:val="20"/>
                <w:szCs w:val="20"/>
                <w:lang w:eastAsia="lt-LT"/>
              </w:rPr>
              <w:t xml:space="preserve"> </w:t>
            </w:r>
            <w:r w:rsidR="001739C9">
              <w:rPr>
                <w:sz w:val="20"/>
                <w:szCs w:val="20"/>
                <w:lang w:eastAsia="lt-LT"/>
              </w:rPr>
              <w:t xml:space="preserve"> prie nuorodos </w:t>
            </w:r>
            <w:r w:rsidR="001739C9" w:rsidRPr="001739C9">
              <w:rPr>
                <w:rStyle w:val="collapsibleheader"/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Mokinių registro naudotojų registravimas</w:t>
            </w:r>
            <w:r w:rsidR="001739C9" w:rsidRPr="00223DC5">
              <w:rPr>
                <w:sz w:val="20"/>
                <w:szCs w:val="20"/>
                <w:lang w:eastAsia="lt-LT"/>
              </w:rPr>
              <w:t xml:space="preserve"> </w:t>
            </w:r>
            <w:r w:rsidR="001739C9">
              <w:rPr>
                <w:sz w:val="20"/>
                <w:szCs w:val="20"/>
                <w:lang w:eastAsia="lt-LT"/>
              </w:rPr>
              <w:t xml:space="preserve">. </w:t>
            </w:r>
            <w:r w:rsidRPr="00223DC5">
              <w:rPr>
                <w:sz w:val="20"/>
                <w:szCs w:val="20"/>
                <w:lang w:eastAsia="lt-LT"/>
              </w:rPr>
              <w:t xml:space="preserve">Užpildytus </w:t>
            </w:r>
            <w:r w:rsidRPr="00223DC5">
              <w:rPr>
                <w:sz w:val="20"/>
                <w:szCs w:val="20"/>
              </w:rPr>
              <w:t>MR naudotojo dokumentus (originalus)</w:t>
            </w:r>
            <w:r w:rsidRPr="00223DC5">
              <w:rPr>
                <w:sz w:val="20"/>
                <w:szCs w:val="20"/>
                <w:lang w:eastAsia="lt-LT"/>
              </w:rPr>
              <w:t xml:space="preserve"> siųsti adresu: </w:t>
            </w:r>
            <w:r w:rsidR="00BC33F0">
              <w:rPr>
                <w:sz w:val="20"/>
                <w:szCs w:val="20"/>
                <w:lang w:eastAsia="lt-LT"/>
              </w:rPr>
              <w:t>Nacionalinė švietimo agentūra</w:t>
            </w:r>
            <w:r w:rsidRPr="00223DC5">
              <w:rPr>
                <w:sz w:val="20"/>
                <w:szCs w:val="20"/>
                <w:lang w:eastAsia="lt-LT"/>
              </w:rPr>
              <w:t xml:space="preserve">, </w:t>
            </w:r>
            <w:r w:rsidR="00C26C71" w:rsidRPr="00C26C71">
              <w:rPr>
                <w:rStyle w:val="Emfaz"/>
                <w:rFonts w:cs="Times New Roman"/>
                <w:i w:val="0"/>
                <w:iCs w:val="0"/>
                <w:sz w:val="20"/>
                <w:szCs w:val="20"/>
                <w:bdr w:val="none" w:sz="0" w:space="0" w:color="auto" w:frame="1"/>
                <w:lang w:val="en-US"/>
              </w:rPr>
              <w:t>K. Kalinausko g. 7, LT-03107 Vilnius.</w:t>
            </w:r>
            <w:r w:rsidR="00C26C71" w:rsidRPr="00C26C71">
              <w:rPr>
                <w:rStyle w:val="Emfaz"/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</w:p>
          <w:p w14:paraId="2EFA81D3" w14:textId="17366C0A" w:rsidR="00C26C71" w:rsidRPr="00223DC5" w:rsidRDefault="00C26C71" w:rsidP="001739C9">
            <w:pPr>
              <w:jc w:val="both"/>
              <w:rPr>
                <w:sz w:val="20"/>
                <w:szCs w:val="20"/>
                <w:lang w:eastAsia="lt-LT"/>
              </w:rPr>
            </w:pPr>
            <w:r w:rsidRPr="00C26C71">
              <w:rPr>
                <w:rStyle w:val="Emfaz"/>
                <w:rFonts w:cs="Times New Roman"/>
                <w:b/>
                <w:bCs/>
                <w:i w:val="0"/>
                <w:iCs w:val="0"/>
                <w:color w:val="C00000"/>
                <w:sz w:val="20"/>
                <w:szCs w:val="20"/>
                <w:bdr w:val="none" w:sz="0" w:space="0" w:color="auto" w:frame="1"/>
                <w:lang w:val="en-US"/>
              </w:rPr>
              <w:t>Pastaba.</w:t>
            </w:r>
            <w:r>
              <w:rPr>
                <w:rStyle w:val="Emfaz"/>
                <w:rFonts w:ascii="Arial" w:hAnsi="Arial" w:cs="Arial"/>
                <w:color w:val="1F497D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C26C71">
              <w:rPr>
                <w:color w:val="444444"/>
                <w:sz w:val="20"/>
                <w:szCs w:val="20"/>
              </w:rPr>
              <w:t>jungiantis prie Mokinių registro, vartotojų asmens tapatybė bus nustatoma </w:t>
            </w:r>
            <w:r w:rsidRPr="00C26C71">
              <w:rPr>
                <w:rStyle w:val="Grietas"/>
                <w:color w:val="444444"/>
                <w:sz w:val="20"/>
                <w:szCs w:val="20"/>
                <w:bdr w:val="none" w:sz="0" w:space="0" w:color="auto" w:frame="1"/>
              </w:rPr>
              <w:t>tik per Valstybės informacinių išteklių sąveikumo platformą (VIISP).</w:t>
            </w:r>
            <w:r w:rsidRPr="00C26C71">
              <w:rPr>
                <w:sz w:val="20"/>
                <w:szCs w:val="20"/>
                <w:bdr w:val="none" w:sz="0" w:space="0" w:color="auto" w:frame="1"/>
              </w:rPr>
              <w:t> Mokinių registro vartotojai gali prisijungti, naudojantis elektroniniu parašu ir elektroninės bankininkystės sistemomis.</w:t>
            </w:r>
          </w:p>
        </w:tc>
        <w:tc>
          <w:tcPr>
            <w:tcW w:w="3011" w:type="dxa"/>
            <w:vAlign w:val="center"/>
          </w:tcPr>
          <w:p w14:paraId="5B535963" w14:textId="77777777" w:rsidR="00AE14FD" w:rsidRPr="00A2227A" w:rsidRDefault="00AE14FD" w:rsidP="00363666">
            <w:pPr>
              <w:rPr>
                <w:szCs w:val="24"/>
              </w:rPr>
            </w:pPr>
            <w:r w:rsidRPr="00A2227A">
              <w:rPr>
                <w:szCs w:val="24"/>
              </w:rPr>
              <w:t>Naujiems NVŠ teikėjams</w:t>
            </w:r>
          </w:p>
        </w:tc>
      </w:tr>
      <w:tr w:rsidR="00AE14FD" w:rsidRPr="00223DC5" w14:paraId="73A2DCFA" w14:textId="77777777" w:rsidTr="00223DC5">
        <w:trPr>
          <w:trHeight w:val="874"/>
        </w:trPr>
        <w:tc>
          <w:tcPr>
            <w:tcW w:w="3532" w:type="dxa"/>
            <w:vMerge w:val="restart"/>
            <w:shd w:val="clear" w:color="auto" w:fill="auto"/>
            <w:vAlign w:val="center"/>
          </w:tcPr>
          <w:p w14:paraId="70430FC8" w14:textId="016CB0E2" w:rsidR="004607A0" w:rsidRPr="00223DC5" w:rsidRDefault="004607A0" w:rsidP="004607A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* </w:t>
            </w:r>
            <w:r w:rsidRPr="00223DC5">
              <w:rPr>
                <w:b/>
              </w:rPr>
              <w:t>Iki 20</w:t>
            </w:r>
            <w:r>
              <w:rPr>
                <w:b/>
              </w:rPr>
              <w:t>2</w:t>
            </w:r>
            <w:r w:rsidR="00422B63">
              <w:rPr>
                <w:b/>
              </w:rPr>
              <w:t>2</w:t>
            </w:r>
            <w:r w:rsidRPr="00223DC5">
              <w:rPr>
                <w:b/>
              </w:rPr>
              <w:t>-0</w:t>
            </w:r>
            <w:r w:rsidR="00422B63">
              <w:rPr>
                <w:b/>
              </w:rPr>
              <w:t>1</w:t>
            </w:r>
            <w:r w:rsidRPr="00223DC5">
              <w:rPr>
                <w:b/>
              </w:rPr>
              <w:t>-</w:t>
            </w:r>
            <w:r w:rsidR="00422B63">
              <w:rPr>
                <w:b/>
              </w:rPr>
              <w:t>27</w:t>
            </w:r>
          </w:p>
          <w:p w14:paraId="57C150CF" w14:textId="77777777" w:rsidR="004607A0" w:rsidRDefault="004607A0" w:rsidP="004607A0">
            <w:pPr>
              <w:jc w:val="center"/>
              <w:rPr>
                <w:b/>
              </w:rPr>
            </w:pPr>
            <w:r w:rsidRPr="00223DC5">
              <w:rPr>
                <w:b/>
              </w:rPr>
              <w:t xml:space="preserve"> 14 val.</w:t>
            </w:r>
          </w:p>
          <w:p w14:paraId="2E45F76E" w14:textId="77777777" w:rsidR="004607A0" w:rsidRDefault="004607A0" w:rsidP="004607A0">
            <w:pPr>
              <w:jc w:val="center"/>
              <w:rPr>
                <w:b/>
              </w:rPr>
            </w:pPr>
          </w:p>
          <w:p w14:paraId="157BF17C" w14:textId="77777777" w:rsidR="004607A0" w:rsidRPr="00223DC5" w:rsidRDefault="004607A0" w:rsidP="004607A0">
            <w:pPr>
              <w:jc w:val="center"/>
              <w:rPr>
                <w:b/>
              </w:rPr>
            </w:pPr>
          </w:p>
          <w:p w14:paraId="4EEBCD81" w14:textId="77777777" w:rsidR="004607A0" w:rsidRPr="00223DC5" w:rsidRDefault="004607A0" w:rsidP="004607A0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4737B530" w14:textId="77777777" w:rsidR="004607A0" w:rsidRPr="00223DC5" w:rsidRDefault="004607A0" w:rsidP="004607A0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el. p. </w:t>
            </w:r>
            <w:hyperlink r:id="rId10" w:history="1">
              <w:r w:rsidRPr="004720C6">
                <w:rPr>
                  <w:rStyle w:val="Hipersaitas"/>
                </w:rPr>
                <w:t>simona.vizbariene</w:t>
              </w:r>
              <w:r w:rsidRPr="004720C6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@panevezys.lt</w:t>
              </w:r>
            </w:hyperlink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tel. 50</w:t>
            </w:r>
            <w:r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483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3F2EDEC9" w14:textId="77777777" w:rsidR="004607A0" w:rsidRPr="00223DC5" w:rsidRDefault="004607A0" w:rsidP="004607A0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(dėl sutarčių)</w:t>
            </w:r>
          </w:p>
          <w:p w14:paraId="04259186" w14:textId="77777777" w:rsidR="004607A0" w:rsidRPr="00223DC5" w:rsidRDefault="004607A0" w:rsidP="004607A0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</w:p>
          <w:p w14:paraId="304C869D" w14:textId="77777777" w:rsidR="004607A0" w:rsidRPr="00223DC5" w:rsidRDefault="004607A0" w:rsidP="004607A0">
            <w:pPr>
              <w:jc w:val="center"/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</w:rPr>
              <w:t xml:space="preserve">el. p. </w:t>
            </w:r>
            <w:hyperlink r:id="rId11" w:history="1">
              <w:r w:rsidRPr="00223DC5">
                <w:rPr>
                  <w:rStyle w:val="Hipersaitas"/>
                  <w:sz w:val="20"/>
                  <w:szCs w:val="20"/>
                </w:rPr>
                <w:t>giedre.kabitaviciene@panevezys.lt</w:t>
              </w:r>
            </w:hyperlink>
            <w:r w:rsidRPr="00223DC5">
              <w:rPr>
                <w:sz w:val="20"/>
                <w:szCs w:val="20"/>
              </w:rPr>
              <w:t xml:space="preserve"> tel. 501399 </w:t>
            </w:r>
          </w:p>
          <w:p w14:paraId="373609D6" w14:textId="02D51313" w:rsidR="008276BF" w:rsidRPr="00223DC5" w:rsidRDefault="004607A0" w:rsidP="004607A0">
            <w:pPr>
              <w:jc w:val="center"/>
              <w:rPr>
                <w:b/>
              </w:rPr>
            </w:pPr>
            <w:r w:rsidRPr="00223DC5">
              <w:rPr>
                <w:sz w:val="20"/>
                <w:szCs w:val="20"/>
              </w:rPr>
              <w:t>(dėl darbo su Mokinių registru)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2F242D10" w14:textId="7F112977" w:rsidR="00AE14FD" w:rsidRPr="00223DC5" w:rsidRDefault="00AE14FD" w:rsidP="001E7FDD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Mokymo sutarčių su mokinių tėvais (globėjais, rūpintojais)</w:t>
            </w:r>
            <w:r w:rsidR="00181907" w:rsidRPr="00223DC5">
              <w:rPr>
                <w:b/>
                <w:i/>
                <w:color w:val="9B321D"/>
              </w:rPr>
              <w:t xml:space="preserve"> / susitarimų prie sutarties </w:t>
            </w:r>
            <w:r w:rsidRPr="00223DC5">
              <w:rPr>
                <w:b/>
                <w:i/>
                <w:color w:val="9B321D"/>
              </w:rPr>
              <w:t>sudarymas</w:t>
            </w:r>
          </w:p>
          <w:p w14:paraId="19E17BE2" w14:textId="77777777" w:rsidR="00AE14FD" w:rsidRPr="00223DC5" w:rsidRDefault="00AE14FD" w:rsidP="00640B96">
            <w:pPr>
              <w:rPr>
                <w:b/>
                <w:i/>
                <w:color w:val="ED7D31" w:themeColor="accent2"/>
              </w:rPr>
            </w:pPr>
            <w:r w:rsidRPr="00223DC5">
              <w:rPr>
                <w:sz w:val="20"/>
                <w:szCs w:val="20"/>
              </w:rPr>
              <w:t xml:space="preserve">Sutartį </w:t>
            </w:r>
            <w:r w:rsidR="00640B96" w:rsidRPr="00223DC5">
              <w:rPr>
                <w:sz w:val="20"/>
                <w:szCs w:val="20"/>
              </w:rPr>
              <w:t>/ susitarimą</w:t>
            </w:r>
            <w:r w:rsidR="00181907" w:rsidRPr="00223DC5">
              <w:rPr>
                <w:sz w:val="20"/>
                <w:szCs w:val="20"/>
              </w:rPr>
              <w:t xml:space="preserve"> </w:t>
            </w:r>
            <w:r w:rsidRPr="00223DC5">
              <w:rPr>
                <w:sz w:val="20"/>
                <w:szCs w:val="20"/>
              </w:rPr>
              <w:t xml:space="preserve">pasirašo: už vaiką iki 14 metų - vienas iš tėvų (globėjų), 14-17 metų vaikas sutartį pasirašo tik turėdamas tėvų (globėjų) </w:t>
            </w:r>
            <w:r w:rsidRPr="00223DC5">
              <w:rPr>
                <w:sz w:val="20"/>
                <w:szCs w:val="20"/>
                <w:u w:val="single"/>
              </w:rPr>
              <w:t>raštišką</w:t>
            </w:r>
            <w:r w:rsidRPr="00223DC5">
              <w:rPr>
                <w:sz w:val="20"/>
                <w:szCs w:val="20"/>
              </w:rPr>
              <w:t xml:space="preserve"> sutikimą, 18 metų ir vyresnis asmuo sutartį gali pasirašyti pats. 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A5A41FF" w14:textId="2EDB4DBA" w:rsidR="00AE14FD" w:rsidRPr="00A2227A" w:rsidRDefault="00422B63" w:rsidP="004607A0">
            <w:pPr>
              <w:rPr>
                <w:szCs w:val="24"/>
              </w:rPr>
            </w:pPr>
            <w:r>
              <w:rPr>
                <w:szCs w:val="24"/>
              </w:rPr>
              <w:t>Visiems NVŠ teikėjams</w:t>
            </w:r>
          </w:p>
        </w:tc>
      </w:tr>
      <w:tr w:rsidR="006E0E53" w:rsidRPr="00223DC5" w14:paraId="1C770148" w14:textId="77777777" w:rsidTr="00223DC5">
        <w:trPr>
          <w:trHeight w:val="1678"/>
        </w:trPr>
        <w:tc>
          <w:tcPr>
            <w:tcW w:w="3532" w:type="dxa"/>
            <w:vMerge/>
            <w:shd w:val="clear" w:color="auto" w:fill="auto"/>
            <w:vAlign w:val="center"/>
          </w:tcPr>
          <w:p w14:paraId="4A046113" w14:textId="77777777" w:rsidR="006E0E53" w:rsidRPr="00223DC5" w:rsidRDefault="006E0E53" w:rsidP="00AE14FD">
            <w:pPr>
              <w:jc w:val="center"/>
              <w:rPr>
                <w:b/>
              </w:rPr>
            </w:pPr>
          </w:p>
        </w:tc>
        <w:tc>
          <w:tcPr>
            <w:tcW w:w="9051" w:type="dxa"/>
            <w:shd w:val="clear" w:color="auto" w:fill="auto"/>
            <w:vAlign w:val="center"/>
          </w:tcPr>
          <w:p w14:paraId="250CF24A" w14:textId="77777777" w:rsidR="006E0E53" w:rsidRPr="00223DC5" w:rsidRDefault="006E0E53" w:rsidP="001E7FDD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Mokinių registr</w:t>
            </w:r>
            <w:r w:rsidR="00640B96" w:rsidRPr="00223DC5">
              <w:rPr>
                <w:b/>
                <w:i/>
                <w:color w:val="9B321D"/>
              </w:rPr>
              <w:t xml:space="preserve">o duomenų tvarkymas (mokinių registravimas.) </w:t>
            </w:r>
          </w:p>
          <w:p w14:paraId="4B42A8D9" w14:textId="77777777" w:rsidR="006E0E53" w:rsidRDefault="00640B96" w:rsidP="00640B96">
            <w:pPr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  <w:u w:val="single"/>
              </w:rPr>
              <w:t>Pastaba.</w:t>
            </w:r>
            <w:r w:rsidRPr="00223DC5">
              <w:rPr>
                <w:sz w:val="20"/>
                <w:szCs w:val="20"/>
              </w:rPr>
              <w:t xml:space="preserve"> Naujus m</w:t>
            </w:r>
            <w:r w:rsidR="006E0E53" w:rsidRPr="00223DC5">
              <w:rPr>
                <w:sz w:val="20"/>
                <w:szCs w:val="20"/>
              </w:rPr>
              <w:t xml:space="preserve">okinius registruoti Mokinių registre galima </w:t>
            </w:r>
            <w:r w:rsidR="006E0E53" w:rsidRPr="00223DC5">
              <w:rPr>
                <w:b/>
                <w:sz w:val="20"/>
                <w:szCs w:val="20"/>
              </w:rPr>
              <w:t>tik sudarius mokymo sutartį.</w:t>
            </w:r>
            <w:r w:rsidR="006E0E53" w:rsidRPr="00223DC5">
              <w:rPr>
                <w:sz w:val="20"/>
                <w:szCs w:val="20"/>
              </w:rPr>
              <w:t xml:space="preserve"> Mokinių registre formuoti grupes. Maksimalus vaikų skaičius grupėje – 25.</w:t>
            </w:r>
          </w:p>
          <w:p w14:paraId="6143B13D" w14:textId="77777777" w:rsidR="002F2362" w:rsidRDefault="002F2362" w:rsidP="002F2362">
            <w:pPr>
              <w:ind w:left="360"/>
              <w:jc w:val="both"/>
              <w:rPr>
                <w:b/>
                <w:i/>
                <w:color w:val="ED7D31" w:themeColor="accent2"/>
                <w:sz w:val="20"/>
                <w:szCs w:val="20"/>
              </w:rPr>
            </w:pPr>
          </w:p>
          <w:p w14:paraId="49E01316" w14:textId="44D871D0" w:rsidR="00A50E67" w:rsidRPr="00A50E67" w:rsidRDefault="002F2362" w:rsidP="00A50E67">
            <w:pPr>
              <w:jc w:val="both"/>
              <w:rPr>
                <w:b/>
                <w:i/>
                <w:color w:val="9B321D"/>
              </w:rPr>
            </w:pPr>
            <w:r>
              <w:rPr>
                <w:b/>
                <w:i/>
                <w:color w:val="ED7D31" w:themeColor="accent2"/>
                <w:sz w:val="20"/>
                <w:szCs w:val="20"/>
              </w:rPr>
              <w:t xml:space="preserve"> </w:t>
            </w:r>
            <w:r w:rsidR="00745454" w:rsidRPr="00745454">
              <w:rPr>
                <w:b/>
                <w:i/>
                <w:color w:val="9B321D"/>
              </w:rPr>
              <w:t>Mokiniams t</w:t>
            </w:r>
            <w:r w:rsidR="00A50E67" w:rsidRPr="00A50E67">
              <w:rPr>
                <w:b/>
                <w:i/>
                <w:color w:val="9B321D"/>
              </w:rPr>
              <w:t xml:space="preserve">uri būti teisingai nurodyti </w:t>
            </w:r>
            <w:r w:rsidRPr="00A50E67">
              <w:rPr>
                <w:b/>
                <w:i/>
                <w:color w:val="9B321D"/>
              </w:rPr>
              <w:t xml:space="preserve">NVŠ tikslinio  finansavimo </w:t>
            </w:r>
            <w:r w:rsidR="00A50E67" w:rsidRPr="00A50E67">
              <w:rPr>
                <w:b/>
                <w:i/>
                <w:color w:val="9B321D"/>
              </w:rPr>
              <w:t>laikotarpiai.</w:t>
            </w:r>
            <w:r w:rsidRPr="00A50E67">
              <w:rPr>
                <w:b/>
                <w:i/>
                <w:color w:val="9B321D"/>
              </w:rPr>
              <w:t xml:space="preserve"> </w:t>
            </w:r>
          </w:p>
          <w:p w14:paraId="7CB7D94B" w14:textId="1A4E67C7" w:rsidR="002F2362" w:rsidRPr="00223DC5" w:rsidRDefault="00A50E67" w:rsidP="00897A7F">
            <w:pPr>
              <w:jc w:val="both"/>
              <w:rPr>
                <w:b/>
                <w:i/>
                <w:color w:val="ED7D31" w:themeColor="accent2"/>
              </w:rPr>
            </w:pPr>
            <w:r w:rsidRPr="00897A7F">
              <w:rPr>
                <w:b/>
                <w:iCs/>
                <w:sz w:val="20"/>
                <w:szCs w:val="20"/>
              </w:rPr>
              <w:t>(</w:t>
            </w:r>
            <w:r w:rsidR="002F2362" w:rsidRPr="00897A7F">
              <w:rPr>
                <w:b/>
                <w:iCs/>
                <w:sz w:val="20"/>
                <w:szCs w:val="20"/>
              </w:rPr>
              <w:t>Duomenys privalo atitikti gauto NVŠ tikslinio finansavimo datas</w:t>
            </w:r>
            <w:r w:rsidRPr="00897A7F">
              <w:rPr>
                <w:b/>
                <w:iCs/>
                <w:sz w:val="20"/>
                <w:szCs w:val="20"/>
              </w:rPr>
              <w:t>).</w:t>
            </w:r>
            <w:r w:rsidR="002F2362" w:rsidRPr="00897A7F">
              <w:rPr>
                <w:b/>
                <w:iCs/>
                <w:sz w:val="20"/>
                <w:szCs w:val="20"/>
              </w:rPr>
              <w:t xml:space="preserve"> </w:t>
            </w:r>
            <w:r w:rsidR="00897A7F" w:rsidRPr="00897A7F">
              <w:rPr>
                <w:b/>
                <w:iCs/>
                <w:color w:val="C00000"/>
                <w:sz w:val="20"/>
                <w:szCs w:val="20"/>
              </w:rPr>
              <w:t>NVŠ finansavimą galima bus pažymėti tik akredituotoms programoms.</w:t>
            </w:r>
            <w:r w:rsidR="00897A7F" w:rsidRPr="00897A7F">
              <w:rPr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897A7F" w:rsidRPr="00897A7F">
              <w:rPr>
                <w:bCs/>
                <w:iCs/>
                <w:sz w:val="20"/>
                <w:szCs w:val="20"/>
              </w:rPr>
              <w:t xml:space="preserve">Teikėjai NŠPR turi būti pateikę programas akreditacijai arba akreditacijos pratęsimui. Daugiau informacijos galima rasti </w:t>
            </w:r>
            <w:hyperlink r:id="rId12" w:history="1">
              <w:r w:rsidR="00897A7F" w:rsidRPr="00897A7F">
                <w:rPr>
                  <w:rStyle w:val="Hipersaitas"/>
                  <w:bCs/>
                  <w:iCs/>
                  <w:sz w:val="20"/>
                  <w:szCs w:val="20"/>
                </w:rPr>
                <w:t>https://www.nspr.smm.lt</w:t>
              </w:r>
            </w:hyperlink>
            <w:r w:rsidR="00897A7F" w:rsidRPr="00897A7F">
              <w:rPr>
                <w:bCs/>
                <w:iCs/>
                <w:sz w:val="20"/>
                <w:szCs w:val="20"/>
              </w:rPr>
              <w:t xml:space="preserve"> (prie nuorodos D.U.K. KTPRR teikėjo vadovas).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4181F56" w14:textId="77777777" w:rsidR="006E0E53" w:rsidRPr="00A2227A" w:rsidRDefault="006E0E53" w:rsidP="00363666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AE14FD" w:rsidRPr="00223DC5" w14:paraId="0540A2F4" w14:textId="77777777" w:rsidTr="00223DC5">
        <w:trPr>
          <w:trHeight w:val="533"/>
        </w:trPr>
        <w:tc>
          <w:tcPr>
            <w:tcW w:w="3532" w:type="dxa"/>
            <w:shd w:val="clear" w:color="auto" w:fill="auto"/>
            <w:vAlign w:val="center"/>
          </w:tcPr>
          <w:p w14:paraId="1C78F53C" w14:textId="707D18D4" w:rsidR="00AE14FD" w:rsidRPr="00223DC5" w:rsidRDefault="00181907" w:rsidP="00AE14FD">
            <w:pPr>
              <w:jc w:val="center"/>
              <w:rPr>
                <w:b/>
              </w:rPr>
            </w:pPr>
            <w:r w:rsidRPr="00223DC5">
              <w:rPr>
                <w:b/>
              </w:rPr>
              <w:t>20</w:t>
            </w:r>
            <w:r w:rsidR="00D3167C">
              <w:rPr>
                <w:b/>
              </w:rPr>
              <w:t>2</w:t>
            </w:r>
            <w:r w:rsidR="00422B63">
              <w:rPr>
                <w:b/>
              </w:rPr>
              <w:t>2</w:t>
            </w:r>
            <w:r w:rsidRPr="00223DC5">
              <w:rPr>
                <w:b/>
              </w:rPr>
              <w:t>-0</w:t>
            </w:r>
            <w:r w:rsidR="00422B63">
              <w:rPr>
                <w:b/>
              </w:rPr>
              <w:t>1</w:t>
            </w:r>
            <w:r w:rsidRPr="00223DC5">
              <w:rPr>
                <w:b/>
              </w:rPr>
              <w:t>-</w:t>
            </w:r>
            <w:r w:rsidR="00422B63">
              <w:rPr>
                <w:b/>
              </w:rPr>
              <w:t>27</w:t>
            </w:r>
          </w:p>
          <w:p w14:paraId="7D07ABCE" w14:textId="77777777" w:rsidR="00AE14FD" w:rsidRDefault="00181907" w:rsidP="00AE14FD">
            <w:pPr>
              <w:jc w:val="center"/>
              <w:rPr>
                <w:b/>
              </w:rPr>
            </w:pPr>
            <w:r w:rsidRPr="00223DC5">
              <w:rPr>
                <w:b/>
              </w:rPr>
              <w:t>14</w:t>
            </w:r>
            <w:r w:rsidR="00AE14FD" w:rsidRPr="00223DC5">
              <w:rPr>
                <w:b/>
              </w:rPr>
              <w:t xml:space="preserve"> val.</w:t>
            </w:r>
          </w:p>
          <w:p w14:paraId="6764BC9C" w14:textId="2A5705D5" w:rsidR="004D4909" w:rsidRPr="00223DC5" w:rsidRDefault="004D4909" w:rsidP="00422B63">
            <w:pPr>
              <w:jc w:val="center"/>
              <w:rPr>
                <w:b/>
              </w:rPr>
            </w:pPr>
          </w:p>
        </w:tc>
        <w:tc>
          <w:tcPr>
            <w:tcW w:w="9051" w:type="dxa"/>
            <w:shd w:val="clear" w:color="auto" w:fill="auto"/>
            <w:vAlign w:val="center"/>
          </w:tcPr>
          <w:p w14:paraId="1EA4A742" w14:textId="77777777" w:rsidR="00AE14FD" w:rsidRPr="00223DC5" w:rsidRDefault="00AE14FD" w:rsidP="00AE14FD">
            <w:pPr>
              <w:rPr>
                <w:b/>
                <w:i/>
              </w:rPr>
            </w:pPr>
            <w:r w:rsidRPr="00223DC5">
              <w:rPr>
                <w:b/>
                <w:i/>
                <w:color w:val="9B321D"/>
              </w:rPr>
              <w:t>Galutinio Mokinių registre registruotų mokinių skaičiaus fiksavimas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DB148BF" w14:textId="59DE3D39" w:rsidR="00AE14FD" w:rsidRPr="00223DC5" w:rsidRDefault="005B6DE7" w:rsidP="004D4909">
            <w:r w:rsidRPr="00A2227A">
              <w:rPr>
                <w:szCs w:val="24"/>
              </w:rPr>
              <w:t>Visiems NVŠ teikėjams</w:t>
            </w:r>
          </w:p>
        </w:tc>
      </w:tr>
      <w:tr w:rsidR="00BC69C8" w:rsidRPr="00223DC5" w14:paraId="19F7838F" w14:textId="77777777" w:rsidTr="00223DC5">
        <w:trPr>
          <w:trHeight w:val="1601"/>
        </w:trPr>
        <w:tc>
          <w:tcPr>
            <w:tcW w:w="3532" w:type="dxa"/>
            <w:shd w:val="clear" w:color="auto" w:fill="auto"/>
            <w:vAlign w:val="center"/>
          </w:tcPr>
          <w:p w14:paraId="2ED52A3B" w14:textId="5FD7A496" w:rsidR="00781C63" w:rsidRPr="00223DC5" w:rsidRDefault="00781C63" w:rsidP="00781C6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* </w:t>
            </w:r>
            <w:r w:rsidRPr="00223DC5">
              <w:rPr>
                <w:b/>
              </w:rPr>
              <w:t>20</w:t>
            </w:r>
            <w:r>
              <w:rPr>
                <w:b/>
              </w:rPr>
              <w:t>2</w:t>
            </w:r>
            <w:r w:rsidR="005B6DE7">
              <w:rPr>
                <w:b/>
              </w:rPr>
              <w:t>2</w:t>
            </w:r>
            <w:r w:rsidRPr="00223DC5">
              <w:rPr>
                <w:b/>
              </w:rPr>
              <w:t>-0</w:t>
            </w:r>
            <w:r w:rsidR="005B6DE7">
              <w:rPr>
                <w:b/>
              </w:rPr>
              <w:t>2</w:t>
            </w:r>
            <w:r w:rsidRPr="00223DC5">
              <w:rPr>
                <w:b/>
              </w:rPr>
              <w:t>-</w:t>
            </w:r>
            <w:r w:rsidR="005B6DE7">
              <w:rPr>
                <w:b/>
              </w:rPr>
              <w:t>01</w:t>
            </w:r>
          </w:p>
          <w:p w14:paraId="42C1E483" w14:textId="77777777" w:rsidR="00781C63" w:rsidRDefault="00781C63" w:rsidP="00781C63">
            <w:pPr>
              <w:jc w:val="center"/>
              <w:rPr>
                <w:b/>
              </w:rPr>
            </w:pPr>
            <w:r w:rsidRPr="00223DC5">
              <w:rPr>
                <w:b/>
              </w:rPr>
              <w:t>14 val.</w:t>
            </w:r>
          </w:p>
          <w:p w14:paraId="550EE665" w14:textId="77777777" w:rsidR="00BC69C8" w:rsidRPr="00223DC5" w:rsidRDefault="00BC69C8" w:rsidP="00AE14FD">
            <w:pPr>
              <w:jc w:val="center"/>
              <w:rPr>
                <w:b/>
              </w:rPr>
            </w:pPr>
          </w:p>
          <w:p w14:paraId="37A99E8A" w14:textId="77777777" w:rsidR="00BC69C8" w:rsidRPr="00223DC5" w:rsidRDefault="00BC69C8" w:rsidP="00BC69C8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0133DE04" w14:textId="77777777" w:rsidR="00BC69C8" w:rsidRPr="00223DC5" w:rsidRDefault="00BC69C8" w:rsidP="00AE14FD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el. p.</w:t>
            </w:r>
            <w:r w:rsidR="00F136AC"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  <w:hyperlink r:id="rId13" w:history="1">
              <w:r w:rsidR="00F136AC" w:rsidRPr="00223DC5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simona.vizbariene@panevezys.lt</w:t>
              </w:r>
            </w:hyperlink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tel. </w:t>
            </w:r>
            <w:r w:rsidR="00F136AC"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504483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3DD8F6AD" w14:textId="119BA2F7" w:rsidR="00BC69C8" w:rsidRPr="00223DC5" w:rsidRDefault="00BC69C8" w:rsidP="00AE14FD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NVŠ lėšų skyrimo ir panaudojimo sutarties su Savivaldybe sudarymas</w:t>
            </w:r>
            <w:r w:rsidR="00741A8E">
              <w:rPr>
                <w:b/>
                <w:i/>
                <w:color w:val="9B321D"/>
              </w:rPr>
              <w:t xml:space="preserve"> </w:t>
            </w:r>
          </w:p>
          <w:p w14:paraId="477C1FAB" w14:textId="75BF6410" w:rsidR="00BC69C8" w:rsidRPr="00223DC5" w:rsidRDefault="00BC69C8" w:rsidP="00AE14FD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NVŠ finansavimą gaunančių vaikų sąrašų, suformuotų iš Mokinių registro ir patvirtintų NVŠ teikėjo, pateikimas</w:t>
            </w:r>
            <w:r w:rsidR="00741A8E" w:rsidRPr="00223DC5">
              <w:rPr>
                <w:sz w:val="20"/>
                <w:szCs w:val="20"/>
              </w:rPr>
              <w:t xml:space="preserve"> </w:t>
            </w:r>
          </w:p>
          <w:p w14:paraId="11FD609A" w14:textId="4A6EA423" w:rsidR="003B0282" w:rsidRPr="00223DC5" w:rsidRDefault="003B0282" w:rsidP="00E60D42">
            <w:pPr>
              <w:rPr>
                <w:b/>
                <w:i/>
                <w:color w:val="9B321D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06FBECD" w14:textId="0A6E0125" w:rsidR="00BC69C8" w:rsidRPr="00781C63" w:rsidRDefault="005B6DE7" w:rsidP="00781C63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5525A200" w14:textId="77777777" w:rsidTr="00223DC5">
        <w:trPr>
          <w:trHeight w:val="1601"/>
        </w:trPr>
        <w:tc>
          <w:tcPr>
            <w:tcW w:w="3532" w:type="dxa"/>
            <w:shd w:val="clear" w:color="auto" w:fill="auto"/>
            <w:vAlign w:val="center"/>
          </w:tcPr>
          <w:p w14:paraId="477ECA8F" w14:textId="77777777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lastRenderedPageBreak/>
              <w:t>Iki kiekvieno mėnesio 25 d.</w:t>
            </w:r>
          </w:p>
          <w:p w14:paraId="662D9FF8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</w:pPr>
          </w:p>
          <w:p w14:paraId="7F5EECFE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77B6CECC" w14:textId="29AA36B3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el. p. </w:t>
            </w:r>
            <w:hyperlink r:id="rId14" w:history="1">
              <w:r w:rsidR="00781C63" w:rsidRPr="007B286C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a</w:t>
              </w:r>
              <w:r w:rsidR="00781C63" w:rsidRPr="007B286C">
                <w:rPr>
                  <w:rStyle w:val="Hipersaitas"/>
                </w:rPr>
                <w:t>udrone.bagdanskiene</w:t>
              </w:r>
              <w:r w:rsidR="00781C63" w:rsidRPr="007B286C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@panevezys.lt</w:t>
              </w:r>
            </w:hyperlink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tel. 50</w:t>
            </w:r>
            <w:r w:rsidR="00781C63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1380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3B285222" w14:textId="392E8D88" w:rsidR="00741A8E" w:rsidRPr="00745454" w:rsidRDefault="00741A8E" w:rsidP="00741A8E">
            <w:pPr>
              <w:rPr>
                <w:b/>
                <w:i/>
                <w:color w:val="9B321D"/>
              </w:rPr>
            </w:pPr>
            <w:r w:rsidRPr="00745454">
              <w:rPr>
                <w:b/>
                <w:i/>
                <w:color w:val="9B321D"/>
              </w:rPr>
              <w:t xml:space="preserve">Užsiėmimų tvarkaraščių paskelbimas </w:t>
            </w:r>
            <w:r w:rsidR="001739C9">
              <w:rPr>
                <w:b/>
                <w:i/>
                <w:color w:val="9B321D"/>
              </w:rPr>
              <w:t>NŠPR</w:t>
            </w:r>
            <w:r w:rsidRPr="00745454">
              <w:rPr>
                <w:b/>
                <w:i/>
                <w:color w:val="9B321D"/>
              </w:rPr>
              <w:t xml:space="preserve"> </w:t>
            </w:r>
            <w:r w:rsidR="001739C9">
              <w:rPr>
                <w:b/>
                <w:i/>
                <w:color w:val="9B321D"/>
              </w:rPr>
              <w:t xml:space="preserve"> </w:t>
            </w:r>
            <w:r w:rsidRPr="00745454">
              <w:rPr>
                <w:b/>
                <w:i/>
                <w:color w:val="9B321D"/>
              </w:rPr>
              <w:t>ir pateikimas Švietimo skyriui</w:t>
            </w:r>
          </w:p>
          <w:p w14:paraId="14E3BD18" w14:textId="1A9CB2B7" w:rsidR="00741A8E" w:rsidRDefault="00741A8E" w:rsidP="00741A8E">
            <w:pPr>
              <w:rPr>
                <w:sz w:val="20"/>
                <w:szCs w:val="20"/>
              </w:rPr>
            </w:pPr>
            <w:r w:rsidRPr="00D375A9">
              <w:rPr>
                <w:sz w:val="20"/>
                <w:szCs w:val="20"/>
              </w:rPr>
              <w:t xml:space="preserve">Tvarkaraščius </w:t>
            </w:r>
            <w:r>
              <w:rPr>
                <w:sz w:val="20"/>
                <w:szCs w:val="20"/>
              </w:rPr>
              <w:t xml:space="preserve">būtina </w:t>
            </w:r>
            <w:r w:rsidRPr="00D375A9">
              <w:rPr>
                <w:sz w:val="20"/>
                <w:szCs w:val="20"/>
              </w:rPr>
              <w:t xml:space="preserve">suvesti </w:t>
            </w:r>
            <w:r w:rsidR="001739C9">
              <w:rPr>
                <w:sz w:val="20"/>
                <w:szCs w:val="20"/>
              </w:rPr>
              <w:t>NŠPR (</w:t>
            </w:r>
            <w:hyperlink r:id="rId15" w:history="1">
              <w:r w:rsidR="001739C9" w:rsidRPr="00FA5A24">
                <w:rPr>
                  <w:rStyle w:val="Hipersaitas"/>
                  <w:sz w:val="20"/>
                  <w:szCs w:val="20"/>
                </w:rPr>
                <w:t>https://www.nspr.smm.lt/aikos2-ktprr/index.xhtml</w:t>
              </w:r>
            </w:hyperlink>
            <w:r w:rsidR="001739C9">
              <w:rPr>
                <w:sz w:val="20"/>
                <w:szCs w:val="20"/>
              </w:rPr>
              <w:t>). J</w:t>
            </w:r>
            <w:r>
              <w:rPr>
                <w:sz w:val="20"/>
                <w:szCs w:val="20"/>
              </w:rPr>
              <w:t xml:space="preserve">ie turi matytis portale </w:t>
            </w:r>
            <w:r w:rsidR="001739C9">
              <w:rPr>
                <w:sz w:val="20"/>
                <w:szCs w:val="20"/>
              </w:rPr>
              <w:t>„e</w:t>
            </w:r>
            <w:r>
              <w:rPr>
                <w:sz w:val="20"/>
                <w:szCs w:val="20"/>
              </w:rPr>
              <w:t>mokykla“</w:t>
            </w:r>
            <w:r w:rsidR="001739C9">
              <w:rPr>
                <w:sz w:val="20"/>
                <w:szCs w:val="20"/>
              </w:rPr>
              <w:t xml:space="preserve"> (</w:t>
            </w:r>
            <w:r w:rsidR="001739C9" w:rsidRPr="001739C9">
              <w:rPr>
                <w:sz w:val="20"/>
                <w:szCs w:val="20"/>
              </w:rPr>
              <w:t>https://www.emokykla.lt/neformalus/edukacija/programos-mokiniams</w:t>
            </w:r>
            <w:r w:rsidR="001739C9">
              <w:rPr>
                <w:sz w:val="20"/>
                <w:szCs w:val="20"/>
              </w:rPr>
              <w:t>).</w:t>
            </w:r>
          </w:p>
          <w:p w14:paraId="7FD9F3EB" w14:textId="75CFA9EC" w:rsidR="00741A8E" w:rsidRPr="00781C63" w:rsidRDefault="00741A8E" w:rsidP="00741A8E">
            <w:pPr>
              <w:rPr>
                <w:b/>
                <w:i/>
                <w:color w:val="9B321D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Teikėjai, kurie dirba pagal kintantį tvarkaraštį turi suvesti į </w:t>
            </w:r>
            <w:r w:rsidR="001739C9">
              <w:rPr>
                <w:rFonts w:eastAsia="Times New Roman" w:cs="Times New Roman"/>
                <w:sz w:val="20"/>
                <w:szCs w:val="20"/>
                <w:lang w:eastAsia="lt-LT"/>
              </w:rPr>
              <w:t>NŠPR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ir </w:t>
            </w:r>
            <w:r w:rsidR="00781C63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informuoti el. paštu </w:t>
            </w:r>
            <w:hyperlink r:id="rId16" w:history="1">
              <w:r w:rsidR="00781C63" w:rsidRPr="007B286C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audrone.bagdanskiene</w:t>
              </w:r>
              <w:r w:rsidR="00781C63" w:rsidRPr="007B286C">
                <w:rPr>
                  <w:rStyle w:val="Hipersaitas"/>
                  <w:rFonts w:eastAsia="Times New Roman" w:cs="Times New Roman"/>
                  <w:sz w:val="20"/>
                  <w:szCs w:val="20"/>
                  <w:lang w:val="en-US" w:eastAsia="lt-LT"/>
                </w:rPr>
                <w:t>@panevezys.lt</w:t>
              </w:r>
            </w:hyperlink>
            <w:r w:rsidR="00781C63">
              <w:rPr>
                <w:rFonts w:eastAsia="Times New Roman" w:cs="Times New Roman"/>
                <w:sz w:val="20"/>
                <w:szCs w:val="20"/>
                <w:lang w:val="en-US" w:eastAsia="lt-LT"/>
              </w:rPr>
              <w:t xml:space="preserve"> apie bet kokius tvarkaraščio pakeitimus.</w:t>
            </w:r>
          </w:p>
          <w:p w14:paraId="676F7308" w14:textId="77777777" w:rsidR="00741A8E" w:rsidRPr="00223DC5" w:rsidRDefault="00741A8E" w:rsidP="00AE14FD">
            <w:pPr>
              <w:rPr>
                <w:b/>
                <w:i/>
                <w:color w:val="9B321D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99CF311" w14:textId="77777777" w:rsidR="00741A8E" w:rsidRPr="00A2227A" w:rsidRDefault="00741A8E" w:rsidP="00363666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6B7BCC05" w14:textId="77777777" w:rsidTr="002D6A70">
        <w:trPr>
          <w:trHeight w:val="1601"/>
        </w:trPr>
        <w:tc>
          <w:tcPr>
            <w:tcW w:w="3532" w:type="dxa"/>
            <w:shd w:val="clear" w:color="auto" w:fill="FFFFFF" w:themeFill="background1"/>
            <w:vAlign w:val="center"/>
          </w:tcPr>
          <w:p w14:paraId="1FC4B723" w14:textId="77777777" w:rsidR="00741A8E" w:rsidRDefault="00741A8E" w:rsidP="00741A8E">
            <w:pPr>
              <w:jc w:val="center"/>
              <w:rPr>
                <w:b/>
              </w:rPr>
            </w:pPr>
            <w:r>
              <w:rPr>
                <w:b/>
              </w:rPr>
              <w:t>Iki kiekvieno mėnesio 5 dienos</w:t>
            </w:r>
          </w:p>
          <w:p w14:paraId="58B28B16" w14:textId="77777777" w:rsidR="00741A8E" w:rsidRDefault="00741A8E" w:rsidP="00741A8E">
            <w:pPr>
              <w:jc w:val="center"/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</w:pPr>
          </w:p>
          <w:p w14:paraId="548EAEDF" w14:textId="77777777" w:rsidR="00741A8E" w:rsidRPr="005758E6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5758E6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5758E6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00D77FBA" w14:textId="77777777" w:rsidR="00741A8E" w:rsidRDefault="00741A8E" w:rsidP="00741A8E">
            <w:pPr>
              <w:jc w:val="center"/>
              <w:rPr>
                <w:b/>
              </w:rPr>
            </w:pPr>
            <w:r w:rsidRPr="005758E6">
              <w:rPr>
                <w:sz w:val="20"/>
                <w:szCs w:val="20"/>
              </w:rPr>
              <w:t xml:space="preserve">el. p. </w:t>
            </w:r>
            <w:hyperlink r:id="rId17" w:history="1">
              <w:r w:rsidRPr="005758E6">
                <w:rPr>
                  <w:rStyle w:val="Hipersaitas"/>
                  <w:sz w:val="20"/>
                  <w:szCs w:val="20"/>
                </w:rPr>
                <w:t>giedre.kabitaviciene@panevezys.lt</w:t>
              </w:r>
            </w:hyperlink>
            <w:r w:rsidRPr="005758E6">
              <w:rPr>
                <w:sz w:val="20"/>
                <w:szCs w:val="20"/>
              </w:rPr>
              <w:t xml:space="preserve"> tel. 501399</w:t>
            </w:r>
          </w:p>
        </w:tc>
        <w:tc>
          <w:tcPr>
            <w:tcW w:w="9051" w:type="dxa"/>
            <w:shd w:val="clear" w:color="auto" w:fill="FFFFFF" w:themeFill="background1"/>
            <w:vAlign w:val="center"/>
          </w:tcPr>
          <w:p w14:paraId="664BA675" w14:textId="77777777" w:rsidR="00741A8E" w:rsidRPr="003B448A" w:rsidRDefault="00741A8E" w:rsidP="00741A8E">
            <w:pPr>
              <w:rPr>
                <w:b/>
                <w:i/>
                <w:color w:val="00B050"/>
              </w:rPr>
            </w:pPr>
            <w:r w:rsidRPr="00745454">
              <w:rPr>
                <w:b/>
                <w:i/>
                <w:color w:val="9B321D"/>
              </w:rPr>
              <w:t>Mokinių registro duomenų tvarkymas (mokinių keitimas)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7F3DD6EE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 xml:space="preserve">Visiems NVŠ teikėjams </w:t>
            </w:r>
          </w:p>
          <w:p w14:paraId="026B5A82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(pagal poreikį)</w:t>
            </w:r>
          </w:p>
        </w:tc>
      </w:tr>
      <w:tr w:rsidR="00741A8E" w:rsidRPr="00223DC5" w14:paraId="47EE6500" w14:textId="77777777" w:rsidTr="002D6A70">
        <w:trPr>
          <w:trHeight w:val="1601"/>
        </w:trPr>
        <w:tc>
          <w:tcPr>
            <w:tcW w:w="3532" w:type="dxa"/>
            <w:shd w:val="clear" w:color="auto" w:fill="FFFFFF" w:themeFill="background1"/>
            <w:vAlign w:val="center"/>
          </w:tcPr>
          <w:p w14:paraId="074ECEC3" w14:textId="77777777" w:rsidR="00741A8E" w:rsidRDefault="00741A8E" w:rsidP="00741A8E">
            <w:pPr>
              <w:jc w:val="center"/>
              <w:rPr>
                <w:b/>
              </w:rPr>
            </w:pPr>
            <w:r>
              <w:rPr>
                <w:b/>
              </w:rPr>
              <w:t>Iki kiekvieno mėnesio 10 dienos</w:t>
            </w:r>
          </w:p>
          <w:p w14:paraId="755ECB74" w14:textId="77777777" w:rsidR="00741A8E" w:rsidRDefault="00741A8E" w:rsidP="00741A8E">
            <w:pPr>
              <w:jc w:val="center"/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</w:pPr>
          </w:p>
          <w:p w14:paraId="50B01F52" w14:textId="77777777" w:rsidR="00741A8E" w:rsidRPr="005758E6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5758E6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5758E6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0FAE6223" w14:textId="0BDA98C7" w:rsidR="00741A8E" w:rsidRPr="00640B96" w:rsidRDefault="00741A8E" w:rsidP="00741A8E">
            <w:pPr>
              <w:jc w:val="center"/>
              <w:rPr>
                <w:sz w:val="20"/>
                <w:szCs w:val="20"/>
              </w:rPr>
            </w:pPr>
            <w:r w:rsidRPr="005758E6">
              <w:rPr>
                <w:sz w:val="20"/>
                <w:szCs w:val="20"/>
              </w:rPr>
              <w:t xml:space="preserve">el. p. </w:t>
            </w:r>
            <w:hyperlink r:id="rId18" w:history="1">
              <w:r w:rsidR="00B13DAF" w:rsidRPr="00202A5B">
                <w:rPr>
                  <w:rStyle w:val="Hipersaitas"/>
                  <w:sz w:val="20"/>
                  <w:szCs w:val="20"/>
                </w:rPr>
                <w:t>simona.vizbariene@panevezys.lt</w:t>
              </w:r>
            </w:hyperlink>
            <w:r w:rsidRPr="005758E6">
              <w:rPr>
                <w:sz w:val="20"/>
                <w:szCs w:val="20"/>
              </w:rPr>
              <w:t xml:space="preserve"> tel. 50</w:t>
            </w:r>
            <w:r w:rsidR="00B13DAF">
              <w:rPr>
                <w:sz w:val="20"/>
                <w:szCs w:val="20"/>
              </w:rPr>
              <w:t>4483</w:t>
            </w:r>
          </w:p>
        </w:tc>
        <w:tc>
          <w:tcPr>
            <w:tcW w:w="9051" w:type="dxa"/>
            <w:shd w:val="clear" w:color="auto" w:fill="FFFFFF" w:themeFill="background1"/>
            <w:vAlign w:val="center"/>
          </w:tcPr>
          <w:p w14:paraId="2FF787EC" w14:textId="064676E7" w:rsidR="00741A8E" w:rsidRPr="005758E6" w:rsidRDefault="00741A8E" w:rsidP="00741A8E">
            <w:pPr>
              <w:rPr>
                <w:b/>
                <w:i/>
                <w:color w:val="9B321D"/>
              </w:rPr>
            </w:pPr>
            <w:r w:rsidRPr="00745454">
              <w:rPr>
                <w:b/>
                <w:i/>
                <w:color w:val="9B321D"/>
              </w:rPr>
              <w:t>Patikslintų sąrašų, suformuotų iš Mokinių registro ir patvirtintų NVŠ teikėjo, teikimas Švietimo skyriui.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46262CD8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 xml:space="preserve">Visiems NVŠ teikėjams </w:t>
            </w:r>
          </w:p>
          <w:p w14:paraId="41933894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(pagal poreikį)</w:t>
            </w:r>
          </w:p>
        </w:tc>
      </w:tr>
      <w:tr w:rsidR="00741A8E" w:rsidRPr="00223DC5" w14:paraId="2AEF9E8E" w14:textId="77777777" w:rsidTr="00223DC5">
        <w:trPr>
          <w:trHeight w:val="550"/>
        </w:trPr>
        <w:tc>
          <w:tcPr>
            <w:tcW w:w="3532" w:type="dxa"/>
            <w:shd w:val="clear" w:color="auto" w:fill="auto"/>
            <w:vAlign w:val="center"/>
          </w:tcPr>
          <w:p w14:paraId="1FA585AC" w14:textId="77777777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Atskiru pranešimu</w:t>
            </w:r>
          </w:p>
          <w:p w14:paraId="2C05D4B4" w14:textId="77777777" w:rsidR="00741A8E" w:rsidRPr="00223DC5" w:rsidRDefault="00741A8E" w:rsidP="00741A8E">
            <w:pPr>
              <w:jc w:val="center"/>
              <w:rPr>
                <w:b/>
              </w:rPr>
            </w:pPr>
          </w:p>
          <w:p w14:paraId="76BDC039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68844BCE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>el. p.</w:t>
            </w:r>
            <w:hyperlink r:id="rId19" w:history="1">
              <w:r w:rsidRPr="00223DC5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simona.vizbariene@panevezys.lt</w:t>
              </w:r>
            </w:hyperlink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tel. 504483</w:t>
            </w:r>
          </w:p>
          <w:p w14:paraId="365D1CD7" w14:textId="77777777" w:rsidR="00741A8E" w:rsidRPr="00223DC5" w:rsidRDefault="00741A8E" w:rsidP="00741A8E">
            <w:pPr>
              <w:jc w:val="center"/>
              <w:rPr>
                <w:b/>
              </w:rPr>
            </w:pPr>
          </w:p>
        </w:tc>
        <w:tc>
          <w:tcPr>
            <w:tcW w:w="9051" w:type="dxa"/>
            <w:shd w:val="clear" w:color="auto" w:fill="auto"/>
            <w:vAlign w:val="center"/>
          </w:tcPr>
          <w:p w14:paraId="2D283960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Mokinių lankomumo žurnalų kopijų pateikimas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B2DE679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45BF65D4" w14:textId="77777777" w:rsidTr="00223DC5">
        <w:trPr>
          <w:trHeight w:val="1619"/>
        </w:trPr>
        <w:tc>
          <w:tcPr>
            <w:tcW w:w="3532" w:type="dxa"/>
            <w:shd w:val="clear" w:color="auto" w:fill="auto"/>
            <w:vAlign w:val="center"/>
          </w:tcPr>
          <w:p w14:paraId="45A264F5" w14:textId="77777777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Iki priešpaskutinės kiekvieno mėnesio darbo dienos</w:t>
            </w:r>
          </w:p>
          <w:p w14:paraId="0207EDC3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</w:pPr>
          </w:p>
          <w:p w14:paraId="053914C1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79DDEB75" w14:textId="77777777" w:rsidR="00741A8E" w:rsidRPr="00223DC5" w:rsidRDefault="00741A8E" w:rsidP="00741A8E">
            <w:pPr>
              <w:jc w:val="center"/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</w:rPr>
              <w:t xml:space="preserve">el. p. </w:t>
            </w:r>
            <w:hyperlink r:id="rId20" w:history="1">
              <w:r w:rsidRPr="00223DC5">
                <w:rPr>
                  <w:rStyle w:val="Hipersaitas"/>
                  <w:sz w:val="20"/>
                  <w:szCs w:val="20"/>
                </w:rPr>
                <w:t>giedre.kabitaviciene@panevezys.lt</w:t>
              </w:r>
            </w:hyperlink>
            <w:r w:rsidRPr="00223DC5">
              <w:rPr>
                <w:sz w:val="20"/>
                <w:szCs w:val="20"/>
              </w:rPr>
              <w:t xml:space="preserve"> tel. 501399 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519ED2F1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 xml:space="preserve">Mokinių registro duomenų tvarkymas </w:t>
            </w:r>
            <w:r>
              <w:rPr>
                <w:b/>
                <w:i/>
                <w:color w:val="9B321D"/>
              </w:rPr>
              <w:t xml:space="preserve">(Peržiūrėti, ar visi finansuojami mokiniai </w:t>
            </w:r>
            <w:r w:rsidR="00E4059E">
              <w:rPr>
                <w:b/>
                <w:i/>
                <w:color w:val="9B321D"/>
              </w:rPr>
              <w:t>registre matomi)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50F4463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72E79FF7" w14:textId="77777777" w:rsidTr="00223DC5">
        <w:trPr>
          <w:trHeight w:val="1543"/>
        </w:trPr>
        <w:tc>
          <w:tcPr>
            <w:tcW w:w="3532" w:type="dxa"/>
            <w:shd w:val="clear" w:color="auto" w:fill="auto"/>
            <w:vAlign w:val="center"/>
          </w:tcPr>
          <w:p w14:paraId="5AB24404" w14:textId="1F3C123D" w:rsidR="00741A8E" w:rsidRPr="00223DC5" w:rsidRDefault="00741A8E" w:rsidP="00741A8E">
            <w:pPr>
              <w:jc w:val="center"/>
              <w:rPr>
                <w:b/>
                <w:szCs w:val="24"/>
              </w:rPr>
            </w:pPr>
            <w:r w:rsidRPr="00223DC5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</w:t>
            </w:r>
            <w:r w:rsidR="005B6DE7">
              <w:rPr>
                <w:b/>
                <w:szCs w:val="24"/>
              </w:rPr>
              <w:t>2</w:t>
            </w:r>
            <w:r w:rsidRPr="00223DC5">
              <w:rPr>
                <w:b/>
                <w:szCs w:val="24"/>
              </w:rPr>
              <w:t>-</w:t>
            </w:r>
            <w:r w:rsidR="005B6DE7">
              <w:rPr>
                <w:b/>
                <w:szCs w:val="24"/>
              </w:rPr>
              <w:t>02-28</w:t>
            </w:r>
          </w:p>
          <w:p w14:paraId="03E82AAB" w14:textId="537A028A" w:rsidR="00741A8E" w:rsidRPr="00223DC5" w:rsidRDefault="00741A8E" w:rsidP="00741A8E">
            <w:pPr>
              <w:jc w:val="center"/>
              <w:rPr>
                <w:b/>
                <w:szCs w:val="24"/>
              </w:rPr>
            </w:pPr>
            <w:r w:rsidRPr="00223DC5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</w:t>
            </w:r>
            <w:r w:rsidR="005B6DE7">
              <w:rPr>
                <w:b/>
                <w:szCs w:val="24"/>
              </w:rPr>
              <w:t>2</w:t>
            </w:r>
            <w:r w:rsidRPr="00223DC5">
              <w:rPr>
                <w:b/>
                <w:szCs w:val="24"/>
              </w:rPr>
              <w:t>-</w:t>
            </w:r>
            <w:r w:rsidR="005B6DE7">
              <w:rPr>
                <w:b/>
                <w:szCs w:val="24"/>
              </w:rPr>
              <w:t>03</w:t>
            </w:r>
            <w:r w:rsidRPr="00223DC5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3</w:t>
            </w:r>
            <w:r w:rsidR="005B6DE7">
              <w:rPr>
                <w:b/>
                <w:szCs w:val="24"/>
              </w:rPr>
              <w:t>1</w:t>
            </w:r>
          </w:p>
          <w:p w14:paraId="7CB99418" w14:textId="31FEAA5C" w:rsidR="00741A8E" w:rsidRDefault="00741A8E" w:rsidP="00741A8E">
            <w:pPr>
              <w:jc w:val="center"/>
              <w:rPr>
                <w:b/>
                <w:szCs w:val="24"/>
              </w:rPr>
            </w:pPr>
            <w:r w:rsidRPr="00223DC5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</w:t>
            </w:r>
            <w:r w:rsidR="005B6DE7">
              <w:rPr>
                <w:b/>
                <w:szCs w:val="24"/>
              </w:rPr>
              <w:t>2</w:t>
            </w:r>
            <w:r w:rsidRPr="00223DC5">
              <w:rPr>
                <w:b/>
                <w:szCs w:val="24"/>
              </w:rPr>
              <w:t>-</w:t>
            </w:r>
            <w:r w:rsidR="005B6DE7">
              <w:rPr>
                <w:b/>
                <w:szCs w:val="24"/>
              </w:rPr>
              <w:t>04</w:t>
            </w:r>
            <w:r w:rsidRPr="00223DC5">
              <w:rPr>
                <w:b/>
                <w:szCs w:val="24"/>
              </w:rPr>
              <w:t>-</w:t>
            </w:r>
            <w:r w:rsidR="005B6DE7">
              <w:rPr>
                <w:b/>
                <w:szCs w:val="24"/>
              </w:rPr>
              <w:t>29</w:t>
            </w:r>
          </w:p>
          <w:p w14:paraId="11DA60B2" w14:textId="20D1FE13" w:rsidR="005B6DE7" w:rsidRDefault="005B6DE7" w:rsidP="00741A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2022-05-31</w:t>
            </w:r>
          </w:p>
          <w:p w14:paraId="330CF2E6" w14:textId="2E3F6C29" w:rsidR="005B6DE7" w:rsidRPr="00223DC5" w:rsidRDefault="005B6DE7" w:rsidP="00741A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2022-06-30</w:t>
            </w:r>
          </w:p>
          <w:p w14:paraId="43A3B157" w14:textId="77777777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14 val.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79D72B59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Mokinių registre registruotų mokinių skaičiaus fiksavimas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EA6DFE1" w14:textId="77777777" w:rsidR="00741A8E" w:rsidRPr="00A2227A" w:rsidRDefault="00741A8E" w:rsidP="00741A8E">
            <w:pPr>
              <w:rPr>
                <w:szCs w:val="24"/>
              </w:rPr>
            </w:pPr>
          </w:p>
        </w:tc>
      </w:tr>
      <w:tr w:rsidR="00741A8E" w:rsidRPr="00223DC5" w14:paraId="24B8DB66" w14:textId="77777777" w:rsidTr="00223DC5">
        <w:trPr>
          <w:trHeight w:val="550"/>
        </w:trPr>
        <w:tc>
          <w:tcPr>
            <w:tcW w:w="3532" w:type="dxa"/>
            <w:shd w:val="clear" w:color="auto" w:fill="auto"/>
            <w:vAlign w:val="center"/>
          </w:tcPr>
          <w:p w14:paraId="3AF0AFC8" w14:textId="668EC898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lastRenderedPageBreak/>
              <w:t>20</w:t>
            </w:r>
            <w:r>
              <w:rPr>
                <w:b/>
              </w:rPr>
              <w:t>2</w:t>
            </w:r>
            <w:r w:rsidR="00272709">
              <w:rPr>
                <w:b/>
              </w:rPr>
              <w:t>2</w:t>
            </w:r>
            <w:r w:rsidRPr="00223DC5">
              <w:rPr>
                <w:b/>
              </w:rPr>
              <w:t>-</w:t>
            </w:r>
            <w:r w:rsidR="00781C63">
              <w:rPr>
                <w:b/>
              </w:rPr>
              <w:t>0</w:t>
            </w:r>
            <w:r w:rsidR="00272709">
              <w:rPr>
                <w:b/>
              </w:rPr>
              <w:t>2</w:t>
            </w:r>
            <w:r w:rsidRPr="00223DC5">
              <w:rPr>
                <w:b/>
              </w:rPr>
              <w:t>-</w:t>
            </w:r>
            <w:r w:rsidR="00272709">
              <w:rPr>
                <w:b/>
              </w:rPr>
              <w:t>01</w:t>
            </w:r>
            <w:r w:rsidRPr="00223DC5">
              <w:rPr>
                <w:b/>
              </w:rPr>
              <w:t xml:space="preserve"> iki 20</w:t>
            </w:r>
            <w:r>
              <w:rPr>
                <w:b/>
              </w:rPr>
              <w:t>2</w:t>
            </w:r>
            <w:r w:rsidR="00272709">
              <w:rPr>
                <w:b/>
              </w:rPr>
              <w:t>2</w:t>
            </w:r>
            <w:r w:rsidRPr="00223DC5">
              <w:rPr>
                <w:b/>
              </w:rPr>
              <w:t>-</w:t>
            </w:r>
            <w:r w:rsidR="00272709">
              <w:rPr>
                <w:b/>
              </w:rPr>
              <w:t>06</w:t>
            </w:r>
            <w:r w:rsidRPr="00223DC5">
              <w:rPr>
                <w:b/>
              </w:rPr>
              <w:t>-3</w:t>
            </w:r>
            <w:r w:rsidR="00272709">
              <w:rPr>
                <w:b/>
              </w:rPr>
              <w:t>0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3E94589C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NVŠ programų vykdymas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C18210D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3D3CFC10" w14:textId="77777777" w:rsidTr="00223DC5">
        <w:trPr>
          <w:trHeight w:val="1998"/>
        </w:trPr>
        <w:tc>
          <w:tcPr>
            <w:tcW w:w="3532" w:type="dxa"/>
            <w:shd w:val="clear" w:color="auto" w:fill="auto"/>
            <w:vAlign w:val="center"/>
          </w:tcPr>
          <w:p w14:paraId="62C58C34" w14:textId="0AB924C2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Iki 20</w:t>
            </w:r>
            <w:r>
              <w:rPr>
                <w:b/>
              </w:rPr>
              <w:t>2</w:t>
            </w:r>
            <w:r w:rsidR="00272709">
              <w:rPr>
                <w:b/>
              </w:rPr>
              <w:t>2</w:t>
            </w:r>
            <w:r w:rsidRPr="00223DC5">
              <w:rPr>
                <w:b/>
              </w:rPr>
              <w:t>-</w:t>
            </w:r>
            <w:r w:rsidR="00272709">
              <w:rPr>
                <w:b/>
              </w:rPr>
              <w:t>04</w:t>
            </w:r>
            <w:r w:rsidRPr="00223DC5">
              <w:rPr>
                <w:b/>
              </w:rPr>
              <w:t>-0</w:t>
            </w:r>
            <w:r w:rsidR="00781C63">
              <w:rPr>
                <w:b/>
              </w:rPr>
              <w:t>5</w:t>
            </w:r>
          </w:p>
          <w:p w14:paraId="4FA090EA" w14:textId="77777777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 xml:space="preserve"> ir</w:t>
            </w:r>
          </w:p>
          <w:p w14:paraId="5DE43BAB" w14:textId="5BBB2333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Iki 20</w:t>
            </w:r>
            <w:r>
              <w:rPr>
                <w:b/>
              </w:rPr>
              <w:t>2</w:t>
            </w:r>
            <w:r w:rsidR="00781C63">
              <w:rPr>
                <w:b/>
              </w:rPr>
              <w:t>2</w:t>
            </w:r>
            <w:r w:rsidRPr="00223DC5">
              <w:rPr>
                <w:b/>
              </w:rPr>
              <w:t>-0</w:t>
            </w:r>
            <w:r w:rsidR="00781C63">
              <w:rPr>
                <w:b/>
              </w:rPr>
              <w:t>1</w:t>
            </w:r>
            <w:r w:rsidRPr="00223DC5">
              <w:rPr>
                <w:b/>
              </w:rPr>
              <w:t>-</w:t>
            </w:r>
            <w:r w:rsidR="00781C63">
              <w:rPr>
                <w:b/>
              </w:rPr>
              <w:t>05</w:t>
            </w:r>
          </w:p>
          <w:p w14:paraId="17D20716" w14:textId="77777777" w:rsidR="00741A8E" w:rsidRPr="00223DC5" w:rsidRDefault="00741A8E" w:rsidP="00741A8E">
            <w:pPr>
              <w:jc w:val="center"/>
              <w:rPr>
                <w:b/>
              </w:rPr>
            </w:pPr>
          </w:p>
          <w:p w14:paraId="6F66830C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b/>
                <w:color w:val="333333"/>
                <w:sz w:val="20"/>
                <w:szCs w:val="20"/>
                <w:lang w:eastAsia="lt-LT"/>
              </w:rPr>
              <w:t>Informacija teikiama</w:t>
            </w: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 </w:t>
            </w:r>
          </w:p>
          <w:p w14:paraId="4ABE5C12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el. p. </w:t>
            </w:r>
            <w:hyperlink r:id="rId21" w:history="1">
              <w:r w:rsidRPr="00223DC5">
                <w:rPr>
                  <w:rStyle w:val="Hipersaitas"/>
                  <w:rFonts w:eastAsia="Times New Roman" w:cs="Times New Roman"/>
                  <w:sz w:val="20"/>
                  <w:szCs w:val="20"/>
                  <w:lang w:eastAsia="lt-LT"/>
                </w:rPr>
                <w:t>danute.mikeliuniene@panevezys.lt</w:t>
              </w:r>
            </w:hyperlink>
          </w:p>
          <w:p w14:paraId="03DEE9FF" w14:textId="77777777" w:rsidR="00741A8E" w:rsidRPr="00223DC5" w:rsidRDefault="00741A8E" w:rsidP="00741A8E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</w:pPr>
            <w:r w:rsidRPr="00223DC5">
              <w:rPr>
                <w:rFonts w:eastAsia="Times New Roman" w:cs="Times New Roman"/>
                <w:color w:val="333333"/>
                <w:sz w:val="20"/>
                <w:szCs w:val="20"/>
                <w:lang w:eastAsia="lt-LT"/>
              </w:rPr>
              <w:t xml:space="preserve">tel. 504457 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19C38BBE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Atsiskaitymas už gautas NVŠ lėšas</w:t>
            </w:r>
          </w:p>
          <w:p w14:paraId="7DD4C306" w14:textId="77777777" w:rsidR="00741A8E" w:rsidRPr="00223DC5" w:rsidRDefault="00741A8E" w:rsidP="00741A8E">
            <w:pPr>
              <w:ind w:firstLine="426"/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</w:rPr>
              <w:t>Pateikti dokumentus, įrodančius skirtų lėšų panaudojimą:</w:t>
            </w:r>
          </w:p>
          <w:p w14:paraId="664AB690" w14:textId="77777777" w:rsidR="00741A8E" w:rsidRPr="00223DC5" w:rsidRDefault="00741A8E" w:rsidP="00741A8E">
            <w:pPr>
              <w:ind w:firstLine="426"/>
              <w:contextualSpacing/>
              <w:rPr>
                <w:sz w:val="20"/>
                <w:szCs w:val="20"/>
              </w:rPr>
            </w:pPr>
            <w:r w:rsidRPr="00223DC5">
              <w:rPr>
                <w:color w:val="000000"/>
                <w:sz w:val="20"/>
                <w:szCs w:val="20"/>
              </w:rPr>
              <w:t>1. formą Nr. 2 (metinė, ketvirtinė biudžeto išlaidų sąmatos vykdymo ataskaita,</w:t>
            </w:r>
            <w:r w:rsidRPr="00223DC5">
              <w:rPr>
                <w:sz w:val="20"/>
                <w:szCs w:val="20"/>
              </w:rPr>
              <w:t xml:space="preserve"> patvirtinta Lietuvos Respublikos finansų ministro 2008 m. gruodžio 31 d. įsakymu Nr. 1K-465 (su vėlesniais pakeitimais)); </w:t>
            </w:r>
          </w:p>
          <w:p w14:paraId="5B4A960A" w14:textId="77777777" w:rsidR="00741A8E" w:rsidRPr="00223DC5" w:rsidRDefault="00741A8E" w:rsidP="00741A8E">
            <w:pPr>
              <w:ind w:firstLine="426"/>
              <w:rPr>
                <w:sz w:val="20"/>
                <w:szCs w:val="20"/>
              </w:rPr>
            </w:pPr>
            <w:r w:rsidRPr="00223DC5">
              <w:rPr>
                <w:sz w:val="20"/>
                <w:szCs w:val="20"/>
              </w:rPr>
              <w:t>2. buhalterinės apskaitos dokumentų, pagrindžiančių lėšų panaudojimą, suvestines.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76AF4C5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  <w:tr w:rsidR="00741A8E" w:rsidRPr="00223DC5" w14:paraId="02F07C72" w14:textId="77777777" w:rsidTr="00223DC5">
        <w:trPr>
          <w:trHeight w:val="837"/>
        </w:trPr>
        <w:tc>
          <w:tcPr>
            <w:tcW w:w="3532" w:type="dxa"/>
            <w:shd w:val="clear" w:color="auto" w:fill="auto"/>
            <w:vAlign w:val="center"/>
          </w:tcPr>
          <w:p w14:paraId="679ECB20" w14:textId="05A97D45" w:rsidR="00741A8E" w:rsidRPr="00223DC5" w:rsidRDefault="00741A8E" w:rsidP="00741A8E">
            <w:pPr>
              <w:jc w:val="center"/>
              <w:rPr>
                <w:b/>
              </w:rPr>
            </w:pPr>
            <w:r w:rsidRPr="00223DC5">
              <w:rPr>
                <w:b/>
              </w:rPr>
              <w:t>Iki 20</w:t>
            </w:r>
            <w:r>
              <w:rPr>
                <w:b/>
              </w:rPr>
              <w:t>3</w:t>
            </w:r>
            <w:r w:rsidR="00DC5C53">
              <w:rPr>
                <w:b/>
              </w:rPr>
              <w:t>1</w:t>
            </w:r>
            <w:r w:rsidRPr="00223DC5">
              <w:rPr>
                <w:b/>
              </w:rPr>
              <w:t>-12-31</w:t>
            </w:r>
          </w:p>
        </w:tc>
        <w:tc>
          <w:tcPr>
            <w:tcW w:w="9051" w:type="dxa"/>
            <w:shd w:val="clear" w:color="auto" w:fill="auto"/>
            <w:vAlign w:val="center"/>
          </w:tcPr>
          <w:p w14:paraId="51E3783F" w14:textId="77777777" w:rsidR="00741A8E" w:rsidRPr="00223DC5" w:rsidRDefault="00741A8E" w:rsidP="00741A8E">
            <w:pPr>
              <w:rPr>
                <w:b/>
                <w:i/>
                <w:color w:val="9B321D"/>
              </w:rPr>
            </w:pPr>
            <w:r w:rsidRPr="00223DC5">
              <w:rPr>
                <w:b/>
                <w:i/>
                <w:color w:val="9B321D"/>
              </w:rPr>
              <w:t>NVŠ programų finansavimo dokumentų saugojimas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E88D8C3" w14:textId="77777777" w:rsidR="00741A8E" w:rsidRPr="00A2227A" w:rsidRDefault="00741A8E" w:rsidP="00741A8E">
            <w:pPr>
              <w:rPr>
                <w:szCs w:val="24"/>
              </w:rPr>
            </w:pPr>
            <w:r w:rsidRPr="00A2227A">
              <w:rPr>
                <w:szCs w:val="24"/>
              </w:rPr>
              <w:t>Visiems NVŠ teikėjams</w:t>
            </w:r>
          </w:p>
        </w:tc>
      </w:tr>
    </w:tbl>
    <w:p w14:paraId="5EE2DF74" w14:textId="6C8121CE" w:rsidR="00962A70" w:rsidRPr="00223DC5" w:rsidRDefault="00781C63" w:rsidP="00FF6EAC">
      <w:pPr>
        <w:pStyle w:val="Sraopastraipa"/>
        <w:ind w:left="-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P.S. </w:t>
      </w:r>
      <w:r w:rsidR="00AC65D1" w:rsidRPr="00223DC5">
        <w:rPr>
          <w:b/>
          <w:sz w:val="20"/>
          <w:szCs w:val="20"/>
        </w:rPr>
        <w:t>NVŠ l</w:t>
      </w:r>
      <w:r w:rsidR="000A3BDE" w:rsidRPr="00223DC5">
        <w:rPr>
          <w:b/>
          <w:sz w:val="20"/>
          <w:szCs w:val="20"/>
        </w:rPr>
        <w:t xml:space="preserve">ėšas </w:t>
      </w:r>
      <w:r w:rsidR="007E3080" w:rsidRPr="00223DC5">
        <w:rPr>
          <w:b/>
          <w:sz w:val="20"/>
          <w:szCs w:val="20"/>
        </w:rPr>
        <w:t>20</w:t>
      </w:r>
      <w:r w:rsidR="00D3167C">
        <w:rPr>
          <w:b/>
          <w:sz w:val="20"/>
          <w:szCs w:val="20"/>
        </w:rPr>
        <w:t>2</w:t>
      </w:r>
      <w:r w:rsidR="00EF0DCF">
        <w:rPr>
          <w:b/>
          <w:sz w:val="20"/>
          <w:szCs w:val="20"/>
        </w:rPr>
        <w:t>2</w:t>
      </w:r>
      <w:r w:rsidR="00AC65D1" w:rsidRPr="00223DC5">
        <w:rPr>
          <w:b/>
          <w:sz w:val="20"/>
          <w:szCs w:val="20"/>
        </w:rPr>
        <w:t xml:space="preserve"> m. </w:t>
      </w:r>
      <w:r w:rsidR="00EF0DCF">
        <w:rPr>
          <w:b/>
          <w:sz w:val="20"/>
          <w:szCs w:val="20"/>
        </w:rPr>
        <w:t>vasario-birželio</w:t>
      </w:r>
      <w:r w:rsidR="00AC65D1" w:rsidRPr="00223DC5">
        <w:rPr>
          <w:b/>
          <w:sz w:val="20"/>
          <w:szCs w:val="20"/>
        </w:rPr>
        <w:t xml:space="preserve"> mėnesiams </w:t>
      </w:r>
      <w:r w:rsidR="000A3BDE" w:rsidRPr="00223DC5">
        <w:rPr>
          <w:b/>
          <w:sz w:val="20"/>
          <w:szCs w:val="20"/>
        </w:rPr>
        <w:t xml:space="preserve">gauti </w:t>
      </w:r>
      <w:r w:rsidR="00FF6EAC" w:rsidRPr="00223DC5">
        <w:rPr>
          <w:b/>
          <w:sz w:val="20"/>
          <w:szCs w:val="20"/>
        </w:rPr>
        <w:t xml:space="preserve">gali </w:t>
      </w:r>
      <w:r w:rsidR="000A3BDE" w:rsidRPr="00223DC5">
        <w:rPr>
          <w:b/>
          <w:sz w:val="20"/>
          <w:szCs w:val="20"/>
        </w:rPr>
        <w:t>tik tie NVŠ teikėjai, kurie</w:t>
      </w:r>
      <w:r w:rsidR="007E3080" w:rsidRPr="00223DC5">
        <w:rPr>
          <w:b/>
          <w:sz w:val="20"/>
          <w:szCs w:val="20"/>
        </w:rPr>
        <w:t xml:space="preserve"> atsiskaitė už 20</w:t>
      </w:r>
      <w:r w:rsidR="00DC5C5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1 </w:t>
      </w:r>
      <w:r w:rsidR="007E3080" w:rsidRPr="00223DC5">
        <w:rPr>
          <w:b/>
          <w:sz w:val="20"/>
          <w:szCs w:val="20"/>
        </w:rPr>
        <w:t xml:space="preserve"> met</w:t>
      </w:r>
      <w:r>
        <w:rPr>
          <w:b/>
          <w:sz w:val="20"/>
          <w:szCs w:val="20"/>
        </w:rPr>
        <w:t>ų I</w:t>
      </w:r>
      <w:r w:rsidR="00695451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pusmetį</w:t>
      </w:r>
      <w:r w:rsidR="007E3080" w:rsidRPr="00223DC5">
        <w:rPr>
          <w:b/>
          <w:sz w:val="20"/>
          <w:szCs w:val="20"/>
        </w:rPr>
        <w:t xml:space="preserve"> gautas lėšas</w:t>
      </w:r>
      <w:r w:rsidR="00AC65D1" w:rsidRPr="00223DC5">
        <w:rPr>
          <w:b/>
          <w:sz w:val="20"/>
          <w:szCs w:val="20"/>
        </w:rPr>
        <w:t xml:space="preserve">, t.y. </w:t>
      </w:r>
      <w:r w:rsidR="004C1D49" w:rsidRPr="00223DC5">
        <w:rPr>
          <w:b/>
          <w:sz w:val="20"/>
          <w:szCs w:val="20"/>
        </w:rPr>
        <w:t xml:space="preserve">NVŠ lėšų skyrimo </w:t>
      </w:r>
      <w:r w:rsidR="00AC65D1" w:rsidRPr="00223DC5">
        <w:rPr>
          <w:b/>
          <w:sz w:val="20"/>
          <w:szCs w:val="20"/>
        </w:rPr>
        <w:t xml:space="preserve">sutartyje nurodytais terminais atsiskaitė už </w:t>
      </w:r>
      <w:r w:rsidR="00437B07" w:rsidRPr="00223DC5">
        <w:rPr>
          <w:b/>
          <w:sz w:val="20"/>
          <w:szCs w:val="20"/>
        </w:rPr>
        <w:t>NVŠ programų įgyvendinimą,</w:t>
      </w:r>
      <w:r w:rsidR="00FF6EAC" w:rsidRPr="00223DC5">
        <w:rPr>
          <w:b/>
          <w:sz w:val="20"/>
          <w:szCs w:val="20"/>
        </w:rPr>
        <w:t xml:space="preserve"> </w:t>
      </w:r>
      <w:r w:rsidR="00AC65D1" w:rsidRPr="00223DC5">
        <w:rPr>
          <w:b/>
          <w:sz w:val="20"/>
          <w:szCs w:val="20"/>
        </w:rPr>
        <w:t xml:space="preserve">išregistravo NVŠ </w:t>
      </w:r>
      <w:r w:rsidR="0074060E" w:rsidRPr="00223DC5">
        <w:rPr>
          <w:b/>
          <w:sz w:val="20"/>
          <w:szCs w:val="20"/>
        </w:rPr>
        <w:t xml:space="preserve">programą baigusius </w:t>
      </w:r>
      <w:r w:rsidR="00E4506C" w:rsidRPr="00223DC5">
        <w:rPr>
          <w:b/>
          <w:sz w:val="20"/>
          <w:szCs w:val="20"/>
        </w:rPr>
        <w:t xml:space="preserve">arba mokymo sutartį nutraukusius </w:t>
      </w:r>
      <w:r w:rsidR="0074060E" w:rsidRPr="00223DC5">
        <w:rPr>
          <w:b/>
          <w:sz w:val="20"/>
          <w:szCs w:val="20"/>
        </w:rPr>
        <w:t xml:space="preserve">mokinius iš </w:t>
      </w:r>
      <w:r w:rsidR="00AC65D1" w:rsidRPr="00223DC5">
        <w:rPr>
          <w:b/>
          <w:sz w:val="20"/>
          <w:szCs w:val="20"/>
        </w:rPr>
        <w:t>M</w:t>
      </w:r>
      <w:r w:rsidR="00FF6EAC" w:rsidRPr="00223DC5">
        <w:rPr>
          <w:b/>
          <w:sz w:val="20"/>
          <w:szCs w:val="20"/>
        </w:rPr>
        <w:t>okinių registro</w:t>
      </w:r>
      <w:r w:rsidR="00E11207" w:rsidRPr="00223DC5">
        <w:rPr>
          <w:b/>
          <w:sz w:val="20"/>
          <w:szCs w:val="20"/>
        </w:rPr>
        <w:t>.</w:t>
      </w:r>
    </w:p>
    <w:p w14:paraId="40A34E45" w14:textId="77777777" w:rsidR="00E4506C" w:rsidRPr="00437B07" w:rsidRDefault="00E4506C" w:rsidP="00FF6EAC">
      <w:pPr>
        <w:pStyle w:val="Sraopastraipa"/>
        <w:ind w:hanging="862"/>
        <w:jc w:val="both"/>
        <w:rPr>
          <w:b/>
          <w:sz w:val="20"/>
          <w:szCs w:val="20"/>
        </w:rPr>
      </w:pPr>
    </w:p>
    <w:sectPr w:rsidR="00E4506C" w:rsidRPr="00437B07" w:rsidSect="00437B07">
      <w:headerReference w:type="default" r:id="rId22"/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BB52" w14:textId="77777777" w:rsidR="00F26EA8" w:rsidRDefault="00F26EA8" w:rsidP="00640B96">
      <w:r>
        <w:separator/>
      </w:r>
    </w:p>
  </w:endnote>
  <w:endnote w:type="continuationSeparator" w:id="0">
    <w:p w14:paraId="3138CE02" w14:textId="77777777" w:rsidR="00F26EA8" w:rsidRDefault="00F26EA8" w:rsidP="0064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E762" w14:textId="77777777" w:rsidR="00F26EA8" w:rsidRDefault="00F26EA8" w:rsidP="00640B96">
      <w:r>
        <w:separator/>
      </w:r>
    </w:p>
  </w:footnote>
  <w:footnote w:type="continuationSeparator" w:id="0">
    <w:p w14:paraId="0D9E70BD" w14:textId="77777777" w:rsidR="00F26EA8" w:rsidRDefault="00F26EA8" w:rsidP="0064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254648"/>
      <w:docPartObj>
        <w:docPartGallery w:val="Page Numbers (Top of Page)"/>
        <w:docPartUnique/>
      </w:docPartObj>
    </w:sdtPr>
    <w:sdtEndPr/>
    <w:sdtContent>
      <w:p w14:paraId="49D0A227" w14:textId="77777777" w:rsidR="00640B96" w:rsidRDefault="00640B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26D">
          <w:rPr>
            <w:noProof/>
          </w:rPr>
          <w:t>3</w:t>
        </w:r>
        <w:r>
          <w:fldChar w:fldCharType="end"/>
        </w:r>
      </w:p>
    </w:sdtContent>
  </w:sdt>
  <w:p w14:paraId="63E983FD" w14:textId="77777777" w:rsidR="00640B96" w:rsidRDefault="00640B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3BE"/>
    <w:multiLevelType w:val="hybridMultilevel"/>
    <w:tmpl w:val="7500EEF4"/>
    <w:lvl w:ilvl="0" w:tplc="7D2A1D6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B6EC5"/>
    <w:multiLevelType w:val="hybridMultilevel"/>
    <w:tmpl w:val="CD3CFAFE"/>
    <w:lvl w:ilvl="0" w:tplc="0B7CEB92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A1068"/>
    <w:multiLevelType w:val="hybridMultilevel"/>
    <w:tmpl w:val="999EEF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F510D"/>
    <w:multiLevelType w:val="hybridMultilevel"/>
    <w:tmpl w:val="001EC838"/>
    <w:lvl w:ilvl="0" w:tplc="D56E9B1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97001"/>
    <w:multiLevelType w:val="hybridMultilevel"/>
    <w:tmpl w:val="2BFA5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0779C"/>
    <w:multiLevelType w:val="hybridMultilevel"/>
    <w:tmpl w:val="42D2E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64F75"/>
    <w:multiLevelType w:val="hybridMultilevel"/>
    <w:tmpl w:val="0FE06168"/>
    <w:lvl w:ilvl="0" w:tplc="6226A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4F"/>
    <w:rsid w:val="000106D8"/>
    <w:rsid w:val="00016BF7"/>
    <w:rsid w:val="0002795A"/>
    <w:rsid w:val="0008661B"/>
    <w:rsid w:val="000A3BDE"/>
    <w:rsid w:val="000D7A25"/>
    <w:rsid w:val="000E5FB9"/>
    <w:rsid w:val="00103810"/>
    <w:rsid w:val="0013766D"/>
    <w:rsid w:val="001739C9"/>
    <w:rsid w:val="00181907"/>
    <w:rsid w:val="00192826"/>
    <w:rsid w:val="001B2BBE"/>
    <w:rsid w:val="001B35EB"/>
    <w:rsid w:val="001D7FC1"/>
    <w:rsid w:val="001E7F65"/>
    <w:rsid w:val="001E7FDD"/>
    <w:rsid w:val="001F4E89"/>
    <w:rsid w:val="00200F14"/>
    <w:rsid w:val="00207E74"/>
    <w:rsid w:val="00213229"/>
    <w:rsid w:val="00221D22"/>
    <w:rsid w:val="00223DC5"/>
    <w:rsid w:val="002354CD"/>
    <w:rsid w:val="0024514B"/>
    <w:rsid w:val="00255FB4"/>
    <w:rsid w:val="00260EF7"/>
    <w:rsid w:val="00272709"/>
    <w:rsid w:val="00284181"/>
    <w:rsid w:val="002C030C"/>
    <w:rsid w:val="002F2362"/>
    <w:rsid w:val="002F3AFA"/>
    <w:rsid w:val="00311A24"/>
    <w:rsid w:val="00312EB1"/>
    <w:rsid w:val="00325D6E"/>
    <w:rsid w:val="00340E30"/>
    <w:rsid w:val="0035611A"/>
    <w:rsid w:val="00363666"/>
    <w:rsid w:val="003A126A"/>
    <w:rsid w:val="003A2B50"/>
    <w:rsid w:val="003B0282"/>
    <w:rsid w:val="003B3BD5"/>
    <w:rsid w:val="003D4DC2"/>
    <w:rsid w:val="00412184"/>
    <w:rsid w:val="00416B6F"/>
    <w:rsid w:val="00417BF0"/>
    <w:rsid w:val="00421DB9"/>
    <w:rsid w:val="00422B63"/>
    <w:rsid w:val="00433106"/>
    <w:rsid w:val="004376A7"/>
    <w:rsid w:val="00437B07"/>
    <w:rsid w:val="004607A0"/>
    <w:rsid w:val="004758A0"/>
    <w:rsid w:val="004967A1"/>
    <w:rsid w:val="00496C64"/>
    <w:rsid w:val="004B19A3"/>
    <w:rsid w:val="004B6FAB"/>
    <w:rsid w:val="004C1D49"/>
    <w:rsid w:val="004D4909"/>
    <w:rsid w:val="004D7BF4"/>
    <w:rsid w:val="004F5F8B"/>
    <w:rsid w:val="004F6DBA"/>
    <w:rsid w:val="00517838"/>
    <w:rsid w:val="005758E6"/>
    <w:rsid w:val="005B417C"/>
    <w:rsid w:val="005B6DE7"/>
    <w:rsid w:val="005C6E77"/>
    <w:rsid w:val="005F2870"/>
    <w:rsid w:val="00602328"/>
    <w:rsid w:val="00640B96"/>
    <w:rsid w:val="006416A6"/>
    <w:rsid w:val="00646EF5"/>
    <w:rsid w:val="00651130"/>
    <w:rsid w:val="00662CEE"/>
    <w:rsid w:val="00683B63"/>
    <w:rsid w:val="00695451"/>
    <w:rsid w:val="006B1D63"/>
    <w:rsid w:val="006C2E13"/>
    <w:rsid w:val="006C4CEC"/>
    <w:rsid w:val="006E0E53"/>
    <w:rsid w:val="00704C07"/>
    <w:rsid w:val="007113B3"/>
    <w:rsid w:val="0072461B"/>
    <w:rsid w:val="00725852"/>
    <w:rsid w:val="0074060E"/>
    <w:rsid w:val="0074174D"/>
    <w:rsid w:val="00741A8E"/>
    <w:rsid w:val="00745454"/>
    <w:rsid w:val="0075455E"/>
    <w:rsid w:val="0075640C"/>
    <w:rsid w:val="00767D75"/>
    <w:rsid w:val="00781C63"/>
    <w:rsid w:val="00782E91"/>
    <w:rsid w:val="007E1D7B"/>
    <w:rsid w:val="007E3080"/>
    <w:rsid w:val="007E7566"/>
    <w:rsid w:val="007F7927"/>
    <w:rsid w:val="00820091"/>
    <w:rsid w:val="00826B48"/>
    <w:rsid w:val="008276BF"/>
    <w:rsid w:val="0083337A"/>
    <w:rsid w:val="0084251E"/>
    <w:rsid w:val="0084624F"/>
    <w:rsid w:val="008464CA"/>
    <w:rsid w:val="008537F4"/>
    <w:rsid w:val="00855637"/>
    <w:rsid w:val="00874F88"/>
    <w:rsid w:val="008812A6"/>
    <w:rsid w:val="008836C2"/>
    <w:rsid w:val="00896877"/>
    <w:rsid w:val="00897A7F"/>
    <w:rsid w:val="008B3A31"/>
    <w:rsid w:val="009060AF"/>
    <w:rsid w:val="0090731A"/>
    <w:rsid w:val="00910D95"/>
    <w:rsid w:val="0092665E"/>
    <w:rsid w:val="00926808"/>
    <w:rsid w:val="009310D7"/>
    <w:rsid w:val="00931812"/>
    <w:rsid w:val="0094063B"/>
    <w:rsid w:val="0095656F"/>
    <w:rsid w:val="00962A70"/>
    <w:rsid w:val="00962CB1"/>
    <w:rsid w:val="0097025B"/>
    <w:rsid w:val="00975FD2"/>
    <w:rsid w:val="00993DBE"/>
    <w:rsid w:val="00993F9F"/>
    <w:rsid w:val="009A415A"/>
    <w:rsid w:val="009A6926"/>
    <w:rsid w:val="009B5B81"/>
    <w:rsid w:val="009B7EC5"/>
    <w:rsid w:val="009C34AB"/>
    <w:rsid w:val="009C7F7D"/>
    <w:rsid w:val="009D1842"/>
    <w:rsid w:val="009D48C4"/>
    <w:rsid w:val="00A11234"/>
    <w:rsid w:val="00A2227A"/>
    <w:rsid w:val="00A2394C"/>
    <w:rsid w:val="00A50E67"/>
    <w:rsid w:val="00A70D23"/>
    <w:rsid w:val="00A8325E"/>
    <w:rsid w:val="00A914CE"/>
    <w:rsid w:val="00AA2381"/>
    <w:rsid w:val="00AA7FE6"/>
    <w:rsid w:val="00AC040E"/>
    <w:rsid w:val="00AC65D1"/>
    <w:rsid w:val="00AD11CD"/>
    <w:rsid w:val="00AE14FD"/>
    <w:rsid w:val="00AF2553"/>
    <w:rsid w:val="00B13DAF"/>
    <w:rsid w:val="00B153AD"/>
    <w:rsid w:val="00B2226D"/>
    <w:rsid w:val="00B277AC"/>
    <w:rsid w:val="00B33227"/>
    <w:rsid w:val="00B714D6"/>
    <w:rsid w:val="00B73CAC"/>
    <w:rsid w:val="00B75D8A"/>
    <w:rsid w:val="00B762AC"/>
    <w:rsid w:val="00B81A2A"/>
    <w:rsid w:val="00BC33F0"/>
    <w:rsid w:val="00BC69C8"/>
    <w:rsid w:val="00BD3D54"/>
    <w:rsid w:val="00BD4839"/>
    <w:rsid w:val="00BE7900"/>
    <w:rsid w:val="00C26C71"/>
    <w:rsid w:val="00C430C9"/>
    <w:rsid w:val="00C73A0B"/>
    <w:rsid w:val="00C93A93"/>
    <w:rsid w:val="00CC18F6"/>
    <w:rsid w:val="00CE1281"/>
    <w:rsid w:val="00CE7E45"/>
    <w:rsid w:val="00CF0C80"/>
    <w:rsid w:val="00D3167C"/>
    <w:rsid w:val="00D617E2"/>
    <w:rsid w:val="00D761AE"/>
    <w:rsid w:val="00DC5C53"/>
    <w:rsid w:val="00DF5FEE"/>
    <w:rsid w:val="00E02D52"/>
    <w:rsid w:val="00E11207"/>
    <w:rsid w:val="00E4059E"/>
    <w:rsid w:val="00E4506C"/>
    <w:rsid w:val="00E46FF9"/>
    <w:rsid w:val="00E51BA2"/>
    <w:rsid w:val="00E55EC4"/>
    <w:rsid w:val="00E60D42"/>
    <w:rsid w:val="00E678BA"/>
    <w:rsid w:val="00E72A21"/>
    <w:rsid w:val="00E7541C"/>
    <w:rsid w:val="00E87642"/>
    <w:rsid w:val="00EA311D"/>
    <w:rsid w:val="00EA43DB"/>
    <w:rsid w:val="00EF0DCF"/>
    <w:rsid w:val="00F032E6"/>
    <w:rsid w:val="00F136AC"/>
    <w:rsid w:val="00F1421F"/>
    <w:rsid w:val="00F150F1"/>
    <w:rsid w:val="00F26EA8"/>
    <w:rsid w:val="00F52D1F"/>
    <w:rsid w:val="00F571F5"/>
    <w:rsid w:val="00F81712"/>
    <w:rsid w:val="00F94936"/>
    <w:rsid w:val="00FA09AE"/>
    <w:rsid w:val="00FA3A1B"/>
    <w:rsid w:val="00FB341E"/>
    <w:rsid w:val="00FB6184"/>
    <w:rsid w:val="00FD06D2"/>
    <w:rsid w:val="00FD264E"/>
    <w:rsid w:val="00FD2FE7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65DA"/>
  <w15:chartTrackingRefBased/>
  <w15:docId w15:val="{EE0AD1FD-305E-45FC-8901-DFD8FDDA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3A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3A9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5611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5611A"/>
    <w:pPr>
      <w:ind w:left="720"/>
      <w:contextualSpacing/>
    </w:pPr>
  </w:style>
  <w:style w:type="character" w:styleId="Puslapionumeris">
    <w:name w:val="page number"/>
    <w:uiPriority w:val="99"/>
    <w:semiHidden/>
    <w:rsid w:val="00975FD2"/>
    <w:rPr>
      <w:rFonts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1BA2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40B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0B96"/>
  </w:style>
  <w:style w:type="paragraph" w:styleId="Porat">
    <w:name w:val="footer"/>
    <w:basedOn w:val="prastasis"/>
    <w:link w:val="PoratDiagrama"/>
    <w:uiPriority w:val="99"/>
    <w:unhideWhenUsed/>
    <w:rsid w:val="00640B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0B96"/>
  </w:style>
  <w:style w:type="character" w:styleId="Neapdorotaspaminjimas">
    <w:name w:val="Unresolved Mention"/>
    <w:basedOn w:val="Numatytasispastraiposriftas"/>
    <w:uiPriority w:val="99"/>
    <w:semiHidden/>
    <w:unhideWhenUsed/>
    <w:rsid w:val="00F136AC"/>
    <w:rPr>
      <w:color w:val="605E5C"/>
      <w:shd w:val="clear" w:color="auto" w:fill="E1DFDD"/>
    </w:rPr>
  </w:style>
  <w:style w:type="character" w:customStyle="1" w:styleId="collapsibleheader">
    <w:name w:val="collapsibleheader"/>
    <w:basedOn w:val="Numatytasispastraiposriftas"/>
    <w:rsid w:val="001739C9"/>
  </w:style>
  <w:style w:type="character" w:styleId="Emfaz">
    <w:name w:val="Emphasis"/>
    <w:basedOn w:val="Numatytasispastraiposriftas"/>
    <w:uiPriority w:val="20"/>
    <w:qFormat/>
    <w:rsid w:val="00C26C71"/>
    <w:rPr>
      <w:i/>
      <w:iCs/>
    </w:rPr>
  </w:style>
  <w:style w:type="character" w:styleId="Grietas">
    <w:name w:val="Strong"/>
    <w:basedOn w:val="Numatytasispastraiposriftas"/>
    <w:uiPriority w:val="22"/>
    <w:qFormat/>
    <w:rsid w:val="00C26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bitaviciene@panevezys.lt" TargetMode="External"/><Relationship Id="rId13" Type="http://schemas.openxmlformats.org/officeDocument/2006/relationships/hyperlink" Target="mailto:simona.vizbariene@panevezys.lt" TargetMode="External"/><Relationship Id="rId18" Type="http://schemas.openxmlformats.org/officeDocument/2006/relationships/hyperlink" Target="mailto:simona.vizbariene@panevezys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ute.mikeliuniene@panevezys.l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spr.smm.lt" TargetMode="External"/><Relationship Id="rId17" Type="http://schemas.openxmlformats.org/officeDocument/2006/relationships/hyperlink" Target="mailto:giedre.kabitaviciene@panevezy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udrone.bagdanskiene@panevezys.lt" TargetMode="External"/><Relationship Id="rId20" Type="http://schemas.openxmlformats.org/officeDocument/2006/relationships/hyperlink" Target="mailto:giedre.kabitaviciene@panevezys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edre.kabitaviciene@panevezys.l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spr.smm.lt/aikos2-ktprr/index.x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imona.vizbariene@panevezys.lt" TargetMode="External"/><Relationship Id="rId19" Type="http://schemas.openxmlformats.org/officeDocument/2006/relationships/hyperlink" Target="mailto:simona.vizbariene@panevezy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kiniai.emokykla.lt" TargetMode="External"/><Relationship Id="rId14" Type="http://schemas.openxmlformats.org/officeDocument/2006/relationships/hyperlink" Target="mailto:audrone.bagdanskiene@panevezys.l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F697-E2FB-42FC-B05C-7B56C2F8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Jankauskienė</dc:creator>
  <cp:keywords/>
  <dc:description/>
  <cp:lastModifiedBy>Simona Vizbarienė</cp:lastModifiedBy>
  <cp:revision>7</cp:revision>
  <cp:lastPrinted>2019-01-04T10:04:00Z</cp:lastPrinted>
  <dcterms:created xsi:type="dcterms:W3CDTF">2021-08-26T10:01:00Z</dcterms:created>
  <dcterms:modified xsi:type="dcterms:W3CDTF">2022-01-12T11:31:00Z</dcterms:modified>
</cp:coreProperties>
</file>